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3220"/>
        <w:gridCol w:w="39"/>
        <w:gridCol w:w="3103"/>
      </w:tblGrid>
      <w:tr w:rsidR="00181A72" w:rsidTr="007C1C4B">
        <w:tc>
          <w:tcPr>
            <w:tcW w:w="9638" w:type="dxa"/>
            <w:gridSpan w:val="4"/>
          </w:tcPr>
          <w:p w:rsidR="00181A72" w:rsidRDefault="00181A72" w:rsidP="00181A72">
            <w:pPr>
              <w:jc w:val="center"/>
              <w:rPr>
                <w:highlight w:val="yellow"/>
              </w:rPr>
            </w:pPr>
            <w:r>
              <w:rPr>
                <w:noProof/>
                <w:lang w:eastAsia="en-GB"/>
              </w:rPr>
              <w:drawing>
                <wp:inline distT="0" distB="0" distL="0" distR="0" wp14:anchorId="35254B21" wp14:editId="72C00C79">
                  <wp:extent cx="6913245" cy="908685"/>
                  <wp:effectExtent l="0" t="0" r="1905"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13245" cy="908685"/>
                          </a:xfrm>
                          <a:prstGeom prst="rect">
                            <a:avLst/>
                          </a:prstGeom>
                          <a:noFill/>
                        </pic:spPr>
                      </pic:pic>
                    </a:graphicData>
                  </a:graphic>
                </wp:inline>
              </w:drawing>
            </w:r>
          </w:p>
        </w:tc>
      </w:tr>
      <w:tr w:rsidR="0008568C" w:rsidTr="000A121E">
        <w:tc>
          <w:tcPr>
            <w:tcW w:w="3230" w:type="dxa"/>
            <w:vAlign w:val="center"/>
          </w:tcPr>
          <w:p w:rsidR="00574ABE" w:rsidRDefault="00574ABE" w:rsidP="00DF387B">
            <w:pPr>
              <w:spacing w:line="240" w:lineRule="auto"/>
              <w:jc w:val="center"/>
              <w:rPr>
                <w:noProof/>
                <w:lang w:eastAsia="en-GB"/>
              </w:rPr>
            </w:pPr>
          </w:p>
          <w:p w:rsidR="000A121E" w:rsidRDefault="000A121E" w:rsidP="00DF387B">
            <w:pPr>
              <w:spacing w:line="240" w:lineRule="auto"/>
              <w:jc w:val="center"/>
              <w:rPr>
                <w:noProof/>
                <w:lang w:eastAsia="en-GB"/>
              </w:rPr>
            </w:pPr>
          </w:p>
          <w:p w:rsidR="000A121E" w:rsidRDefault="000A121E" w:rsidP="00DF387B">
            <w:pPr>
              <w:spacing w:line="240" w:lineRule="auto"/>
              <w:jc w:val="center"/>
              <w:rPr>
                <w:noProof/>
                <w:lang w:eastAsia="en-GB"/>
              </w:rPr>
            </w:pPr>
          </w:p>
        </w:tc>
        <w:tc>
          <w:tcPr>
            <w:tcW w:w="3312" w:type="dxa"/>
            <w:vAlign w:val="center"/>
          </w:tcPr>
          <w:p w:rsidR="00574ABE" w:rsidRDefault="00574ABE" w:rsidP="00DF387B">
            <w:pPr>
              <w:spacing w:line="240" w:lineRule="auto"/>
              <w:jc w:val="center"/>
              <w:rPr>
                <w:noProof/>
                <w:lang w:eastAsia="en-GB"/>
              </w:rPr>
            </w:pPr>
          </w:p>
        </w:tc>
        <w:tc>
          <w:tcPr>
            <w:tcW w:w="3096" w:type="dxa"/>
            <w:gridSpan w:val="2"/>
            <w:vAlign w:val="center"/>
          </w:tcPr>
          <w:p w:rsidR="00574ABE" w:rsidRDefault="00574ABE" w:rsidP="00DF387B">
            <w:pPr>
              <w:spacing w:line="240" w:lineRule="auto"/>
              <w:jc w:val="center"/>
              <w:rPr>
                <w:noProof/>
                <w:lang w:eastAsia="en-GB"/>
              </w:rPr>
            </w:pPr>
          </w:p>
        </w:tc>
      </w:tr>
      <w:tr w:rsidR="0008568C" w:rsidTr="000A121E">
        <w:trPr>
          <w:trHeight w:val="1437"/>
        </w:trPr>
        <w:tc>
          <w:tcPr>
            <w:tcW w:w="3231" w:type="dxa"/>
            <w:vAlign w:val="center"/>
          </w:tcPr>
          <w:p w:rsidR="000A121E" w:rsidRDefault="000A121E" w:rsidP="000A121E">
            <w:pPr>
              <w:spacing w:line="240" w:lineRule="auto"/>
              <w:jc w:val="center"/>
              <w:rPr>
                <w:color w:val="595959"/>
                <w:sz w:val="32"/>
                <w:szCs w:val="24"/>
              </w:rPr>
            </w:pPr>
            <w:r>
              <w:rPr>
                <w:noProof/>
                <w:lang w:eastAsia="en-GB"/>
              </w:rPr>
              <w:drawing>
                <wp:inline distT="0" distB="0" distL="0" distR="0" wp14:anchorId="4CAB75D8" wp14:editId="68D4AAEB">
                  <wp:extent cx="1256306" cy="337903"/>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76182" cy="343249"/>
                          </a:xfrm>
                          <a:prstGeom prst="rect">
                            <a:avLst/>
                          </a:prstGeom>
                        </pic:spPr>
                      </pic:pic>
                    </a:graphicData>
                  </a:graphic>
                </wp:inline>
              </w:drawing>
            </w:r>
            <w:r w:rsidRPr="00273FC2">
              <w:rPr>
                <w:b/>
                <w:bCs/>
                <w:sz w:val="52"/>
                <w:szCs w:val="52"/>
              </w:rPr>
              <w:tab/>
            </w:r>
          </w:p>
        </w:tc>
        <w:tc>
          <w:tcPr>
            <w:tcW w:w="3320" w:type="dxa"/>
            <w:gridSpan w:val="2"/>
            <w:vAlign w:val="center"/>
          </w:tcPr>
          <w:p w:rsidR="000A121E" w:rsidRDefault="000A121E" w:rsidP="000A121E">
            <w:pPr>
              <w:spacing w:line="240" w:lineRule="auto"/>
              <w:jc w:val="center"/>
              <w:rPr>
                <w:color w:val="595959"/>
                <w:sz w:val="32"/>
                <w:szCs w:val="24"/>
              </w:rPr>
            </w:pPr>
            <w:r>
              <w:rPr>
                <w:noProof/>
                <w:lang w:eastAsia="en-GB"/>
              </w:rPr>
              <w:drawing>
                <wp:inline distT="0" distB="0" distL="0" distR="0" wp14:anchorId="41ADF634" wp14:editId="49CAF3E5">
                  <wp:extent cx="1486894" cy="79531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95357" cy="799843"/>
                          </a:xfrm>
                          <a:prstGeom prst="rect">
                            <a:avLst/>
                          </a:prstGeom>
                        </pic:spPr>
                      </pic:pic>
                    </a:graphicData>
                  </a:graphic>
                </wp:inline>
              </w:drawing>
            </w:r>
          </w:p>
        </w:tc>
        <w:tc>
          <w:tcPr>
            <w:tcW w:w="3087" w:type="dxa"/>
            <w:vAlign w:val="center"/>
          </w:tcPr>
          <w:p w:rsidR="000A121E" w:rsidRDefault="000A121E" w:rsidP="000A121E">
            <w:pPr>
              <w:spacing w:line="240" w:lineRule="auto"/>
              <w:jc w:val="center"/>
              <w:rPr>
                <w:color w:val="595959"/>
                <w:sz w:val="32"/>
                <w:szCs w:val="24"/>
              </w:rPr>
            </w:pPr>
            <w:r>
              <w:rPr>
                <w:noProof/>
                <w:lang w:eastAsia="en-GB"/>
              </w:rPr>
              <w:drawing>
                <wp:inline distT="0" distB="0" distL="0" distR="0" wp14:anchorId="09FB6B37" wp14:editId="0D4CDA5A">
                  <wp:extent cx="1097280" cy="533912"/>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10493" cy="540341"/>
                          </a:xfrm>
                          <a:prstGeom prst="rect">
                            <a:avLst/>
                          </a:prstGeom>
                        </pic:spPr>
                      </pic:pic>
                    </a:graphicData>
                  </a:graphic>
                </wp:inline>
              </w:drawing>
            </w:r>
          </w:p>
        </w:tc>
      </w:tr>
      <w:tr w:rsidR="0008568C" w:rsidTr="000A121E">
        <w:tc>
          <w:tcPr>
            <w:tcW w:w="3231" w:type="dxa"/>
            <w:vAlign w:val="center"/>
          </w:tcPr>
          <w:p w:rsidR="000A121E" w:rsidRDefault="000A121E" w:rsidP="000A121E">
            <w:pPr>
              <w:spacing w:line="240" w:lineRule="auto"/>
              <w:jc w:val="center"/>
              <w:rPr>
                <w:color w:val="595959"/>
                <w:sz w:val="32"/>
                <w:szCs w:val="24"/>
              </w:rPr>
            </w:pPr>
            <w:r>
              <w:rPr>
                <w:noProof/>
                <w:lang w:eastAsia="en-GB"/>
              </w:rPr>
              <w:drawing>
                <wp:inline distT="0" distB="0" distL="0" distR="0" wp14:anchorId="5861591B" wp14:editId="29A4334E">
                  <wp:extent cx="1296062" cy="413637"/>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02998" cy="415851"/>
                          </a:xfrm>
                          <a:prstGeom prst="rect">
                            <a:avLst/>
                          </a:prstGeom>
                        </pic:spPr>
                      </pic:pic>
                    </a:graphicData>
                  </a:graphic>
                </wp:inline>
              </w:drawing>
            </w:r>
          </w:p>
        </w:tc>
        <w:tc>
          <w:tcPr>
            <w:tcW w:w="3320" w:type="dxa"/>
            <w:gridSpan w:val="2"/>
            <w:vAlign w:val="center"/>
          </w:tcPr>
          <w:p w:rsidR="000A121E" w:rsidRDefault="000A121E" w:rsidP="000A121E">
            <w:pPr>
              <w:spacing w:line="240" w:lineRule="auto"/>
              <w:jc w:val="center"/>
              <w:rPr>
                <w:color w:val="595959"/>
                <w:sz w:val="32"/>
                <w:szCs w:val="24"/>
              </w:rPr>
            </w:pPr>
            <w:r>
              <w:rPr>
                <w:noProof/>
                <w:lang w:eastAsia="en-GB"/>
              </w:rPr>
              <w:drawing>
                <wp:inline distT="0" distB="0" distL="0" distR="0" wp14:anchorId="1B5110A7" wp14:editId="0FF89DEE">
                  <wp:extent cx="1184744" cy="416782"/>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92272" cy="419430"/>
                          </a:xfrm>
                          <a:prstGeom prst="rect">
                            <a:avLst/>
                          </a:prstGeom>
                        </pic:spPr>
                      </pic:pic>
                    </a:graphicData>
                  </a:graphic>
                </wp:inline>
              </w:drawing>
            </w:r>
          </w:p>
        </w:tc>
        <w:tc>
          <w:tcPr>
            <w:tcW w:w="3087" w:type="dxa"/>
            <w:vAlign w:val="center"/>
          </w:tcPr>
          <w:p w:rsidR="000A121E" w:rsidRDefault="000A121E" w:rsidP="000A121E">
            <w:pPr>
              <w:spacing w:line="240" w:lineRule="auto"/>
              <w:jc w:val="center"/>
              <w:rPr>
                <w:color w:val="595959"/>
                <w:sz w:val="32"/>
                <w:szCs w:val="24"/>
              </w:rPr>
            </w:pPr>
            <w:r>
              <w:rPr>
                <w:noProof/>
                <w:lang w:eastAsia="en-GB"/>
              </w:rPr>
              <w:drawing>
                <wp:inline distT="0" distB="0" distL="0" distR="0" wp14:anchorId="4FCF5CF8" wp14:editId="612E880F">
                  <wp:extent cx="1200647" cy="437349"/>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210603" cy="440976"/>
                          </a:xfrm>
                          <a:prstGeom prst="rect">
                            <a:avLst/>
                          </a:prstGeom>
                        </pic:spPr>
                      </pic:pic>
                    </a:graphicData>
                  </a:graphic>
                </wp:inline>
              </w:drawing>
            </w:r>
          </w:p>
        </w:tc>
      </w:tr>
      <w:tr w:rsidR="0008568C" w:rsidTr="007A00D7">
        <w:tc>
          <w:tcPr>
            <w:tcW w:w="3230" w:type="dxa"/>
            <w:vAlign w:val="center"/>
          </w:tcPr>
          <w:p w:rsidR="00574ABE" w:rsidRDefault="00574ABE" w:rsidP="00DF387B">
            <w:pPr>
              <w:spacing w:line="240" w:lineRule="auto"/>
              <w:jc w:val="center"/>
              <w:rPr>
                <w:noProof/>
                <w:lang w:eastAsia="en-GB"/>
              </w:rPr>
            </w:pPr>
          </w:p>
        </w:tc>
        <w:tc>
          <w:tcPr>
            <w:tcW w:w="3312" w:type="dxa"/>
            <w:vAlign w:val="bottom"/>
          </w:tcPr>
          <w:p w:rsidR="00574ABE" w:rsidRDefault="0008568C" w:rsidP="007A00D7">
            <w:pPr>
              <w:spacing w:line="240" w:lineRule="auto"/>
              <w:jc w:val="center"/>
              <w:rPr>
                <w:noProof/>
                <w:lang w:eastAsia="en-GB"/>
              </w:rPr>
            </w:pPr>
            <w:r>
              <w:rPr>
                <w:noProof/>
                <w:lang w:eastAsia="en-GB"/>
              </w:rPr>
              <w:drawing>
                <wp:inline distT="0" distB="0" distL="0" distR="0" wp14:anchorId="51268BDA" wp14:editId="4ED01352">
                  <wp:extent cx="1184745" cy="66980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02730" cy="679975"/>
                          </a:xfrm>
                          <a:prstGeom prst="rect">
                            <a:avLst/>
                          </a:prstGeom>
                        </pic:spPr>
                      </pic:pic>
                    </a:graphicData>
                  </a:graphic>
                </wp:inline>
              </w:drawing>
            </w:r>
          </w:p>
        </w:tc>
        <w:tc>
          <w:tcPr>
            <w:tcW w:w="3096" w:type="dxa"/>
            <w:gridSpan w:val="2"/>
            <w:vAlign w:val="center"/>
          </w:tcPr>
          <w:p w:rsidR="00574ABE" w:rsidRDefault="00574ABE" w:rsidP="00DF387B">
            <w:pPr>
              <w:spacing w:line="240" w:lineRule="auto"/>
              <w:jc w:val="center"/>
              <w:rPr>
                <w:noProof/>
                <w:lang w:eastAsia="en-GB"/>
              </w:rPr>
            </w:pPr>
          </w:p>
        </w:tc>
      </w:tr>
      <w:tr w:rsidR="0008568C" w:rsidTr="000A121E">
        <w:tc>
          <w:tcPr>
            <w:tcW w:w="3230" w:type="dxa"/>
            <w:vAlign w:val="center"/>
          </w:tcPr>
          <w:p w:rsidR="00574ABE" w:rsidRDefault="00574ABE" w:rsidP="00DF387B">
            <w:pPr>
              <w:spacing w:line="240" w:lineRule="auto"/>
              <w:jc w:val="center"/>
              <w:rPr>
                <w:noProof/>
                <w:lang w:eastAsia="en-GB"/>
              </w:rPr>
            </w:pPr>
          </w:p>
        </w:tc>
        <w:tc>
          <w:tcPr>
            <w:tcW w:w="3312" w:type="dxa"/>
            <w:vAlign w:val="center"/>
          </w:tcPr>
          <w:p w:rsidR="00574ABE" w:rsidRDefault="00574ABE" w:rsidP="00DF387B">
            <w:pPr>
              <w:spacing w:line="240" w:lineRule="auto"/>
              <w:jc w:val="center"/>
              <w:rPr>
                <w:noProof/>
                <w:lang w:eastAsia="en-GB"/>
              </w:rPr>
            </w:pPr>
          </w:p>
          <w:p w:rsidR="000A121E" w:rsidRDefault="000A121E" w:rsidP="00DF387B">
            <w:pPr>
              <w:spacing w:line="240" w:lineRule="auto"/>
              <w:jc w:val="center"/>
              <w:rPr>
                <w:noProof/>
                <w:lang w:eastAsia="en-GB"/>
              </w:rPr>
            </w:pPr>
          </w:p>
        </w:tc>
        <w:tc>
          <w:tcPr>
            <w:tcW w:w="3096" w:type="dxa"/>
            <w:gridSpan w:val="2"/>
            <w:vAlign w:val="center"/>
          </w:tcPr>
          <w:p w:rsidR="00574ABE" w:rsidRDefault="00574ABE" w:rsidP="00DF387B">
            <w:pPr>
              <w:spacing w:line="240" w:lineRule="auto"/>
              <w:jc w:val="center"/>
              <w:rPr>
                <w:noProof/>
                <w:lang w:eastAsia="en-GB"/>
              </w:rPr>
            </w:pPr>
          </w:p>
        </w:tc>
      </w:tr>
    </w:tbl>
    <w:p w:rsidR="00BF34F4" w:rsidRPr="00273FC2" w:rsidRDefault="000A121E" w:rsidP="00D70A8F">
      <w:pPr>
        <w:spacing w:before="200" w:after="0"/>
        <w:jc w:val="center"/>
        <w:outlineLvl w:val="0"/>
        <w:rPr>
          <w:b/>
          <w:bCs/>
          <w:color w:val="423F8F"/>
          <w:sz w:val="52"/>
          <w:szCs w:val="52"/>
        </w:rPr>
      </w:pPr>
      <w:bookmarkStart w:id="0" w:name="_Toc467156335"/>
      <w:bookmarkStart w:id="1" w:name="_Toc472605837"/>
      <w:bookmarkStart w:id="2" w:name="_Toc472606525"/>
      <w:bookmarkStart w:id="3" w:name="_Toc476314945"/>
      <w:bookmarkStart w:id="4" w:name="_Toc476315131"/>
      <w:bookmarkStart w:id="5" w:name="_Toc504135460"/>
      <w:bookmarkStart w:id="6" w:name="_Toc525651621"/>
      <w:bookmarkStart w:id="7" w:name="_Toc525720239"/>
      <w:r>
        <w:rPr>
          <w:b/>
          <w:bCs/>
          <w:color w:val="423F8F"/>
          <w:sz w:val="52"/>
          <w:szCs w:val="52"/>
        </w:rPr>
        <w:t>South Essex</w:t>
      </w:r>
      <w:r w:rsidR="00DF387B">
        <w:rPr>
          <w:b/>
          <w:bCs/>
          <w:color w:val="423F8F"/>
          <w:sz w:val="52"/>
          <w:szCs w:val="52"/>
        </w:rPr>
        <w:t xml:space="preserve"> </w:t>
      </w:r>
      <w:bookmarkEnd w:id="0"/>
      <w:bookmarkEnd w:id="1"/>
      <w:bookmarkEnd w:id="2"/>
      <w:bookmarkEnd w:id="3"/>
      <w:bookmarkEnd w:id="4"/>
      <w:r w:rsidR="00D70A8F">
        <w:rPr>
          <w:b/>
          <w:bCs/>
          <w:color w:val="423F8F"/>
          <w:sz w:val="52"/>
          <w:szCs w:val="52"/>
        </w:rPr>
        <w:br/>
      </w:r>
      <w:r w:rsidR="00BF34F4" w:rsidRPr="00273FC2">
        <w:rPr>
          <w:b/>
          <w:bCs/>
          <w:color w:val="423F8F"/>
          <w:sz w:val="52"/>
          <w:szCs w:val="52"/>
        </w:rPr>
        <w:t>Gypsy</w:t>
      </w:r>
      <w:r w:rsidR="00A10E88">
        <w:rPr>
          <w:b/>
          <w:bCs/>
          <w:color w:val="423F8F"/>
          <w:sz w:val="52"/>
          <w:szCs w:val="52"/>
        </w:rPr>
        <w:t>,</w:t>
      </w:r>
      <w:r w:rsidR="00BF34F4">
        <w:rPr>
          <w:b/>
          <w:bCs/>
          <w:color w:val="423F8F"/>
          <w:sz w:val="52"/>
          <w:szCs w:val="52"/>
        </w:rPr>
        <w:t xml:space="preserve"> </w:t>
      </w:r>
      <w:r w:rsidR="00BF34F4" w:rsidRPr="00273FC2">
        <w:rPr>
          <w:b/>
          <w:bCs/>
          <w:color w:val="423F8F"/>
          <w:sz w:val="52"/>
          <w:szCs w:val="52"/>
        </w:rPr>
        <w:t>Traveller</w:t>
      </w:r>
      <w:r w:rsidR="00A10E88">
        <w:rPr>
          <w:b/>
          <w:bCs/>
          <w:color w:val="423F8F"/>
          <w:sz w:val="52"/>
          <w:szCs w:val="52"/>
        </w:rPr>
        <w:t xml:space="preserve"> and Travelling Showpeople</w:t>
      </w:r>
      <w:r w:rsidR="00BF34F4" w:rsidRPr="00273FC2">
        <w:rPr>
          <w:b/>
          <w:bCs/>
          <w:color w:val="423F8F"/>
          <w:sz w:val="52"/>
          <w:szCs w:val="52"/>
        </w:rPr>
        <w:t xml:space="preserve"> </w:t>
      </w:r>
      <w:r w:rsidR="00BF34F4">
        <w:rPr>
          <w:b/>
          <w:bCs/>
          <w:color w:val="423F8F"/>
          <w:sz w:val="52"/>
          <w:szCs w:val="52"/>
        </w:rPr>
        <w:br/>
      </w:r>
      <w:r w:rsidR="00BF34F4" w:rsidRPr="00273FC2">
        <w:rPr>
          <w:b/>
          <w:bCs/>
          <w:color w:val="423F8F"/>
          <w:sz w:val="52"/>
          <w:szCs w:val="52"/>
        </w:rPr>
        <w:t>Accommodation Assessment</w:t>
      </w:r>
      <w:r w:rsidR="0012413C">
        <w:rPr>
          <w:b/>
          <w:bCs/>
          <w:color w:val="423F8F"/>
          <w:sz w:val="52"/>
          <w:szCs w:val="52"/>
        </w:rPr>
        <w:t xml:space="preserve"> </w:t>
      </w:r>
      <w:r>
        <w:rPr>
          <w:b/>
          <w:bCs/>
          <w:color w:val="423F8F"/>
          <w:sz w:val="52"/>
          <w:szCs w:val="52"/>
        </w:rPr>
        <w:t>Update</w:t>
      </w:r>
      <w:r w:rsidR="00D70A8F">
        <w:rPr>
          <w:b/>
          <w:bCs/>
          <w:color w:val="423F8F"/>
          <w:sz w:val="52"/>
          <w:szCs w:val="52"/>
        </w:rPr>
        <w:br/>
        <w:t>2016-203</w:t>
      </w:r>
      <w:bookmarkEnd w:id="5"/>
      <w:r>
        <w:rPr>
          <w:b/>
          <w:bCs/>
          <w:color w:val="423F8F"/>
          <w:sz w:val="52"/>
          <w:szCs w:val="52"/>
        </w:rPr>
        <w:t>8</w:t>
      </w:r>
      <w:bookmarkEnd w:id="6"/>
      <w:bookmarkEnd w:id="7"/>
    </w:p>
    <w:p w:rsidR="000A121E" w:rsidRDefault="0012413C" w:rsidP="00874977">
      <w:pPr>
        <w:spacing w:line="240" w:lineRule="auto"/>
        <w:jc w:val="center"/>
        <w:rPr>
          <w:b/>
          <w:color w:val="423F8F"/>
          <w:sz w:val="44"/>
          <w:szCs w:val="44"/>
        </w:rPr>
      </w:pPr>
      <w:r>
        <w:rPr>
          <w:color w:val="423F8F"/>
          <w:sz w:val="44"/>
          <w:szCs w:val="44"/>
        </w:rPr>
        <w:br/>
      </w:r>
    </w:p>
    <w:p w:rsidR="00BF34F4" w:rsidRPr="000A121E" w:rsidRDefault="00482CE6" w:rsidP="00874977">
      <w:pPr>
        <w:spacing w:line="240" w:lineRule="auto"/>
        <w:jc w:val="center"/>
        <w:rPr>
          <w:b/>
          <w:bCs/>
          <w:color w:val="423F8F"/>
          <w:sz w:val="52"/>
          <w:szCs w:val="52"/>
        </w:rPr>
      </w:pPr>
      <w:r>
        <w:rPr>
          <w:b/>
          <w:bCs/>
          <w:color w:val="423F8F"/>
          <w:sz w:val="52"/>
          <w:szCs w:val="52"/>
        </w:rPr>
        <w:t>April</w:t>
      </w:r>
      <w:r w:rsidR="00CE5AC0">
        <w:rPr>
          <w:b/>
          <w:bCs/>
          <w:color w:val="423F8F"/>
          <w:sz w:val="52"/>
          <w:szCs w:val="52"/>
        </w:rPr>
        <w:t xml:space="preserve"> 2019</w:t>
      </w:r>
    </w:p>
    <w:p w:rsidR="00BF34F4" w:rsidRPr="00273FC2" w:rsidRDefault="00BF34F4" w:rsidP="002E53BA">
      <w:pPr>
        <w:jc w:val="both"/>
        <w:rPr>
          <w:sz w:val="24"/>
          <w:szCs w:val="24"/>
        </w:rPr>
      </w:pPr>
    </w:p>
    <w:p w:rsidR="00CE625B" w:rsidRPr="003B5276" w:rsidRDefault="00BF34F4" w:rsidP="00CE625B">
      <w:pPr>
        <w:jc w:val="center"/>
        <w:rPr>
          <w:color w:val="423F8F"/>
          <w:sz w:val="28"/>
          <w:szCs w:val="44"/>
        </w:rPr>
      </w:pPr>
      <w:r w:rsidRPr="00273FC2">
        <w:rPr>
          <w:color w:val="5F497A"/>
          <w:sz w:val="25"/>
          <w:szCs w:val="25"/>
        </w:rPr>
        <w:br/>
      </w:r>
    </w:p>
    <w:p w:rsidR="00BF34F4" w:rsidRPr="00273FC2" w:rsidRDefault="00BF34F4" w:rsidP="00CE625B">
      <w:pPr>
        <w:ind w:left="-340" w:right="-340"/>
        <w:jc w:val="center"/>
        <w:rPr>
          <w:color w:val="5F497A"/>
          <w:sz w:val="25"/>
          <w:szCs w:val="25"/>
        </w:rPr>
      </w:pPr>
      <w:r w:rsidRPr="00273FC2">
        <w:rPr>
          <w:color w:val="5F497A"/>
          <w:sz w:val="25"/>
          <w:szCs w:val="25"/>
        </w:rPr>
        <w:br/>
      </w:r>
    </w:p>
    <w:p w:rsidR="00BF34F4" w:rsidRPr="00273FC2" w:rsidRDefault="00BF34F4" w:rsidP="002E53BA">
      <w:pPr>
        <w:ind w:left="-340" w:right="-340"/>
        <w:jc w:val="both"/>
        <w:rPr>
          <w:color w:val="5F497A"/>
          <w:sz w:val="25"/>
          <w:szCs w:val="25"/>
        </w:rPr>
      </w:pPr>
    </w:p>
    <w:p w:rsidR="00520D83" w:rsidRPr="003B5276" w:rsidRDefault="00520D83" w:rsidP="00520D83">
      <w:pPr>
        <w:jc w:val="center"/>
        <w:rPr>
          <w:color w:val="423F8F"/>
          <w:sz w:val="28"/>
          <w:szCs w:val="44"/>
        </w:rPr>
      </w:pPr>
      <w:r>
        <w:rPr>
          <w:color w:val="423F8F"/>
          <w:sz w:val="28"/>
          <w:szCs w:val="44"/>
        </w:rPr>
        <w:br/>
      </w:r>
    </w:p>
    <w:p w:rsidR="00BF34F4" w:rsidRPr="00273FC2" w:rsidRDefault="00BF34F4" w:rsidP="00520D83">
      <w:pPr>
        <w:ind w:left="-340" w:right="-340"/>
        <w:jc w:val="center"/>
        <w:rPr>
          <w:color w:val="5F497A"/>
          <w:sz w:val="25"/>
          <w:szCs w:val="25"/>
        </w:rPr>
      </w:pPr>
    </w:p>
    <w:p w:rsidR="00BF34F4" w:rsidRPr="00273FC2" w:rsidRDefault="00BF34F4" w:rsidP="002E53BA">
      <w:pPr>
        <w:ind w:left="-340" w:right="-340"/>
        <w:jc w:val="both"/>
        <w:rPr>
          <w:color w:val="5F497A"/>
          <w:sz w:val="25"/>
          <w:szCs w:val="25"/>
        </w:rPr>
      </w:pPr>
    </w:p>
    <w:tbl>
      <w:tblPr>
        <w:tblpPr w:leftFromText="180" w:rightFromText="180" w:tblpY="720"/>
        <w:tblW w:w="0" w:type="auto"/>
        <w:tblLook w:val="0000" w:firstRow="0" w:lastRow="0" w:firstColumn="0" w:lastColumn="0" w:noHBand="0" w:noVBand="0"/>
      </w:tblPr>
      <w:tblGrid>
        <w:gridCol w:w="2596"/>
        <w:gridCol w:w="7042"/>
      </w:tblGrid>
      <w:tr w:rsidR="00BF34F4" w:rsidRPr="000F644B">
        <w:trPr>
          <w:trHeight w:hRule="exact" w:val="1418"/>
        </w:trPr>
        <w:tc>
          <w:tcPr>
            <w:tcW w:w="2660" w:type="dxa"/>
            <w:vAlign w:val="center"/>
          </w:tcPr>
          <w:p w:rsidR="00BF34F4" w:rsidRPr="000F644B" w:rsidRDefault="00BF34F4" w:rsidP="002E53BA">
            <w:pPr>
              <w:jc w:val="both"/>
            </w:pPr>
          </w:p>
        </w:tc>
        <w:tc>
          <w:tcPr>
            <w:tcW w:w="7194" w:type="dxa"/>
            <w:vAlign w:val="center"/>
          </w:tcPr>
          <w:p w:rsidR="00BF34F4" w:rsidRPr="000F644B" w:rsidRDefault="00BF34F4" w:rsidP="0012413C">
            <w:pPr>
              <w:rPr>
                <w:color w:val="423F8F"/>
                <w:sz w:val="18"/>
                <w:szCs w:val="18"/>
              </w:rPr>
            </w:pPr>
            <w:r w:rsidRPr="000F644B">
              <w:rPr>
                <w:color w:val="423F8F"/>
                <w:sz w:val="18"/>
                <w:szCs w:val="18"/>
              </w:rPr>
              <w:t>Opinion Research Services</w:t>
            </w:r>
            <w:r w:rsidR="000A121E">
              <w:rPr>
                <w:color w:val="423F8F"/>
                <w:sz w:val="18"/>
                <w:szCs w:val="18"/>
              </w:rPr>
              <w:t>,</w:t>
            </w:r>
            <w:r w:rsidRPr="000F644B">
              <w:rPr>
                <w:color w:val="423F8F"/>
                <w:sz w:val="18"/>
                <w:szCs w:val="18"/>
              </w:rPr>
              <w:t xml:space="preserve"> The Strand</w:t>
            </w:r>
            <w:r w:rsidR="0012413C">
              <w:rPr>
                <w:color w:val="423F8F"/>
                <w:sz w:val="18"/>
                <w:szCs w:val="18"/>
              </w:rPr>
              <w:t>, Swansea SA1 1AF</w:t>
            </w:r>
            <w:r w:rsidR="0012413C">
              <w:rPr>
                <w:color w:val="423F8F"/>
                <w:sz w:val="18"/>
                <w:szCs w:val="18"/>
              </w:rPr>
              <w:br/>
              <w:t>Steve Jarman</w:t>
            </w:r>
            <w:r w:rsidRPr="000F644B">
              <w:rPr>
                <w:color w:val="423F8F"/>
                <w:sz w:val="18"/>
                <w:szCs w:val="18"/>
              </w:rPr>
              <w:br/>
              <w:t xml:space="preserve">Enquiries:  01792 535300 · </w:t>
            </w:r>
            <w:hyperlink r:id="rId19" w:history="1">
              <w:r w:rsidRPr="000F644B">
                <w:rPr>
                  <w:color w:val="423F8F"/>
                  <w:sz w:val="18"/>
                  <w:szCs w:val="18"/>
                </w:rPr>
                <w:t>info@ors.org.uk</w:t>
              </w:r>
            </w:hyperlink>
            <w:r w:rsidRPr="000F644B">
              <w:rPr>
                <w:color w:val="423F8F"/>
                <w:sz w:val="18"/>
                <w:szCs w:val="18"/>
              </w:rPr>
              <w:t xml:space="preserve"> · </w:t>
            </w:r>
            <w:hyperlink r:id="rId20" w:history="1">
              <w:r w:rsidRPr="000F644B">
                <w:rPr>
                  <w:color w:val="423F8F"/>
                  <w:sz w:val="18"/>
                  <w:szCs w:val="18"/>
                </w:rPr>
                <w:t>www.ors.org.uk</w:t>
              </w:r>
            </w:hyperlink>
          </w:p>
        </w:tc>
      </w:tr>
      <w:tr w:rsidR="00BF34F4" w:rsidRPr="000F644B" w:rsidTr="00EE2FEC">
        <w:trPr>
          <w:trHeight w:hRule="exact" w:val="2275"/>
        </w:trPr>
        <w:tc>
          <w:tcPr>
            <w:tcW w:w="2660" w:type="dxa"/>
            <w:vAlign w:val="center"/>
          </w:tcPr>
          <w:p w:rsidR="00BF34F4" w:rsidRPr="000F644B" w:rsidRDefault="00BF34F4" w:rsidP="002E53BA">
            <w:pPr>
              <w:tabs>
                <w:tab w:val="right" w:pos="9639"/>
              </w:tabs>
              <w:spacing w:before="200" w:line="360" w:lineRule="auto"/>
              <w:jc w:val="both"/>
            </w:pPr>
          </w:p>
        </w:tc>
        <w:tc>
          <w:tcPr>
            <w:tcW w:w="7194" w:type="dxa"/>
            <w:vAlign w:val="center"/>
          </w:tcPr>
          <w:p w:rsidR="00BF34F4" w:rsidRPr="000F644B" w:rsidRDefault="00BF34F4" w:rsidP="00C2691F">
            <w:pPr>
              <w:tabs>
                <w:tab w:val="right" w:pos="9639"/>
              </w:tabs>
              <w:spacing w:before="200" w:line="360" w:lineRule="auto"/>
              <w:rPr>
                <w:color w:val="423F8F"/>
                <w:sz w:val="18"/>
                <w:szCs w:val="18"/>
              </w:rPr>
            </w:pPr>
            <w:r w:rsidRPr="000F644B">
              <w:rPr>
                <w:color w:val="423F8F"/>
                <w:sz w:val="18"/>
                <w:szCs w:val="18"/>
              </w:rPr>
              <w:t xml:space="preserve">© Copyright </w:t>
            </w:r>
            <w:r w:rsidR="00482CE6">
              <w:rPr>
                <w:color w:val="423F8F"/>
                <w:sz w:val="18"/>
                <w:szCs w:val="18"/>
              </w:rPr>
              <w:t>April</w:t>
            </w:r>
            <w:r w:rsidR="00444EFD">
              <w:rPr>
                <w:color w:val="423F8F"/>
                <w:sz w:val="18"/>
                <w:szCs w:val="18"/>
              </w:rPr>
              <w:t xml:space="preserve"> </w:t>
            </w:r>
            <w:r w:rsidR="00CE5AC0">
              <w:rPr>
                <w:color w:val="423F8F"/>
                <w:sz w:val="18"/>
                <w:szCs w:val="18"/>
              </w:rPr>
              <w:t>2019</w:t>
            </w:r>
            <w:r w:rsidR="00EE2FEC">
              <w:rPr>
                <w:color w:val="423F8F"/>
                <w:sz w:val="18"/>
                <w:szCs w:val="18"/>
              </w:rPr>
              <w:br/>
            </w:r>
            <w:r w:rsidR="00EE2FEC" w:rsidRPr="00EE2FEC">
              <w:rPr>
                <w:color w:val="423F8F"/>
                <w:sz w:val="18"/>
                <w:szCs w:val="18"/>
              </w:rPr>
              <w:t>Contains public sector information licensed under the Open Government Licence v3.0</w:t>
            </w:r>
            <w:r w:rsidR="00EE2FEC">
              <w:rPr>
                <w:color w:val="423F8F"/>
                <w:sz w:val="18"/>
                <w:szCs w:val="18"/>
              </w:rPr>
              <w:br/>
            </w:r>
            <w:r w:rsidR="000455A5" w:rsidRPr="00EE2FEC">
              <w:rPr>
                <w:color w:val="423F8F"/>
                <w:sz w:val="18"/>
                <w:szCs w:val="18"/>
              </w:rPr>
              <w:t xml:space="preserve">Contains OS </w:t>
            </w:r>
            <w:r w:rsidR="00F95761">
              <w:rPr>
                <w:color w:val="423F8F"/>
                <w:sz w:val="18"/>
                <w:szCs w:val="18"/>
              </w:rPr>
              <w:t>D</w:t>
            </w:r>
            <w:r w:rsidR="000455A5" w:rsidRPr="00EE2FEC">
              <w:rPr>
                <w:color w:val="423F8F"/>
                <w:sz w:val="18"/>
                <w:szCs w:val="18"/>
              </w:rPr>
              <w:t xml:space="preserve">ata © Crown </w:t>
            </w:r>
            <w:r w:rsidR="00EE2FEC">
              <w:rPr>
                <w:color w:val="423F8F"/>
                <w:sz w:val="18"/>
                <w:szCs w:val="18"/>
              </w:rPr>
              <w:t>C</w:t>
            </w:r>
            <w:r w:rsidR="000455A5" w:rsidRPr="00EE2FEC">
              <w:rPr>
                <w:color w:val="423F8F"/>
                <w:sz w:val="18"/>
                <w:szCs w:val="18"/>
              </w:rPr>
              <w:t>opyright (</w:t>
            </w:r>
            <w:r w:rsidR="00EE2FEC">
              <w:rPr>
                <w:color w:val="423F8F"/>
                <w:sz w:val="18"/>
                <w:szCs w:val="18"/>
              </w:rPr>
              <w:t>201</w:t>
            </w:r>
            <w:r w:rsidR="00CE5AC0">
              <w:rPr>
                <w:color w:val="423F8F"/>
                <w:sz w:val="18"/>
                <w:szCs w:val="18"/>
              </w:rPr>
              <w:t>9</w:t>
            </w:r>
            <w:r w:rsidR="000455A5" w:rsidRPr="00EE2FEC">
              <w:rPr>
                <w:color w:val="423F8F"/>
                <w:sz w:val="18"/>
                <w:szCs w:val="18"/>
              </w:rPr>
              <w:t>)</w:t>
            </w:r>
            <w:r w:rsidRPr="000F644B">
              <w:rPr>
                <w:color w:val="423F8F"/>
                <w:sz w:val="18"/>
                <w:szCs w:val="18"/>
              </w:rPr>
              <w:br/>
            </w:r>
          </w:p>
        </w:tc>
      </w:tr>
    </w:tbl>
    <w:p w:rsidR="00BF34F4" w:rsidRPr="00273FC2" w:rsidRDefault="00CE6AD8" w:rsidP="002E53BA">
      <w:pPr>
        <w:ind w:left="-340" w:right="-340"/>
        <w:jc w:val="both"/>
        <w:rPr>
          <w:color w:val="5F497A"/>
          <w:sz w:val="25"/>
          <w:szCs w:val="25"/>
        </w:rPr>
      </w:pPr>
      <w:r>
        <w:rPr>
          <w:noProof/>
          <w:lang w:eastAsia="en-GB"/>
        </w:rPr>
        <w:drawing>
          <wp:anchor distT="0" distB="0" distL="114300" distR="114300" simplePos="0" relativeHeight="251649024" behindDoc="0" locked="1" layoutInCell="1" allowOverlap="1" wp14:anchorId="1F820490" wp14:editId="59F5BEA2">
            <wp:simplePos x="0" y="0"/>
            <wp:positionH relativeFrom="margin">
              <wp:posOffset>247015</wp:posOffset>
            </wp:positionH>
            <wp:positionV relativeFrom="margin">
              <wp:posOffset>291465</wp:posOffset>
            </wp:positionV>
            <wp:extent cx="788035" cy="882015"/>
            <wp:effectExtent l="1905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l="3383" r="88417"/>
                    <a:stretch>
                      <a:fillRect/>
                    </a:stretch>
                  </pic:blipFill>
                  <pic:spPr bwMode="auto">
                    <a:xfrm>
                      <a:off x="0" y="0"/>
                      <a:ext cx="788035" cy="882015"/>
                    </a:xfrm>
                    <a:prstGeom prst="rect">
                      <a:avLst/>
                    </a:prstGeom>
                    <a:noFill/>
                  </pic:spPr>
                </pic:pic>
              </a:graphicData>
            </a:graphic>
          </wp:anchor>
        </w:drawing>
      </w:r>
    </w:p>
    <w:p w:rsidR="00BF34F4" w:rsidRPr="00273FC2" w:rsidRDefault="00BF34F4" w:rsidP="002E53BA">
      <w:pPr>
        <w:jc w:val="both"/>
        <w:rPr>
          <w:color w:val="5F497A"/>
          <w:sz w:val="25"/>
          <w:szCs w:val="25"/>
        </w:rPr>
      </w:pPr>
      <w:r w:rsidRPr="00273FC2">
        <w:rPr>
          <w:color w:val="5F497A"/>
          <w:sz w:val="25"/>
          <w:szCs w:val="25"/>
        </w:rPr>
        <w:br w:type="page"/>
      </w:r>
    </w:p>
    <w:p w:rsidR="00FF2538" w:rsidRPr="00D6192A" w:rsidRDefault="00381E8B" w:rsidP="00D6192A">
      <w:pPr>
        <w:keepNext/>
        <w:keepLines/>
        <w:spacing w:before="300" w:line="240" w:lineRule="auto"/>
        <w:outlineLvl w:val="1"/>
        <w:rPr>
          <w:rFonts w:eastAsiaTheme="majorEastAsia"/>
          <w:color w:val="423F8F"/>
          <w:sz w:val="32"/>
          <w:szCs w:val="32"/>
        </w:rPr>
      </w:pPr>
      <w:bookmarkStart w:id="8" w:name="_Toc525720240"/>
      <w:bookmarkStart w:id="9" w:name="_Toc414280931"/>
      <w:bookmarkStart w:id="10" w:name="_Toc416183303"/>
      <w:bookmarkStart w:id="11" w:name="_Toc423342161"/>
      <w:bookmarkStart w:id="12" w:name="_Toc476315134"/>
      <w:bookmarkStart w:id="13" w:name="_Toc194743770"/>
      <w:r w:rsidRPr="00D6192A">
        <w:rPr>
          <w:rFonts w:eastAsiaTheme="majorEastAsia"/>
          <w:color w:val="423F8F"/>
          <w:sz w:val="32"/>
          <w:szCs w:val="32"/>
        </w:rPr>
        <w:t>Contents</w:t>
      </w:r>
      <w:bookmarkEnd w:id="8"/>
    </w:p>
    <w:sdt>
      <w:sdtPr>
        <w:rPr>
          <w:b w:val="0"/>
          <w:bCs w:val="0"/>
          <w:u w:val="single"/>
        </w:rPr>
        <w:id w:val="-1108271739"/>
        <w:docPartObj>
          <w:docPartGallery w:val="Table of Contents"/>
          <w:docPartUnique/>
        </w:docPartObj>
      </w:sdtPr>
      <w:sdtEndPr>
        <w:rPr>
          <w:noProof/>
          <w:u w:val="none"/>
        </w:rPr>
      </w:sdtEndPr>
      <w:sdtContent>
        <w:p w:rsidR="00767AD0" w:rsidRDefault="00381E8B">
          <w:pPr>
            <w:pStyle w:val="TOC1"/>
            <w:rPr>
              <w:rFonts w:asciiTheme="minorHAnsi" w:eastAsiaTheme="minorEastAsia" w:hAnsiTheme="minorHAnsi" w:cstheme="minorBidi"/>
              <w:b w:val="0"/>
              <w:bCs w:val="0"/>
              <w:noProof/>
              <w:lang w:eastAsia="en-GB"/>
            </w:rPr>
          </w:pPr>
          <w:r>
            <w:fldChar w:fldCharType="begin"/>
          </w:r>
          <w:r>
            <w:instrText xml:space="preserve"> TOC \o "1-3" \h \z \u </w:instrText>
          </w:r>
          <w:r>
            <w:fldChar w:fldCharType="separate"/>
          </w:r>
        </w:p>
        <w:p w:rsidR="00767AD0" w:rsidRDefault="009F75B1">
          <w:pPr>
            <w:pStyle w:val="TOC1"/>
            <w:rPr>
              <w:rFonts w:asciiTheme="minorHAnsi" w:eastAsiaTheme="minorEastAsia" w:hAnsiTheme="minorHAnsi" w:cstheme="minorBidi"/>
              <w:b w:val="0"/>
              <w:bCs w:val="0"/>
              <w:noProof/>
              <w:lang w:eastAsia="en-GB"/>
            </w:rPr>
          </w:pPr>
          <w:hyperlink w:anchor="_Toc525720241" w:history="1">
            <w:r w:rsidR="00767AD0" w:rsidRPr="00AC6862">
              <w:rPr>
                <w:rStyle w:val="Hyperlink"/>
                <w:noProof/>
              </w:rPr>
              <w:t>1.</w:t>
            </w:r>
            <w:r w:rsidR="00767AD0">
              <w:rPr>
                <w:rFonts w:asciiTheme="minorHAnsi" w:eastAsiaTheme="minorEastAsia" w:hAnsiTheme="minorHAnsi" w:cstheme="minorBidi"/>
                <w:b w:val="0"/>
                <w:bCs w:val="0"/>
                <w:noProof/>
                <w:lang w:eastAsia="en-GB"/>
              </w:rPr>
              <w:tab/>
            </w:r>
            <w:r w:rsidR="00767AD0" w:rsidRPr="00AC6862">
              <w:rPr>
                <w:rStyle w:val="Hyperlink"/>
                <w:noProof/>
              </w:rPr>
              <w:t>Introduction</w:t>
            </w:r>
            <w:r w:rsidR="00767AD0">
              <w:rPr>
                <w:noProof/>
                <w:webHidden/>
              </w:rPr>
              <w:tab/>
            </w:r>
            <w:r w:rsidR="00767AD0">
              <w:rPr>
                <w:noProof/>
                <w:webHidden/>
              </w:rPr>
              <w:fldChar w:fldCharType="begin"/>
            </w:r>
            <w:r w:rsidR="00767AD0">
              <w:rPr>
                <w:noProof/>
                <w:webHidden/>
              </w:rPr>
              <w:instrText xml:space="preserve"> PAGEREF _Toc525720241 \h </w:instrText>
            </w:r>
            <w:r w:rsidR="00767AD0">
              <w:rPr>
                <w:noProof/>
                <w:webHidden/>
              </w:rPr>
            </w:r>
            <w:r w:rsidR="00767AD0">
              <w:rPr>
                <w:noProof/>
                <w:webHidden/>
              </w:rPr>
              <w:fldChar w:fldCharType="separate"/>
            </w:r>
            <w:r w:rsidR="00482CE6">
              <w:rPr>
                <w:noProof/>
                <w:webHidden/>
              </w:rPr>
              <w:t>4</w:t>
            </w:r>
            <w:r w:rsidR="00767AD0">
              <w:rPr>
                <w:noProof/>
                <w:webHidden/>
              </w:rPr>
              <w:fldChar w:fldCharType="end"/>
            </w:r>
          </w:hyperlink>
        </w:p>
        <w:p w:rsidR="00767AD0" w:rsidRDefault="009F75B1">
          <w:pPr>
            <w:pStyle w:val="TOC2"/>
            <w:rPr>
              <w:rFonts w:asciiTheme="minorHAnsi" w:eastAsiaTheme="minorEastAsia" w:hAnsiTheme="minorHAnsi" w:cstheme="minorBidi"/>
              <w:lang w:eastAsia="en-GB"/>
            </w:rPr>
          </w:pPr>
          <w:hyperlink w:anchor="_Toc525720242" w:history="1">
            <w:r w:rsidR="00767AD0" w:rsidRPr="00AC6862">
              <w:rPr>
                <w:rStyle w:val="Hyperlink"/>
                <w:rFonts w:eastAsiaTheme="majorEastAsia"/>
              </w:rPr>
              <w:t>Definitions</w:t>
            </w:r>
            <w:r w:rsidR="00767AD0">
              <w:rPr>
                <w:webHidden/>
              </w:rPr>
              <w:tab/>
            </w:r>
            <w:r w:rsidR="00767AD0">
              <w:rPr>
                <w:webHidden/>
              </w:rPr>
              <w:fldChar w:fldCharType="begin"/>
            </w:r>
            <w:r w:rsidR="00767AD0">
              <w:rPr>
                <w:webHidden/>
              </w:rPr>
              <w:instrText xml:space="preserve"> PAGEREF _Toc525720242 \h </w:instrText>
            </w:r>
            <w:r w:rsidR="00767AD0">
              <w:rPr>
                <w:webHidden/>
              </w:rPr>
            </w:r>
            <w:r w:rsidR="00767AD0">
              <w:rPr>
                <w:webHidden/>
              </w:rPr>
              <w:fldChar w:fldCharType="separate"/>
            </w:r>
            <w:r w:rsidR="00482CE6">
              <w:rPr>
                <w:webHidden/>
              </w:rPr>
              <w:t>7</w:t>
            </w:r>
            <w:r w:rsidR="00767AD0">
              <w:rPr>
                <w:webHidden/>
              </w:rPr>
              <w:fldChar w:fldCharType="end"/>
            </w:r>
          </w:hyperlink>
        </w:p>
        <w:p w:rsidR="00767AD0" w:rsidRDefault="009F75B1">
          <w:pPr>
            <w:pStyle w:val="TOC2"/>
            <w:rPr>
              <w:rFonts w:asciiTheme="minorHAnsi" w:eastAsiaTheme="minorEastAsia" w:hAnsiTheme="minorHAnsi" w:cstheme="minorBidi"/>
              <w:lang w:eastAsia="en-GB"/>
            </w:rPr>
          </w:pPr>
          <w:hyperlink w:anchor="_Toc525720243" w:history="1">
            <w:r w:rsidR="00767AD0" w:rsidRPr="00AC6862">
              <w:rPr>
                <w:rStyle w:val="Hyperlink"/>
                <w:rFonts w:eastAsiaTheme="majorEastAsia"/>
              </w:rPr>
              <w:t>The Planning Definition in PPTS (2015)</w:t>
            </w:r>
            <w:r w:rsidR="00767AD0">
              <w:rPr>
                <w:webHidden/>
              </w:rPr>
              <w:tab/>
            </w:r>
            <w:r w:rsidR="00767AD0">
              <w:rPr>
                <w:webHidden/>
              </w:rPr>
              <w:fldChar w:fldCharType="begin"/>
            </w:r>
            <w:r w:rsidR="00767AD0">
              <w:rPr>
                <w:webHidden/>
              </w:rPr>
              <w:instrText xml:space="preserve"> PAGEREF _Toc525720243 \h </w:instrText>
            </w:r>
            <w:r w:rsidR="00767AD0">
              <w:rPr>
                <w:webHidden/>
              </w:rPr>
            </w:r>
            <w:r w:rsidR="00767AD0">
              <w:rPr>
                <w:webHidden/>
              </w:rPr>
              <w:fldChar w:fldCharType="separate"/>
            </w:r>
            <w:r w:rsidR="00482CE6">
              <w:rPr>
                <w:webHidden/>
              </w:rPr>
              <w:t>7</w:t>
            </w:r>
            <w:r w:rsidR="00767AD0">
              <w:rPr>
                <w:webHidden/>
              </w:rPr>
              <w:fldChar w:fldCharType="end"/>
            </w:r>
          </w:hyperlink>
        </w:p>
        <w:p w:rsidR="00767AD0" w:rsidRDefault="009F75B1">
          <w:pPr>
            <w:pStyle w:val="TOC2"/>
            <w:rPr>
              <w:rFonts w:asciiTheme="minorHAnsi" w:eastAsiaTheme="minorEastAsia" w:hAnsiTheme="minorHAnsi" w:cstheme="minorBidi"/>
              <w:lang w:eastAsia="en-GB"/>
            </w:rPr>
          </w:pPr>
          <w:hyperlink w:anchor="_Toc525720244" w:history="1">
            <w:r w:rsidR="00767AD0" w:rsidRPr="00AC6862">
              <w:rPr>
                <w:rStyle w:val="Hyperlink"/>
                <w:rFonts w:eastAsiaTheme="majorEastAsia"/>
              </w:rPr>
              <w:t>Definition of Travelling</w:t>
            </w:r>
            <w:r w:rsidR="00767AD0">
              <w:rPr>
                <w:webHidden/>
              </w:rPr>
              <w:tab/>
            </w:r>
            <w:r w:rsidR="00767AD0">
              <w:rPr>
                <w:webHidden/>
              </w:rPr>
              <w:fldChar w:fldCharType="begin"/>
            </w:r>
            <w:r w:rsidR="00767AD0">
              <w:rPr>
                <w:webHidden/>
              </w:rPr>
              <w:instrText xml:space="preserve"> PAGEREF _Toc525720244 \h </w:instrText>
            </w:r>
            <w:r w:rsidR="00767AD0">
              <w:rPr>
                <w:webHidden/>
              </w:rPr>
            </w:r>
            <w:r w:rsidR="00767AD0">
              <w:rPr>
                <w:webHidden/>
              </w:rPr>
              <w:fldChar w:fldCharType="separate"/>
            </w:r>
            <w:r w:rsidR="00482CE6">
              <w:rPr>
                <w:webHidden/>
              </w:rPr>
              <w:t>7</w:t>
            </w:r>
            <w:r w:rsidR="00767AD0">
              <w:rPr>
                <w:webHidden/>
              </w:rPr>
              <w:fldChar w:fldCharType="end"/>
            </w:r>
          </w:hyperlink>
        </w:p>
        <w:p w:rsidR="00767AD0" w:rsidRDefault="009F75B1">
          <w:pPr>
            <w:pStyle w:val="TOC2"/>
            <w:rPr>
              <w:rFonts w:asciiTheme="minorHAnsi" w:eastAsiaTheme="minorEastAsia" w:hAnsiTheme="minorHAnsi" w:cstheme="minorBidi"/>
              <w:lang w:eastAsia="en-GB"/>
            </w:rPr>
          </w:pPr>
          <w:hyperlink w:anchor="_Toc525720245" w:history="1">
            <w:r w:rsidR="00767AD0" w:rsidRPr="00AC6862">
              <w:rPr>
                <w:rStyle w:val="Hyperlink"/>
                <w:rFonts w:eastAsiaTheme="majorEastAsia"/>
              </w:rPr>
              <w:t>Legislation and Guidance for Gypsies and Travellers</w:t>
            </w:r>
            <w:r w:rsidR="00767AD0">
              <w:rPr>
                <w:webHidden/>
              </w:rPr>
              <w:tab/>
            </w:r>
            <w:r w:rsidR="00767AD0">
              <w:rPr>
                <w:webHidden/>
              </w:rPr>
              <w:fldChar w:fldCharType="begin"/>
            </w:r>
            <w:r w:rsidR="00767AD0">
              <w:rPr>
                <w:webHidden/>
              </w:rPr>
              <w:instrText xml:space="preserve"> PAGEREF _Toc525720245 \h </w:instrText>
            </w:r>
            <w:r w:rsidR="00767AD0">
              <w:rPr>
                <w:webHidden/>
              </w:rPr>
            </w:r>
            <w:r w:rsidR="00767AD0">
              <w:rPr>
                <w:webHidden/>
              </w:rPr>
              <w:fldChar w:fldCharType="separate"/>
            </w:r>
            <w:r w:rsidR="00482CE6">
              <w:rPr>
                <w:webHidden/>
              </w:rPr>
              <w:t>9</w:t>
            </w:r>
            <w:r w:rsidR="00767AD0">
              <w:rPr>
                <w:webHidden/>
              </w:rPr>
              <w:fldChar w:fldCharType="end"/>
            </w:r>
          </w:hyperlink>
        </w:p>
        <w:p w:rsidR="00767AD0" w:rsidRDefault="009F75B1">
          <w:pPr>
            <w:pStyle w:val="TOC2"/>
            <w:rPr>
              <w:rFonts w:asciiTheme="minorHAnsi" w:eastAsiaTheme="minorEastAsia" w:hAnsiTheme="minorHAnsi" w:cstheme="minorBidi"/>
              <w:lang w:eastAsia="en-GB"/>
            </w:rPr>
          </w:pPr>
          <w:hyperlink w:anchor="_Toc525720246" w:history="1">
            <w:r w:rsidR="00767AD0" w:rsidRPr="00AC6862">
              <w:rPr>
                <w:rStyle w:val="Hyperlink"/>
                <w:rFonts w:eastAsiaTheme="majorEastAsia"/>
              </w:rPr>
              <w:t>Planning Policy for Traveller Sites (2015)</w:t>
            </w:r>
            <w:r w:rsidR="00767AD0">
              <w:rPr>
                <w:webHidden/>
              </w:rPr>
              <w:tab/>
            </w:r>
            <w:r w:rsidR="00767AD0">
              <w:rPr>
                <w:webHidden/>
              </w:rPr>
              <w:fldChar w:fldCharType="begin"/>
            </w:r>
            <w:r w:rsidR="00767AD0">
              <w:rPr>
                <w:webHidden/>
              </w:rPr>
              <w:instrText xml:space="preserve"> PAGEREF _Toc525720246 \h </w:instrText>
            </w:r>
            <w:r w:rsidR="00767AD0">
              <w:rPr>
                <w:webHidden/>
              </w:rPr>
            </w:r>
            <w:r w:rsidR="00767AD0">
              <w:rPr>
                <w:webHidden/>
              </w:rPr>
              <w:fldChar w:fldCharType="separate"/>
            </w:r>
            <w:r w:rsidR="00482CE6">
              <w:rPr>
                <w:webHidden/>
              </w:rPr>
              <w:t>10</w:t>
            </w:r>
            <w:r w:rsidR="00767AD0">
              <w:rPr>
                <w:webHidden/>
              </w:rPr>
              <w:fldChar w:fldCharType="end"/>
            </w:r>
          </w:hyperlink>
        </w:p>
        <w:p w:rsidR="00767AD0" w:rsidRDefault="009F75B1">
          <w:pPr>
            <w:pStyle w:val="TOC2"/>
            <w:rPr>
              <w:rFonts w:asciiTheme="minorHAnsi" w:eastAsiaTheme="minorEastAsia" w:hAnsiTheme="minorHAnsi" w:cstheme="minorBidi"/>
              <w:lang w:eastAsia="en-GB"/>
            </w:rPr>
          </w:pPr>
          <w:hyperlink w:anchor="_Toc525720247" w:history="1">
            <w:r w:rsidR="00767AD0" w:rsidRPr="00AC6862">
              <w:rPr>
                <w:rStyle w:val="Hyperlink"/>
                <w:rFonts w:eastAsiaTheme="majorEastAsia"/>
              </w:rPr>
              <w:t>Revised National Planning Policy Framework (201</w:t>
            </w:r>
            <w:r w:rsidR="00482CE6">
              <w:rPr>
                <w:rStyle w:val="Hyperlink"/>
                <w:rFonts w:eastAsiaTheme="majorEastAsia"/>
              </w:rPr>
              <w:t>9</w:t>
            </w:r>
            <w:r w:rsidR="00767AD0" w:rsidRPr="00AC6862">
              <w:rPr>
                <w:rStyle w:val="Hyperlink"/>
                <w:rFonts w:eastAsiaTheme="majorEastAsia"/>
              </w:rPr>
              <w:t>)</w:t>
            </w:r>
            <w:r w:rsidR="00767AD0">
              <w:rPr>
                <w:webHidden/>
              </w:rPr>
              <w:tab/>
            </w:r>
            <w:r w:rsidR="00767AD0">
              <w:rPr>
                <w:webHidden/>
              </w:rPr>
              <w:fldChar w:fldCharType="begin"/>
            </w:r>
            <w:r w:rsidR="00767AD0">
              <w:rPr>
                <w:webHidden/>
              </w:rPr>
              <w:instrText xml:space="preserve"> PAGEREF _Toc525720247 \h </w:instrText>
            </w:r>
            <w:r w:rsidR="00767AD0">
              <w:rPr>
                <w:webHidden/>
              </w:rPr>
            </w:r>
            <w:r w:rsidR="00767AD0">
              <w:rPr>
                <w:webHidden/>
              </w:rPr>
              <w:fldChar w:fldCharType="separate"/>
            </w:r>
            <w:r w:rsidR="00482CE6">
              <w:rPr>
                <w:webHidden/>
              </w:rPr>
              <w:t>11</w:t>
            </w:r>
            <w:r w:rsidR="00767AD0">
              <w:rPr>
                <w:webHidden/>
              </w:rPr>
              <w:fldChar w:fldCharType="end"/>
            </w:r>
          </w:hyperlink>
        </w:p>
        <w:p w:rsidR="00767AD0" w:rsidRDefault="009F75B1">
          <w:pPr>
            <w:pStyle w:val="TOC1"/>
            <w:rPr>
              <w:rFonts w:asciiTheme="minorHAnsi" w:eastAsiaTheme="minorEastAsia" w:hAnsiTheme="minorHAnsi" w:cstheme="minorBidi"/>
              <w:b w:val="0"/>
              <w:bCs w:val="0"/>
              <w:noProof/>
              <w:lang w:eastAsia="en-GB"/>
            </w:rPr>
          </w:pPr>
          <w:hyperlink w:anchor="_Toc525720248" w:history="1">
            <w:r w:rsidR="00767AD0" w:rsidRPr="00AC6862">
              <w:rPr>
                <w:rStyle w:val="Hyperlink"/>
                <w:noProof/>
              </w:rPr>
              <w:t>2.</w:t>
            </w:r>
            <w:r w:rsidR="00767AD0">
              <w:rPr>
                <w:rFonts w:asciiTheme="minorHAnsi" w:eastAsiaTheme="minorEastAsia" w:hAnsiTheme="minorHAnsi" w:cstheme="minorBidi"/>
                <w:b w:val="0"/>
                <w:bCs w:val="0"/>
                <w:noProof/>
                <w:lang w:eastAsia="en-GB"/>
              </w:rPr>
              <w:tab/>
            </w:r>
            <w:r w:rsidR="00767AD0" w:rsidRPr="00AC6862">
              <w:rPr>
                <w:rStyle w:val="Hyperlink"/>
                <w:noProof/>
              </w:rPr>
              <w:t>Methodology</w:t>
            </w:r>
            <w:r w:rsidR="00767AD0">
              <w:rPr>
                <w:noProof/>
                <w:webHidden/>
              </w:rPr>
              <w:tab/>
            </w:r>
            <w:r w:rsidR="00767AD0">
              <w:rPr>
                <w:noProof/>
                <w:webHidden/>
              </w:rPr>
              <w:fldChar w:fldCharType="begin"/>
            </w:r>
            <w:r w:rsidR="00767AD0">
              <w:rPr>
                <w:noProof/>
                <w:webHidden/>
              </w:rPr>
              <w:instrText xml:space="preserve"> PAGEREF _Toc525720248 \h </w:instrText>
            </w:r>
            <w:r w:rsidR="00767AD0">
              <w:rPr>
                <w:noProof/>
                <w:webHidden/>
              </w:rPr>
            </w:r>
            <w:r w:rsidR="00767AD0">
              <w:rPr>
                <w:noProof/>
                <w:webHidden/>
              </w:rPr>
              <w:fldChar w:fldCharType="separate"/>
            </w:r>
            <w:r w:rsidR="00482CE6">
              <w:rPr>
                <w:noProof/>
                <w:webHidden/>
              </w:rPr>
              <w:t>12</w:t>
            </w:r>
            <w:r w:rsidR="00767AD0">
              <w:rPr>
                <w:noProof/>
                <w:webHidden/>
              </w:rPr>
              <w:fldChar w:fldCharType="end"/>
            </w:r>
          </w:hyperlink>
        </w:p>
        <w:p w:rsidR="00767AD0" w:rsidRDefault="009F75B1">
          <w:pPr>
            <w:pStyle w:val="TOC1"/>
            <w:rPr>
              <w:rFonts w:asciiTheme="minorHAnsi" w:eastAsiaTheme="minorEastAsia" w:hAnsiTheme="minorHAnsi" w:cstheme="minorBidi"/>
              <w:b w:val="0"/>
              <w:bCs w:val="0"/>
              <w:noProof/>
              <w:lang w:eastAsia="en-GB"/>
            </w:rPr>
          </w:pPr>
          <w:hyperlink w:anchor="_Toc525720249" w:history="1">
            <w:r w:rsidR="00767AD0" w:rsidRPr="00AC6862">
              <w:rPr>
                <w:rStyle w:val="Hyperlink"/>
                <w:noProof/>
              </w:rPr>
              <w:t>3.</w:t>
            </w:r>
            <w:r w:rsidR="00767AD0">
              <w:rPr>
                <w:rFonts w:asciiTheme="minorHAnsi" w:eastAsiaTheme="minorEastAsia" w:hAnsiTheme="minorHAnsi" w:cstheme="minorBidi"/>
                <w:b w:val="0"/>
                <w:bCs w:val="0"/>
                <w:noProof/>
                <w:lang w:eastAsia="en-GB"/>
              </w:rPr>
              <w:tab/>
            </w:r>
            <w:r w:rsidR="00767AD0" w:rsidRPr="00AC6862">
              <w:rPr>
                <w:rStyle w:val="Hyperlink"/>
                <w:noProof/>
              </w:rPr>
              <w:t>Key Findings</w:t>
            </w:r>
            <w:r w:rsidR="00767AD0">
              <w:rPr>
                <w:noProof/>
                <w:webHidden/>
              </w:rPr>
              <w:tab/>
            </w:r>
            <w:r w:rsidR="00767AD0">
              <w:rPr>
                <w:noProof/>
                <w:webHidden/>
              </w:rPr>
              <w:fldChar w:fldCharType="begin"/>
            </w:r>
            <w:r w:rsidR="00767AD0">
              <w:rPr>
                <w:noProof/>
                <w:webHidden/>
              </w:rPr>
              <w:instrText xml:space="preserve"> PAGEREF _Toc525720249 \h </w:instrText>
            </w:r>
            <w:r w:rsidR="00767AD0">
              <w:rPr>
                <w:noProof/>
                <w:webHidden/>
              </w:rPr>
            </w:r>
            <w:r w:rsidR="00767AD0">
              <w:rPr>
                <w:noProof/>
                <w:webHidden/>
              </w:rPr>
              <w:fldChar w:fldCharType="separate"/>
            </w:r>
            <w:r w:rsidR="00482CE6">
              <w:rPr>
                <w:noProof/>
                <w:webHidden/>
              </w:rPr>
              <w:t>14</w:t>
            </w:r>
            <w:r w:rsidR="00767AD0">
              <w:rPr>
                <w:noProof/>
                <w:webHidden/>
              </w:rPr>
              <w:fldChar w:fldCharType="end"/>
            </w:r>
          </w:hyperlink>
        </w:p>
        <w:p w:rsidR="00767AD0" w:rsidRDefault="009F75B1">
          <w:pPr>
            <w:pStyle w:val="TOC2"/>
            <w:rPr>
              <w:rFonts w:asciiTheme="minorHAnsi" w:eastAsiaTheme="minorEastAsia" w:hAnsiTheme="minorHAnsi" w:cstheme="minorBidi"/>
              <w:lang w:eastAsia="en-GB"/>
            </w:rPr>
          </w:pPr>
          <w:hyperlink w:anchor="_Toc525720250" w:history="1">
            <w:r w:rsidR="00767AD0" w:rsidRPr="00AC6862">
              <w:rPr>
                <w:rStyle w:val="Hyperlink"/>
                <w:rFonts w:eastAsiaTheme="majorEastAsia"/>
              </w:rPr>
              <w:t>Gypsy and Traveller Sites and Travelling Showpeople Yards</w:t>
            </w:r>
            <w:r w:rsidR="00767AD0">
              <w:rPr>
                <w:webHidden/>
              </w:rPr>
              <w:tab/>
            </w:r>
            <w:r w:rsidR="00767AD0">
              <w:rPr>
                <w:webHidden/>
              </w:rPr>
              <w:fldChar w:fldCharType="begin"/>
            </w:r>
            <w:r w:rsidR="00767AD0">
              <w:rPr>
                <w:webHidden/>
              </w:rPr>
              <w:instrText xml:space="preserve"> PAGEREF _Toc525720250 \h </w:instrText>
            </w:r>
            <w:r w:rsidR="00767AD0">
              <w:rPr>
                <w:webHidden/>
              </w:rPr>
            </w:r>
            <w:r w:rsidR="00767AD0">
              <w:rPr>
                <w:webHidden/>
              </w:rPr>
              <w:fldChar w:fldCharType="separate"/>
            </w:r>
            <w:r w:rsidR="00482CE6">
              <w:rPr>
                <w:webHidden/>
              </w:rPr>
              <w:t>14</w:t>
            </w:r>
            <w:r w:rsidR="00767AD0">
              <w:rPr>
                <w:webHidden/>
              </w:rPr>
              <w:fldChar w:fldCharType="end"/>
            </w:r>
          </w:hyperlink>
        </w:p>
        <w:p w:rsidR="00767AD0" w:rsidRDefault="009F75B1">
          <w:pPr>
            <w:pStyle w:val="TOC2"/>
            <w:rPr>
              <w:rFonts w:asciiTheme="minorHAnsi" w:eastAsiaTheme="minorEastAsia" w:hAnsiTheme="minorHAnsi" w:cstheme="minorBidi"/>
              <w:lang w:eastAsia="en-GB"/>
            </w:rPr>
          </w:pPr>
          <w:hyperlink w:anchor="_Toc525720251" w:history="1">
            <w:r w:rsidR="00767AD0" w:rsidRPr="00AC6862">
              <w:rPr>
                <w:rStyle w:val="Hyperlink"/>
                <w:rFonts w:eastAsiaTheme="majorEastAsia"/>
              </w:rPr>
              <w:t>Household Interviews – Gypsies and Travellers</w:t>
            </w:r>
            <w:r w:rsidR="00767AD0">
              <w:rPr>
                <w:webHidden/>
              </w:rPr>
              <w:tab/>
            </w:r>
            <w:r w:rsidR="00767AD0">
              <w:rPr>
                <w:webHidden/>
              </w:rPr>
              <w:fldChar w:fldCharType="begin"/>
            </w:r>
            <w:r w:rsidR="00767AD0">
              <w:rPr>
                <w:webHidden/>
              </w:rPr>
              <w:instrText xml:space="preserve"> PAGEREF _Toc525720251 \h </w:instrText>
            </w:r>
            <w:r w:rsidR="00767AD0">
              <w:rPr>
                <w:webHidden/>
              </w:rPr>
            </w:r>
            <w:r w:rsidR="00767AD0">
              <w:rPr>
                <w:webHidden/>
              </w:rPr>
              <w:fldChar w:fldCharType="separate"/>
            </w:r>
            <w:r w:rsidR="00482CE6">
              <w:rPr>
                <w:webHidden/>
              </w:rPr>
              <w:t>14</w:t>
            </w:r>
            <w:r w:rsidR="00767AD0">
              <w:rPr>
                <w:webHidden/>
              </w:rPr>
              <w:fldChar w:fldCharType="end"/>
            </w:r>
          </w:hyperlink>
        </w:p>
        <w:p w:rsidR="00767AD0" w:rsidRDefault="009F75B1">
          <w:pPr>
            <w:pStyle w:val="TOC2"/>
            <w:rPr>
              <w:rFonts w:asciiTheme="minorHAnsi" w:eastAsiaTheme="minorEastAsia" w:hAnsiTheme="minorHAnsi" w:cstheme="minorBidi"/>
              <w:lang w:eastAsia="en-GB"/>
            </w:rPr>
          </w:pPr>
          <w:hyperlink w:anchor="_Toc525720252" w:history="1">
            <w:r w:rsidR="00767AD0" w:rsidRPr="00AC6862">
              <w:rPr>
                <w:rStyle w:val="Hyperlink"/>
                <w:rFonts w:eastAsiaTheme="majorEastAsia"/>
              </w:rPr>
              <w:t>Household Interviews – Travelling Showpeople</w:t>
            </w:r>
            <w:r w:rsidR="00767AD0">
              <w:rPr>
                <w:webHidden/>
              </w:rPr>
              <w:tab/>
            </w:r>
            <w:r w:rsidR="00767AD0">
              <w:rPr>
                <w:webHidden/>
              </w:rPr>
              <w:fldChar w:fldCharType="begin"/>
            </w:r>
            <w:r w:rsidR="00767AD0">
              <w:rPr>
                <w:webHidden/>
              </w:rPr>
              <w:instrText xml:space="preserve"> PAGEREF _Toc525720252 \h </w:instrText>
            </w:r>
            <w:r w:rsidR="00767AD0">
              <w:rPr>
                <w:webHidden/>
              </w:rPr>
            </w:r>
            <w:r w:rsidR="00767AD0">
              <w:rPr>
                <w:webHidden/>
              </w:rPr>
              <w:fldChar w:fldCharType="separate"/>
            </w:r>
            <w:r w:rsidR="00482CE6">
              <w:rPr>
                <w:webHidden/>
              </w:rPr>
              <w:t>15</w:t>
            </w:r>
            <w:r w:rsidR="00767AD0">
              <w:rPr>
                <w:webHidden/>
              </w:rPr>
              <w:fldChar w:fldCharType="end"/>
            </w:r>
          </w:hyperlink>
        </w:p>
        <w:p w:rsidR="00767AD0" w:rsidRDefault="009F75B1">
          <w:pPr>
            <w:pStyle w:val="TOC2"/>
            <w:rPr>
              <w:rFonts w:asciiTheme="minorHAnsi" w:eastAsiaTheme="minorEastAsia" w:hAnsiTheme="minorHAnsi" w:cstheme="minorBidi"/>
              <w:lang w:eastAsia="en-GB"/>
            </w:rPr>
          </w:pPr>
          <w:hyperlink w:anchor="_Toc525720253" w:history="1">
            <w:r w:rsidR="00767AD0" w:rsidRPr="00AC6862">
              <w:rPr>
                <w:rStyle w:val="Hyperlink"/>
                <w:rFonts w:eastAsiaTheme="majorEastAsia"/>
              </w:rPr>
              <w:t>Additional Pitch Needs – Gypsies and Travellers</w:t>
            </w:r>
            <w:r w:rsidR="00767AD0">
              <w:rPr>
                <w:webHidden/>
              </w:rPr>
              <w:tab/>
            </w:r>
            <w:r w:rsidR="00767AD0">
              <w:rPr>
                <w:webHidden/>
              </w:rPr>
              <w:fldChar w:fldCharType="begin"/>
            </w:r>
            <w:r w:rsidR="00767AD0">
              <w:rPr>
                <w:webHidden/>
              </w:rPr>
              <w:instrText xml:space="preserve"> PAGEREF _Toc525720253 \h </w:instrText>
            </w:r>
            <w:r w:rsidR="00767AD0">
              <w:rPr>
                <w:webHidden/>
              </w:rPr>
            </w:r>
            <w:r w:rsidR="00767AD0">
              <w:rPr>
                <w:webHidden/>
              </w:rPr>
              <w:fldChar w:fldCharType="separate"/>
            </w:r>
            <w:r w:rsidR="00482CE6">
              <w:rPr>
                <w:webHidden/>
              </w:rPr>
              <w:t>16</w:t>
            </w:r>
            <w:r w:rsidR="00767AD0">
              <w:rPr>
                <w:webHidden/>
              </w:rPr>
              <w:fldChar w:fldCharType="end"/>
            </w:r>
          </w:hyperlink>
        </w:p>
        <w:p w:rsidR="00767AD0" w:rsidRDefault="009F75B1">
          <w:pPr>
            <w:pStyle w:val="TOC2"/>
            <w:rPr>
              <w:rFonts w:asciiTheme="minorHAnsi" w:eastAsiaTheme="minorEastAsia" w:hAnsiTheme="minorHAnsi" w:cstheme="minorBidi"/>
              <w:lang w:eastAsia="en-GB"/>
            </w:rPr>
          </w:pPr>
          <w:hyperlink w:anchor="_Toc525720261" w:history="1">
            <w:r w:rsidR="00767AD0" w:rsidRPr="00AC6862">
              <w:rPr>
                <w:rStyle w:val="Hyperlink"/>
                <w:rFonts w:eastAsiaTheme="majorEastAsia"/>
              </w:rPr>
              <w:t>Additional Plot Needs - Travelling Showpeople</w:t>
            </w:r>
            <w:r w:rsidR="00767AD0">
              <w:rPr>
                <w:webHidden/>
              </w:rPr>
              <w:tab/>
            </w:r>
            <w:r w:rsidR="00767AD0">
              <w:rPr>
                <w:webHidden/>
              </w:rPr>
              <w:fldChar w:fldCharType="begin"/>
            </w:r>
            <w:r w:rsidR="00767AD0">
              <w:rPr>
                <w:webHidden/>
              </w:rPr>
              <w:instrText xml:space="preserve"> PAGEREF _Toc525720261 \h </w:instrText>
            </w:r>
            <w:r w:rsidR="00767AD0">
              <w:rPr>
                <w:webHidden/>
              </w:rPr>
            </w:r>
            <w:r w:rsidR="00767AD0">
              <w:rPr>
                <w:webHidden/>
              </w:rPr>
              <w:fldChar w:fldCharType="separate"/>
            </w:r>
            <w:r w:rsidR="00482CE6">
              <w:rPr>
                <w:webHidden/>
              </w:rPr>
              <w:t>34</w:t>
            </w:r>
            <w:r w:rsidR="00767AD0">
              <w:rPr>
                <w:webHidden/>
              </w:rPr>
              <w:fldChar w:fldCharType="end"/>
            </w:r>
          </w:hyperlink>
        </w:p>
        <w:p w:rsidR="00767AD0" w:rsidRDefault="009F75B1">
          <w:pPr>
            <w:pStyle w:val="TOC1"/>
            <w:rPr>
              <w:rFonts w:asciiTheme="minorHAnsi" w:eastAsiaTheme="minorEastAsia" w:hAnsiTheme="minorHAnsi" w:cstheme="minorBidi"/>
              <w:b w:val="0"/>
              <w:bCs w:val="0"/>
              <w:noProof/>
              <w:lang w:eastAsia="en-GB"/>
            </w:rPr>
          </w:pPr>
          <w:hyperlink w:anchor="_Toc525720267" w:history="1">
            <w:r w:rsidR="00767AD0" w:rsidRPr="00AC6862">
              <w:rPr>
                <w:rStyle w:val="Hyperlink"/>
                <w:noProof/>
              </w:rPr>
              <w:t>List of Figures</w:t>
            </w:r>
            <w:r w:rsidR="00767AD0">
              <w:rPr>
                <w:noProof/>
                <w:webHidden/>
              </w:rPr>
              <w:tab/>
            </w:r>
            <w:r w:rsidR="00767AD0">
              <w:rPr>
                <w:noProof/>
                <w:webHidden/>
              </w:rPr>
              <w:fldChar w:fldCharType="begin"/>
            </w:r>
            <w:r w:rsidR="00767AD0">
              <w:rPr>
                <w:noProof/>
                <w:webHidden/>
              </w:rPr>
              <w:instrText xml:space="preserve"> PAGEREF _Toc525720267 \h </w:instrText>
            </w:r>
            <w:r w:rsidR="00767AD0">
              <w:rPr>
                <w:noProof/>
                <w:webHidden/>
              </w:rPr>
            </w:r>
            <w:r w:rsidR="00767AD0">
              <w:rPr>
                <w:noProof/>
                <w:webHidden/>
              </w:rPr>
              <w:fldChar w:fldCharType="separate"/>
            </w:r>
            <w:r w:rsidR="00482CE6">
              <w:rPr>
                <w:noProof/>
                <w:webHidden/>
              </w:rPr>
              <w:t>44</w:t>
            </w:r>
            <w:r w:rsidR="00767AD0">
              <w:rPr>
                <w:noProof/>
                <w:webHidden/>
              </w:rPr>
              <w:fldChar w:fldCharType="end"/>
            </w:r>
          </w:hyperlink>
        </w:p>
        <w:p w:rsidR="00767AD0" w:rsidRDefault="009F75B1">
          <w:pPr>
            <w:pStyle w:val="TOC1"/>
            <w:rPr>
              <w:rFonts w:asciiTheme="minorHAnsi" w:eastAsiaTheme="minorEastAsia" w:hAnsiTheme="minorHAnsi" w:cstheme="minorBidi"/>
              <w:b w:val="0"/>
              <w:bCs w:val="0"/>
              <w:noProof/>
              <w:lang w:eastAsia="en-GB"/>
            </w:rPr>
          </w:pPr>
          <w:hyperlink w:anchor="_Toc525720268" w:history="1">
            <w:r w:rsidR="00767AD0" w:rsidRPr="00AC6862">
              <w:rPr>
                <w:rStyle w:val="Hyperlink"/>
                <w:noProof/>
              </w:rPr>
              <w:t>Appendix A: Site and Yard Lists</w:t>
            </w:r>
            <w:r w:rsidR="00767AD0">
              <w:rPr>
                <w:noProof/>
                <w:webHidden/>
              </w:rPr>
              <w:tab/>
            </w:r>
            <w:r w:rsidR="00767AD0">
              <w:rPr>
                <w:noProof/>
                <w:webHidden/>
              </w:rPr>
              <w:fldChar w:fldCharType="begin"/>
            </w:r>
            <w:r w:rsidR="00767AD0">
              <w:rPr>
                <w:noProof/>
                <w:webHidden/>
              </w:rPr>
              <w:instrText xml:space="preserve"> PAGEREF _Toc525720268 \h </w:instrText>
            </w:r>
            <w:r w:rsidR="00767AD0">
              <w:rPr>
                <w:noProof/>
                <w:webHidden/>
              </w:rPr>
            </w:r>
            <w:r w:rsidR="00767AD0">
              <w:rPr>
                <w:noProof/>
                <w:webHidden/>
              </w:rPr>
              <w:fldChar w:fldCharType="separate"/>
            </w:r>
            <w:r w:rsidR="00482CE6">
              <w:rPr>
                <w:noProof/>
                <w:webHidden/>
              </w:rPr>
              <w:t>47</w:t>
            </w:r>
            <w:r w:rsidR="00767AD0">
              <w:rPr>
                <w:noProof/>
                <w:webHidden/>
              </w:rPr>
              <w:fldChar w:fldCharType="end"/>
            </w:r>
          </w:hyperlink>
        </w:p>
        <w:p w:rsidR="00381E8B" w:rsidRDefault="00381E8B">
          <w:r>
            <w:rPr>
              <w:b/>
              <w:bCs/>
              <w:noProof/>
            </w:rPr>
            <w:fldChar w:fldCharType="end"/>
          </w:r>
        </w:p>
      </w:sdtContent>
    </w:sdt>
    <w:p w:rsidR="00381E8B" w:rsidRDefault="00381E8B">
      <w:pPr>
        <w:spacing w:after="0" w:line="240" w:lineRule="auto"/>
        <w:rPr>
          <w:rFonts w:eastAsiaTheme="majorEastAsia" w:cstheme="minorHAnsi"/>
          <w:bCs/>
          <w:color w:val="423F8F"/>
          <w:sz w:val="28"/>
          <w:szCs w:val="32"/>
          <w:u w:val="single"/>
        </w:rPr>
      </w:pPr>
      <w:r>
        <w:rPr>
          <w:rFonts w:eastAsiaTheme="majorEastAsia" w:cstheme="minorHAnsi"/>
          <w:bCs/>
          <w:color w:val="423F8F"/>
          <w:sz w:val="28"/>
          <w:szCs w:val="32"/>
          <w:u w:val="single"/>
        </w:rPr>
        <w:br w:type="page"/>
      </w:r>
    </w:p>
    <w:p w:rsidR="000314A6" w:rsidRPr="000314A6" w:rsidRDefault="000314A6" w:rsidP="00444EFD">
      <w:pPr>
        <w:keepNext/>
        <w:pageBreakBefore/>
        <w:numPr>
          <w:ilvl w:val="0"/>
          <w:numId w:val="14"/>
        </w:numPr>
        <w:spacing w:before="1000" w:after="0" w:line="240" w:lineRule="auto"/>
        <w:jc w:val="both"/>
        <w:outlineLvl w:val="0"/>
        <w:rPr>
          <w:color w:val="5F497A"/>
          <w:sz w:val="62"/>
          <w:szCs w:val="62"/>
        </w:rPr>
      </w:pPr>
      <w:bookmarkStart w:id="14" w:name="_Toc504559913"/>
      <w:bookmarkStart w:id="15" w:name="_Toc525720241"/>
      <w:bookmarkEnd w:id="9"/>
      <w:bookmarkEnd w:id="10"/>
      <w:bookmarkEnd w:id="11"/>
      <w:bookmarkEnd w:id="12"/>
      <w:r w:rsidRPr="004E5D5F">
        <w:rPr>
          <w:color w:val="5F497A"/>
          <w:sz w:val="62"/>
          <w:szCs w:val="62"/>
        </w:rPr>
        <w:t>Introduction</w:t>
      </w:r>
      <w:bookmarkEnd w:id="14"/>
      <w:bookmarkEnd w:id="15"/>
      <w:r w:rsidRPr="004E5D5F">
        <w:rPr>
          <w:color w:val="5F497A"/>
          <w:sz w:val="62"/>
          <w:szCs w:val="62"/>
        </w:rPr>
        <w:t xml:space="preserve"> </w:t>
      </w:r>
    </w:p>
    <w:p w:rsidR="000A121E" w:rsidRDefault="000A121E" w:rsidP="00444EFD">
      <w:pPr>
        <w:numPr>
          <w:ilvl w:val="1"/>
          <w:numId w:val="14"/>
        </w:numPr>
        <w:spacing w:before="200" w:after="0"/>
        <w:ind w:left="0"/>
        <w:jc w:val="both"/>
        <w:rPr>
          <w:color w:val="595959"/>
        </w:rPr>
      </w:pPr>
      <w:r>
        <w:rPr>
          <w:color w:val="595959"/>
        </w:rPr>
        <w:t>In January 2018 six local authorities that make up South Essex</w:t>
      </w:r>
      <w:r w:rsidR="00FC7BB8">
        <w:rPr>
          <w:color w:val="595959"/>
        </w:rPr>
        <w:t xml:space="preserve"> (Basildon, Brentwood, Castle Point, Roch</w:t>
      </w:r>
      <w:r w:rsidR="00514951">
        <w:rPr>
          <w:color w:val="595959"/>
        </w:rPr>
        <w:t>ford</w:t>
      </w:r>
      <w:r w:rsidR="00FC7BB8">
        <w:rPr>
          <w:color w:val="595959"/>
        </w:rPr>
        <w:t>, Southend-on-Sea and Thurrock)</w:t>
      </w:r>
      <w:r>
        <w:rPr>
          <w:color w:val="595959"/>
        </w:rPr>
        <w:t>, together with Essex County Council, signed a Memorandum of Understanding that established the Association of South Essex Local Authorities</w:t>
      </w:r>
      <w:r w:rsidR="00FC7BB8">
        <w:rPr>
          <w:color w:val="595959"/>
        </w:rPr>
        <w:t xml:space="preserve"> (ASELA) and committed the authorities to a programme of joint strategic working including the preparation of a new Joint Strategic Plan.</w:t>
      </w:r>
    </w:p>
    <w:p w:rsidR="0012413C" w:rsidRDefault="00FC7BB8" w:rsidP="00444EFD">
      <w:pPr>
        <w:numPr>
          <w:ilvl w:val="1"/>
          <w:numId w:val="14"/>
        </w:numPr>
        <w:spacing w:before="200" w:after="0"/>
        <w:ind w:left="0"/>
        <w:jc w:val="both"/>
        <w:rPr>
          <w:color w:val="595959"/>
        </w:rPr>
      </w:pPr>
      <w:r>
        <w:rPr>
          <w:color w:val="595959"/>
        </w:rPr>
        <w:t xml:space="preserve">In January 2018 </w:t>
      </w:r>
      <w:r w:rsidR="0012413C">
        <w:rPr>
          <w:color w:val="595959"/>
        </w:rPr>
        <w:t>Opinion Research Services</w:t>
      </w:r>
      <w:r w:rsidR="00A82857">
        <w:rPr>
          <w:color w:val="595959"/>
        </w:rPr>
        <w:t xml:space="preserve"> (ORS)</w:t>
      </w:r>
      <w:r w:rsidR="0012413C">
        <w:rPr>
          <w:color w:val="595959"/>
        </w:rPr>
        <w:t xml:space="preserve"> </w:t>
      </w:r>
      <w:r w:rsidR="00A82857">
        <w:rPr>
          <w:color w:val="595959"/>
        </w:rPr>
        <w:t>updated</w:t>
      </w:r>
      <w:r w:rsidR="0012413C">
        <w:rPr>
          <w:color w:val="595959"/>
        </w:rPr>
        <w:t xml:space="preserve"> </w:t>
      </w:r>
      <w:r w:rsidR="009F7B24">
        <w:rPr>
          <w:color w:val="595959"/>
        </w:rPr>
        <w:t xml:space="preserve">the </w:t>
      </w:r>
      <w:r w:rsidR="00F2490A">
        <w:rPr>
          <w:color w:val="595959"/>
        </w:rPr>
        <w:t xml:space="preserve">Greater Essex </w:t>
      </w:r>
      <w:r w:rsidR="0012413C">
        <w:rPr>
          <w:color w:val="595959"/>
        </w:rPr>
        <w:t xml:space="preserve">Gypsy and Traveller Accommodation Assessment </w:t>
      </w:r>
      <w:r w:rsidR="009F7B24">
        <w:rPr>
          <w:color w:val="595959"/>
        </w:rPr>
        <w:t xml:space="preserve">2016-2033 </w:t>
      </w:r>
      <w:r w:rsidR="0012413C">
        <w:rPr>
          <w:color w:val="595959"/>
        </w:rPr>
        <w:t>(</w:t>
      </w:r>
      <w:r w:rsidR="006D4D4F">
        <w:rPr>
          <w:color w:val="595959"/>
        </w:rPr>
        <w:t xml:space="preserve">the </w:t>
      </w:r>
      <w:r w:rsidR="009F7B24">
        <w:rPr>
          <w:color w:val="595959"/>
        </w:rPr>
        <w:t xml:space="preserve">Greater </w:t>
      </w:r>
      <w:r w:rsidR="00F2490A">
        <w:rPr>
          <w:color w:val="595959"/>
        </w:rPr>
        <w:t>Essex GTAA) on behalf of the Essex Planning Officers Association</w:t>
      </w:r>
      <w:r w:rsidR="002E6F6A">
        <w:rPr>
          <w:color w:val="595959"/>
        </w:rPr>
        <w:t xml:space="preserve"> (EPOA)</w:t>
      </w:r>
      <w:r w:rsidR="00F2490A">
        <w:rPr>
          <w:color w:val="595959"/>
        </w:rPr>
        <w:t xml:space="preserve">, </w:t>
      </w:r>
      <w:r w:rsidR="009F7B24">
        <w:rPr>
          <w:color w:val="595959"/>
        </w:rPr>
        <w:t xml:space="preserve">which </w:t>
      </w:r>
      <w:r w:rsidR="00F2490A">
        <w:rPr>
          <w:color w:val="595959"/>
        </w:rPr>
        <w:t xml:space="preserve">includes </w:t>
      </w:r>
      <w:r>
        <w:rPr>
          <w:color w:val="595959"/>
        </w:rPr>
        <w:t>the</w:t>
      </w:r>
      <w:r w:rsidR="0012413C">
        <w:rPr>
          <w:color w:val="595959"/>
        </w:rPr>
        <w:t xml:space="preserve"> local authorities </w:t>
      </w:r>
      <w:r>
        <w:rPr>
          <w:color w:val="595959"/>
        </w:rPr>
        <w:t xml:space="preserve">that make up the ASELA. </w:t>
      </w:r>
    </w:p>
    <w:p w:rsidR="007C1C4B" w:rsidRDefault="007C1C4B" w:rsidP="00444EFD">
      <w:pPr>
        <w:numPr>
          <w:ilvl w:val="1"/>
          <w:numId w:val="14"/>
        </w:numPr>
        <w:spacing w:before="200" w:after="0"/>
        <w:ind w:left="0"/>
        <w:jc w:val="both"/>
        <w:rPr>
          <w:color w:val="595959"/>
        </w:rPr>
        <w:sectPr w:rsidR="007C1C4B" w:rsidSect="008B12A5">
          <w:headerReference w:type="default" r:id="rId22"/>
          <w:footerReference w:type="default" r:id="rId23"/>
          <w:type w:val="continuous"/>
          <w:pgSz w:w="11906" w:h="16838" w:code="9"/>
          <w:pgMar w:top="1644" w:right="1134" w:bottom="1077" w:left="1134" w:header="1020" w:footer="425" w:gutter="0"/>
          <w:cols w:space="708"/>
          <w:titlePg/>
          <w:docGrid w:linePitch="360"/>
        </w:sectPr>
      </w:pPr>
    </w:p>
    <w:p w:rsidR="009F7B24" w:rsidRPr="00654C70" w:rsidRDefault="00F2490A" w:rsidP="00444EFD">
      <w:pPr>
        <w:numPr>
          <w:ilvl w:val="1"/>
          <w:numId w:val="14"/>
        </w:numPr>
        <w:spacing w:before="200" w:after="0"/>
        <w:ind w:left="0"/>
        <w:jc w:val="both"/>
        <w:rPr>
          <w:color w:val="595959"/>
        </w:rPr>
      </w:pPr>
      <w:r>
        <w:rPr>
          <w:color w:val="595959"/>
        </w:rPr>
        <w:t xml:space="preserve">The 2018 Greater Essex GTAA </w:t>
      </w:r>
      <w:r w:rsidR="009F7B24">
        <w:rPr>
          <w:color w:val="595959"/>
        </w:rPr>
        <w:t>consists of a suite of documents comprising:</w:t>
      </w:r>
    </w:p>
    <w:p w:rsidR="009F7B24" w:rsidRDefault="009F7B24" w:rsidP="00444EFD">
      <w:pPr>
        <w:numPr>
          <w:ilvl w:val="2"/>
          <w:numId w:val="17"/>
        </w:numPr>
        <w:spacing w:before="100"/>
        <w:rPr>
          <w:color w:val="595959"/>
        </w:rPr>
      </w:pPr>
      <w:r>
        <w:rPr>
          <w:color w:val="595959"/>
        </w:rPr>
        <w:t>A Greater Essex Summary Report</w:t>
      </w:r>
      <w:r w:rsidR="00654C70">
        <w:rPr>
          <w:color w:val="595959"/>
        </w:rPr>
        <w:t>;</w:t>
      </w:r>
    </w:p>
    <w:p w:rsidR="009F7B24" w:rsidRDefault="009F7B24" w:rsidP="00444EFD">
      <w:pPr>
        <w:numPr>
          <w:ilvl w:val="2"/>
          <w:numId w:val="17"/>
        </w:numPr>
        <w:spacing w:before="100"/>
        <w:rPr>
          <w:color w:val="595959"/>
        </w:rPr>
      </w:pPr>
      <w:r>
        <w:rPr>
          <w:color w:val="595959"/>
        </w:rPr>
        <w:t>A Greater Essex Joint Methodology Report</w:t>
      </w:r>
      <w:r w:rsidR="00654C70">
        <w:rPr>
          <w:color w:val="595959"/>
        </w:rPr>
        <w:t>;</w:t>
      </w:r>
      <w:r>
        <w:rPr>
          <w:color w:val="595959"/>
        </w:rPr>
        <w:t xml:space="preserve"> and </w:t>
      </w:r>
    </w:p>
    <w:p w:rsidR="009F7B24" w:rsidRDefault="009F7B24" w:rsidP="00444EFD">
      <w:pPr>
        <w:numPr>
          <w:ilvl w:val="2"/>
          <w:numId w:val="17"/>
        </w:numPr>
        <w:spacing w:before="100"/>
        <w:rPr>
          <w:color w:val="595959"/>
        </w:rPr>
      </w:pPr>
      <w:r>
        <w:rPr>
          <w:color w:val="595959"/>
        </w:rPr>
        <w:t>Thirteen</w:t>
      </w:r>
      <w:r w:rsidR="00654C70">
        <w:rPr>
          <w:color w:val="595959"/>
        </w:rPr>
        <w:t xml:space="preserve"> i</w:t>
      </w:r>
      <w:r>
        <w:rPr>
          <w:color w:val="595959"/>
        </w:rPr>
        <w:t>ndividua</w:t>
      </w:r>
      <w:r w:rsidR="00654C70">
        <w:rPr>
          <w:color w:val="595959"/>
        </w:rPr>
        <w:t>l</w:t>
      </w:r>
      <w:r>
        <w:rPr>
          <w:color w:val="595959"/>
        </w:rPr>
        <w:t xml:space="preserve"> Need Summary Reports</w:t>
      </w:r>
      <w:r w:rsidR="00654C70">
        <w:rPr>
          <w:color w:val="595959"/>
        </w:rPr>
        <w:t>.</w:t>
      </w:r>
    </w:p>
    <w:p w:rsidR="00654C70" w:rsidRDefault="009F7B24" w:rsidP="00444EFD">
      <w:pPr>
        <w:numPr>
          <w:ilvl w:val="1"/>
          <w:numId w:val="14"/>
        </w:numPr>
        <w:spacing w:before="200" w:after="0"/>
        <w:ind w:left="0"/>
        <w:jc w:val="both"/>
        <w:rPr>
          <w:color w:val="595959"/>
        </w:rPr>
      </w:pPr>
      <w:r w:rsidRPr="00654C70">
        <w:rPr>
          <w:color w:val="595959"/>
        </w:rPr>
        <w:t xml:space="preserve">The Individual </w:t>
      </w:r>
      <w:r w:rsidR="00654C70" w:rsidRPr="00654C70">
        <w:rPr>
          <w:color w:val="595959"/>
        </w:rPr>
        <w:t>N</w:t>
      </w:r>
      <w:r w:rsidRPr="00654C70">
        <w:rPr>
          <w:color w:val="595959"/>
        </w:rPr>
        <w:t xml:space="preserve">eed </w:t>
      </w:r>
      <w:r w:rsidR="00654C70" w:rsidRPr="00654C70">
        <w:rPr>
          <w:color w:val="595959"/>
        </w:rPr>
        <w:t>S</w:t>
      </w:r>
      <w:r w:rsidRPr="00654C70">
        <w:rPr>
          <w:color w:val="595959"/>
        </w:rPr>
        <w:t xml:space="preserve">ummary </w:t>
      </w:r>
      <w:r w:rsidR="00654C70" w:rsidRPr="00654C70">
        <w:rPr>
          <w:color w:val="595959"/>
        </w:rPr>
        <w:t>R</w:t>
      </w:r>
      <w:r w:rsidRPr="00654C70">
        <w:rPr>
          <w:color w:val="595959"/>
        </w:rPr>
        <w:t xml:space="preserve">eports provided a more detailed report for each authority, with the findings presented collectively in the Summary Report, with the exception of Basildon BC who had separately commissioned a full report. The findings of the individual reports and Basildon’s full report were incorporated within the Essex </w:t>
      </w:r>
      <w:r w:rsidR="00654C70" w:rsidRPr="00654C70">
        <w:rPr>
          <w:color w:val="595959"/>
        </w:rPr>
        <w:t>S</w:t>
      </w:r>
      <w:r w:rsidRPr="00654C70">
        <w:rPr>
          <w:color w:val="595959"/>
        </w:rPr>
        <w:t xml:space="preserve">ummary </w:t>
      </w:r>
      <w:r w:rsidR="00654C70" w:rsidRPr="00654C70">
        <w:rPr>
          <w:color w:val="595959"/>
        </w:rPr>
        <w:t>R</w:t>
      </w:r>
      <w:r w:rsidRPr="00654C70">
        <w:rPr>
          <w:color w:val="595959"/>
        </w:rPr>
        <w:t xml:space="preserve">eport and all used the same methodology as set out in the Joint Methodology </w:t>
      </w:r>
      <w:r w:rsidR="006D4D4F">
        <w:rPr>
          <w:color w:val="595959"/>
        </w:rPr>
        <w:t>R</w:t>
      </w:r>
      <w:r w:rsidRPr="00654C70">
        <w:rPr>
          <w:color w:val="595959"/>
        </w:rPr>
        <w:t xml:space="preserve">eport. The Greater Essex Summary </w:t>
      </w:r>
      <w:r w:rsidR="006D4D4F">
        <w:rPr>
          <w:color w:val="595959"/>
        </w:rPr>
        <w:t>R</w:t>
      </w:r>
      <w:r w:rsidRPr="00654C70">
        <w:rPr>
          <w:color w:val="595959"/>
        </w:rPr>
        <w:t xml:space="preserve">eport also included recommendations on cross boundary matters </w:t>
      </w:r>
      <w:r w:rsidR="002E6F6A" w:rsidRPr="00654C70">
        <w:rPr>
          <w:color w:val="595959"/>
        </w:rPr>
        <w:t xml:space="preserve">including the </w:t>
      </w:r>
      <w:r w:rsidRPr="00654C70">
        <w:rPr>
          <w:color w:val="595959"/>
        </w:rPr>
        <w:t xml:space="preserve">next steps in respect of </w:t>
      </w:r>
      <w:r w:rsidR="002E6F6A" w:rsidRPr="00654C70">
        <w:rPr>
          <w:color w:val="595959"/>
        </w:rPr>
        <w:t xml:space="preserve">a Transit Study and development of an </w:t>
      </w:r>
      <w:r w:rsidR="00654C70" w:rsidRPr="00654C70">
        <w:rPr>
          <w:color w:val="595959"/>
        </w:rPr>
        <w:t>U</w:t>
      </w:r>
      <w:r w:rsidR="002E6F6A" w:rsidRPr="00654C70">
        <w:rPr>
          <w:color w:val="595959"/>
        </w:rPr>
        <w:t>nmet Need Procedure/Protocol.  It is noted that these two further pieces of work are being progressed separately by the EPOA, and as such are out of scope of th</w:t>
      </w:r>
      <w:r w:rsidR="006D4D4F">
        <w:rPr>
          <w:color w:val="595959"/>
        </w:rPr>
        <w:t>e</w:t>
      </w:r>
      <w:r w:rsidR="002E6F6A" w:rsidRPr="00654C70">
        <w:rPr>
          <w:color w:val="595959"/>
        </w:rPr>
        <w:t xml:space="preserve"> South Essex GTAA </w:t>
      </w:r>
      <w:r w:rsidR="006D4D4F">
        <w:rPr>
          <w:color w:val="595959"/>
        </w:rPr>
        <w:t>U</w:t>
      </w:r>
      <w:r w:rsidR="002E6F6A" w:rsidRPr="00654C70">
        <w:rPr>
          <w:color w:val="595959"/>
        </w:rPr>
        <w:t xml:space="preserve">pdate </w:t>
      </w:r>
      <w:r w:rsidR="006D4D4F">
        <w:rPr>
          <w:color w:val="595959"/>
        </w:rPr>
        <w:t>R</w:t>
      </w:r>
      <w:r w:rsidR="002E6F6A" w:rsidRPr="00654C70">
        <w:rPr>
          <w:color w:val="595959"/>
        </w:rPr>
        <w:t>eport.</w:t>
      </w:r>
    </w:p>
    <w:p w:rsidR="00B4125B" w:rsidRDefault="00B4125B" w:rsidP="00444EFD">
      <w:pPr>
        <w:numPr>
          <w:ilvl w:val="1"/>
          <w:numId w:val="14"/>
        </w:numPr>
        <w:spacing w:before="200" w:after="0"/>
        <w:ind w:left="0"/>
        <w:jc w:val="both"/>
        <w:rPr>
          <w:color w:val="595959"/>
        </w:rPr>
      </w:pPr>
      <w:r>
        <w:rPr>
          <w:color w:val="595959"/>
        </w:rPr>
        <w:t>In addition, it should be noted that the assessment of need for households living on the Travelling Showpeople yards at Buckles Lane in Thurrock was not included in the Greater Essex GTAA and was the subject of a standalone report that was published in the autumn of 2018. As the baseline date for the Buckles Lane study was 2018 the outcomes of the assessments have not been included in this Report as should be considered separately.</w:t>
      </w:r>
    </w:p>
    <w:p w:rsidR="006D4677" w:rsidRDefault="006D4677" w:rsidP="00444EFD">
      <w:pPr>
        <w:numPr>
          <w:ilvl w:val="1"/>
          <w:numId w:val="14"/>
        </w:numPr>
        <w:spacing w:before="200" w:after="0"/>
        <w:ind w:left="0"/>
        <w:jc w:val="both"/>
        <w:rPr>
          <w:color w:val="595959"/>
        </w:rPr>
      </w:pPr>
      <w:r w:rsidRPr="00654C70">
        <w:rPr>
          <w:color w:val="595959"/>
        </w:rPr>
        <w:t xml:space="preserve">The </w:t>
      </w:r>
      <w:r w:rsidR="006D4D4F">
        <w:rPr>
          <w:color w:val="595959"/>
        </w:rPr>
        <w:t>Greater Essex GTAA</w:t>
      </w:r>
      <w:r w:rsidRPr="00654C70">
        <w:rPr>
          <w:color w:val="595959"/>
        </w:rPr>
        <w:t xml:space="preserve"> identified the following combined requirements across </w:t>
      </w:r>
      <w:r w:rsidR="00654C70">
        <w:rPr>
          <w:color w:val="595959"/>
        </w:rPr>
        <w:t>S</w:t>
      </w:r>
      <w:r w:rsidRPr="00654C70">
        <w:rPr>
          <w:color w:val="595959"/>
        </w:rPr>
        <w:t>outh Essex</w:t>
      </w:r>
      <w:r w:rsidR="00366814">
        <w:rPr>
          <w:color w:val="595959"/>
        </w:rPr>
        <w:t xml:space="preserve">. The </w:t>
      </w:r>
      <w:r w:rsidR="006D4D4F">
        <w:rPr>
          <w:color w:val="595959"/>
        </w:rPr>
        <w:t xml:space="preserve">Greater Essex </w:t>
      </w:r>
      <w:r w:rsidR="00366814">
        <w:rPr>
          <w:color w:val="595959"/>
        </w:rPr>
        <w:t>GTAA identified an over</w:t>
      </w:r>
      <w:r w:rsidR="003976E3">
        <w:rPr>
          <w:color w:val="595959"/>
        </w:rPr>
        <w:t>all</w:t>
      </w:r>
      <w:r w:rsidR="00366814">
        <w:rPr>
          <w:color w:val="595959"/>
        </w:rPr>
        <w:t xml:space="preserve"> need for 350 additional pitches</w:t>
      </w:r>
      <w:r w:rsidR="003976E3">
        <w:rPr>
          <w:color w:val="595959"/>
        </w:rPr>
        <w:t xml:space="preserve"> for Gypsies and Travellers</w:t>
      </w:r>
      <w:r w:rsidR="00366814">
        <w:rPr>
          <w:color w:val="595959"/>
        </w:rPr>
        <w:t xml:space="preserve"> and 17 additional plots </w:t>
      </w:r>
      <w:r w:rsidR="00212D8B">
        <w:rPr>
          <w:color w:val="595959"/>
        </w:rPr>
        <w:t xml:space="preserve">for Travelling Showpeople in South Essex </w:t>
      </w:r>
      <w:r w:rsidR="00366814">
        <w:rPr>
          <w:color w:val="595959"/>
        </w:rPr>
        <w:t>for the period 2016-33.</w:t>
      </w:r>
    </w:p>
    <w:p w:rsidR="00B758E2" w:rsidRPr="00654C70" w:rsidRDefault="00B758E2" w:rsidP="00444EFD">
      <w:pPr>
        <w:numPr>
          <w:ilvl w:val="1"/>
          <w:numId w:val="14"/>
        </w:numPr>
        <w:spacing w:before="200" w:after="0"/>
        <w:ind w:left="0"/>
        <w:jc w:val="both"/>
        <w:rPr>
          <w:color w:val="595959"/>
        </w:rPr>
      </w:pPr>
      <w:r>
        <w:rPr>
          <w:color w:val="595959"/>
        </w:rPr>
        <w:t xml:space="preserve">In addition, the Buckles Lane Accommodation Assessment identified a need for 233 additional plots for Travelling Showpeople for the period 2018-33. </w:t>
      </w:r>
    </w:p>
    <w:p w:rsidR="00B758E2" w:rsidRDefault="00B758E2">
      <w:pPr>
        <w:spacing w:after="0" w:line="240" w:lineRule="auto"/>
        <w:rPr>
          <w:rFonts w:eastAsia="Times New Roman"/>
          <w:b/>
          <w:bCs/>
          <w:color w:val="423F8F"/>
          <w:sz w:val="18"/>
          <w:szCs w:val="18"/>
          <w:lang w:eastAsia="en-GB"/>
        </w:rPr>
      </w:pPr>
      <w:bookmarkStart w:id="16" w:name="_Toc534470"/>
      <w:bookmarkStart w:id="17" w:name="_Toc880064"/>
      <w:r>
        <w:br w:type="page"/>
      </w:r>
    </w:p>
    <w:p w:rsidR="00BD302E" w:rsidRPr="00CE6CAF" w:rsidRDefault="00BD302E" w:rsidP="00B758E2">
      <w:pPr>
        <w:pStyle w:val="Caption1"/>
        <w:tabs>
          <w:tab w:val="clear" w:pos="851"/>
          <w:tab w:val="left" w:pos="0"/>
        </w:tabs>
        <w:ind w:left="0" w:firstLine="0"/>
        <w:rPr>
          <w:highlight w:val="yellow"/>
        </w:rPr>
      </w:pPr>
      <w:r w:rsidRPr="00CE6CAF">
        <w:t xml:space="preserve">Figure </w:t>
      </w:r>
      <w:r w:rsidR="00932DFD">
        <w:rPr>
          <w:noProof/>
        </w:rPr>
        <w:fldChar w:fldCharType="begin"/>
      </w:r>
      <w:r w:rsidR="00932DFD">
        <w:rPr>
          <w:noProof/>
        </w:rPr>
        <w:instrText xml:space="preserve"> SEQ Figure \* ARABIC </w:instrText>
      </w:r>
      <w:r w:rsidR="00932DFD">
        <w:rPr>
          <w:noProof/>
        </w:rPr>
        <w:fldChar w:fldCharType="separate"/>
      </w:r>
      <w:r w:rsidR="006168C7">
        <w:rPr>
          <w:noProof/>
        </w:rPr>
        <w:t>1</w:t>
      </w:r>
      <w:r w:rsidR="00932DFD">
        <w:rPr>
          <w:noProof/>
        </w:rPr>
        <w:fldChar w:fldCharType="end"/>
      </w:r>
      <w:r w:rsidRPr="00CE6CAF">
        <w:t xml:space="preserve"> - Total </w:t>
      </w:r>
      <w:r w:rsidR="00B758E2">
        <w:t>identified need for pitches and plots</w:t>
      </w:r>
      <w:r w:rsidRPr="00CE6CAF">
        <w:t xml:space="preserve"> in </w:t>
      </w:r>
      <w:r>
        <w:t>Essex for ASELA Local Authorities 2016-33</w:t>
      </w:r>
      <w:bookmarkEnd w:id="16"/>
      <w:r w:rsidRPr="00CE6CAF">
        <w:t xml:space="preserve"> </w:t>
      </w:r>
      <w:r w:rsidR="006D4D4F">
        <w:t>identified in the Greater Essex GTAA</w:t>
      </w:r>
      <w:bookmarkEnd w:id="17"/>
      <w:r w:rsidR="003F5916">
        <w:t xml:space="preserve"> (excluding need from yards at Buckles Lane)</w:t>
      </w:r>
    </w:p>
    <w:tbl>
      <w:tblPr>
        <w:tblW w:w="492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6"/>
        <w:gridCol w:w="1123"/>
        <w:gridCol w:w="1242"/>
        <w:gridCol w:w="1123"/>
        <w:gridCol w:w="1122"/>
        <w:gridCol w:w="1165"/>
        <w:gridCol w:w="1120"/>
      </w:tblGrid>
      <w:tr w:rsidR="00BD302E" w:rsidRPr="00BD302E" w:rsidTr="00BD302E">
        <w:trPr>
          <w:trHeight w:val="315"/>
        </w:trPr>
        <w:tc>
          <w:tcPr>
            <w:tcW w:w="1380" w:type="pct"/>
            <w:shd w:val="clear" w:color="000000" w:fill="664E82"/>
            <w:vAlign w:val="center"/>
          </w:tcPr>
          <w:p w:rsidR="00BD302E" w:rsidRPr="00CE6CAF" w:rsidRDefault="00BD302E" w:rsidP="00BD302E">
            <w:pPr>
              <w:spacing w:after="0" w:line="240" w:lineRule="auto"/>
              <w:jc w:val="center"/>
              <w:rPr>
                <w:b/>
                <w:bCs/>
                <w:color w:val="FFFFFF"/>
                <w:lang w:eastAsia="en-GB"/>
              </w:rPr>
            </w:pPr>
          </w:p>
        </w:tc>
        <w:tc>
          <w:tcPr>
            <w:tcW w:w="604" w:type="pct"/>
            <w:shd w:val="clear" w:color="000000" w:fill="664E82"/>
          </w:tcPr>
          <w:p w:rsidR="00BD302E" w:rsidRPr="00CE6CAF" w:rsidRDefault="00BD302E" w:rsidP="00BD302E">
            <w:pPr>
              <w:spacing w:after="0" w:line="240" w:lineRule="auto"/>
              <w:jc w:val="center"/>
              <w:rPr>
                <w:b/>
                <w:bCs/>
                <w:color w:val="FFFFFF"/>
                <w:lang w:eastAsia="en-GB"/>
              </w:rPr>
            </w:pPr>
            <w:r>
              <w:rPr>
                <w:b/>
                <w:bCs/>
                <w:color w:val="FFFFFF"/>
                <w:lang w:eastAsia="en-GB"/>
              </w:rPr>
              <w:t>Basildon</w:t>
            </w:r>
          </w:p>
        </w:tc>
        <w:tc>
          <w:tcPr>
            <w:tcW w:w="604" w:type="pct"/>
            <w:shd w:val="clear" w:color="000000" w:fill="664E82"/>
          </w:tcPr>
          <w:p w:rsidR="00BD302E" w:rsidRPr="00CE6CAF" w:rsidRDefault="00BD302E" w:rsidP="00BD302E">
            <w:pPr>
              <w:spacing w:after="0" w:line="240" w:lineRule="auto"/>
              <w:jc w:val="center"/>
              <w:rPr>
                <w:b/>
                <w:bCs/>
                <w:color w:val="FFFFFF"/>
                <w:lang w:eastAsia="en-GB"/>
              </w:rPr>
            </w:pPr>
            <w:r>
              <w:rPr>
                <w:b/>
                <w:bCs/>
                <w:color w:val="FFFFFF"/>
                <w:lang w:eastAsia="en-GB"/>
              </w:rPr>
              <w:t>Brentwood</w:t>
            </w:r>
          </w:p>
        </w:tc>
        <w:tc>
          <w:tcPr>
            <w:tcW w:w="604" w:type="pct"/>
            <w:shd w:val="clear" w:color="000000" w:fill="664E82"/>
          </w:tcPr>
          <w:p w:rsidR="00BD302E" w:rsidRPr="00CE6CAF" w:rsidRDefault="00BD302E" w:rsidP="00BD302E">
            <w:pPr>
              <w:spacing w:after="0" w:line="240" w:lineRule="auto"/>
              <w:jc w:val="center"/>
              <w:rPr>
                <w:b/>
                <w:bCs/>
                <w:color w:val="FFFFFF"/>
                <w:lang w:eastAsia="en-GB"/>
              </w:rPr>
            </w:pPr>
            <w:r>
              <w:rPr>
                <w:b/>
                <w:bCs/>
                <w:color w:val="FFFFFF"/>
                <w:lang w:eastAsia="en-GB"/>
              </w:rPr>
              <w:t>Castle Point</w:t>
            </w:r>
          </w:p>
        </w:tc>
        <w:tc>
          <w:tcPr>
            <w:tcW w:w="603" w:type="pct"/>
            <w:shd w:val="clear" w:color="000000" w:fill="664E82"/>
          </w:tcPr>
          <w:p w:rsidR="00BD302E" w:rsidRPr="00CE6CAF" w:rsidRDefault="00BD302E" w:rsidP="00BD302E">
            <w:pPr>
              <w:spacing w:after="0" w:line="240" w:lineRule="auto"/>
              <w:jc w:val="center"/>
              <w:rPr>
                <w:b/>
                <w:bCs/>
                <w:color w:val="FFFFFF"/>
                <w:lang w:eastAsia="en-GB"/>
              </w:rPr>
            </w:pPr>
            <w:r>
              <w:rPr>
                <w:b/>
                <w:bCs/>
                <w:color w:val="FFFFFF"/>
                <w:lang w:eastAsia="en-GB"/>
              </w:rPr>
              <w:t>Rochford</w:t>
            </w:r>
          </w:p>
        </w:tc>
        <w:tc>
          <w:tcPr>
            <w:tcW w:w="603" w:type="pct"/>
            <w:shd w:val="clear" w:color="000000" w:fill="664E82"/>
          </w:tcPr>
          <w:p w:rsidR="00BD302E" w:rsidRPr="00CE6CAF" w:rsidRDefault="00BD302E" w:rsidP="00BD302E">
            <w:pPr>
              <w:spacing w:after="0" w:line="240" w:lineRule="auto"/>
              <w:jc w:val="center"/>
              <w:rPr>
                <w:b/>
                <w:bCs/>
                <w:color w:val="FFFFFF"/>
                <w:lang w:eastAsia="en-GB"/>
              </w:rPr>
            </w:pPr>
            <w:r>
              <w:rPr>
                <w:b/>
                <w:bCs/>
                <w:color w:val="FFFFFF"/>
                <w:lang w:eastAsia="en-GB"/>
              </w:rPr>
              <w:t>Southend-on-Sea</w:t>
            </w:r>
          </w:p>
        </w:tc>
        <w:tc>
          <w:tcPr>
            <w:tcW w:w="602" w:type="pct"/>
            <w:shd w:val="clear" w:color="000000" w:fill="664E82"/>
          </w:tcPr>
          <w:p w:rsidR="00BD302E" w:rsidRPr="00CE6CAF" w:rsidRDefault="00BD302E" w:rsidP="00BD302E">
            <w:pPr>
              <w:spacing w:after="0" w:line="240" w:lineRule="auto"/>
              <w:jc w:val="center"/>
              <w:rPr>
                <w:b/>
                <w:bCs/>
                <w:color w:val="FFFFFF"/>
                <w:lang w:eastAsia="en-GB"/>
              </w:rPr>
            </w:pPr>
            <w:r>
              <w:rPr>
                <w:b/>
                <w:bCs/>
                <w:color w:val="FFFFFF"/>
                <w:lang w:eastAsia="en-GB"/>
              </w:rPr>
              <w:t>Thurrock</w:t>
            </w:r>
          </w:p>
        </w:tc>
      </w:tr>
      <w:tr w:rsidR="00BD302E" w:rsidRPr="00BD302E" w:rsidTr="00BD302E">
        <w:trPr>
          <w:trHeight w:val="177"/>
        </w:trPr>
        <w:tc>
          <w:tcPr>
            <w:tcW w:w="1380" w:type="pct"/>
            <w:shd w:val="clear" w:color="000000" w:fill="EAF1DD"/>
            <w:vAlign w:val="center"/>
          </w:tcPr>
          <w:p w:rsidR="00BD302E" w:rsidRPr="0010593D" w:rsidRDefault="00BD302E" w:rsidP="00BD302E">
            <w:pPr>
              <w:spacing w:after="0" w:line="240" w:lineRule="auto"/>
              <w:rPr>
                <w:b/>
                <w:color w:val="000000"/>
                <w:lang w:eastAsia="en-GB"/>
              </w:rPr>
            </w:pPr>
            <w:r w:rsidRPr="0010593D">
              <w:rPr>
                <w:b/>
                <w:color w:val="000000"/>
                <w:lang w:eastAsia="en-GB"/>
              </w:rPr>
              <w:t>Gypsies and Travellers</w:t>
            </w:r>
          </w:p>
        </w:tc>
        <w:tc>
          <w:tcPr>
            <w:tcW w:w="604" w:type="pct"/>
            <w:shd w:val="clear" w:color="000000" w:fill="EAF1DD"/>
            <w:vAlign w:val="center"/>
          </w:tcPr>
          <w:p w:rsidR="00BD302E" w:rsidRPr="0010593D" w:rsidRDefault="00BD302E" w:rsidP="00BD302E">
            <w:pPr>
              <w:spacing w:after="0" w:line="240" w:lineRule="auto"/>
              <w:rPr>
                <w:b/>
                <w:color w:val="000000"/>
                <w:lang w:eastAsia="en-GB"/>
              </w:rPr>
            </w:pPr>
          </w:p>
        </w:tc>
        <w:tc>
          <w:tcPr>
            <w:tcW w:w="604" w:type="pct"/>
            <w:shd w:val="clear" w:color="000000" w:fill="EAF1DD"/>
          </w:tcPr>
          <w:p w:rsidR="00BD302E" w:rsidRPr="0010593D" w:rsidRDefault="00BD302E" w:rsidP="00BD302E">
            <w:pPr>
              <w:spacing w:after="0" w:line="240" w:lineRule="auto"/>
              <w:rPr>
                <w:b/>
                <w:color w:val="000000"/>
                <w:lang w:eastAsia="en-GB"/>
              </w:rPr>
            </w:pPr>
          </w:p>
        </w:tc>
        <w:tc>
          <w:tcPr>
            <w:tcW w:w="604" w:type="pct"/>
            <w:shd w:val="clear" w:color="000000" w:fill="EAF1DD"/>
            <w:vAlign w:val="center"/>
          </w:tcPr>
          <w:p w:rsidR="00BD302E" w:rsidRPr="0010593D" w:rsidRDefault="00BD302E" w:rsidP="00BD302E">
            <w:pPr>
              <w:spacing w:after="0" w:line="240" w:lineRule="auto"/>
              <w:rPr>
                <w:b/>
                <w:color w:val="000000"/>
                <w:lang w:eastAsia="en-GB"/>
              </w:rPr>
            </w:pPr>
          </w:p>
        </w:tc>
        <w:tc>
          <w:tcPr>
            <w:tcW w:w="603" w:type="pct"/>
            <w:shd w:val="clear" w:color="000000" w:fill="EAF1DD"/>
          </w:tcPr>
          <w:p w:rsidR="00BD302E" w:rsidRPr="0010593D" w:rsidRDefault="00BD302E" w:rsidP="00BD302E">
            <w:pPr>
              <w:spacing w:after="0" w:line="240" w:lineRule="auto"/>
              <w:rPr>
                <w:b/>
                <w:color w:val="000000"/>
                <w:lang w:eastAsia="en-GB"/>
              </w:rPr>
            </w:pPr>
          </w:p>
        </w:tc>
        <w:tc>
          <w:tcPr>
            <w:tcW w:w="603" w:type="pct"/>
            <w:shd w:val="clear" w:color="000000" w:fill="EAF1DD"/>
          </w:tcPr>
          <w:p w:rsidR="00BD302E" w:rsidRPr="0010593D" w:rsidRDefault="00BD302E" w:rsidP="00BD302E">
            <w:pPr>
              <w:spacing w:after="0" w:line="240" w:lineRule="auto"/>
              <w:rPr>
                <w:b/>
                <w:color w:val="000000"/>
                <w:lang w:eastAsia="en-GB"/>
              </w:rPr>
            </w:pPr>
          </w:p>
        </w:tc>
        <w:tc>
          <w:tcPr>
            <w:tcW w:w="602" w:type="pct"/>
            <w:shd w:val="clear" w:color="000000" w:fill="EAF1DD"/>
          </w:tcPr>
          <w:p w:rsidR="00BD302E" w:rsidRPr="0010593D" w:rsidRDefault="00BD302E" w:rsidP="00BD302E">
            <w:pPr>
              <w:spacing w:after="0" w:line="240" w:lineRule="auto"/>
              <w:rPr>
                <w:b/>
                <w:color w:val="000000"/>
                <w:lang w:eastAsia="en-GB"/>
              </w:rPr>
            </w:pPr>
          </w:p>
        </w:tc>
      </w:tr>
      <w:tr w:rsidR="00BD302E" w:rsidRPr="00BD302E" w:rsidTr="00BD302E">
        <w:trPr>
          <w:trHeight w:val="300"/>
        </w:trPr>
        <w:tc>
          <w:tcPr>
            <w:tcW w:w="1380" w:type="pct"/>
            <w:shd w:val="clear" w:color="000000" w:fill="EAF1DD"/>
            <w:vAlign w:val="center"/>
          </w:tcPr>
          <w:p w:rsidR="00BD302E" w:rsidRPr="00CE6CAF" w:rsidRDefault="00BD302E" w:rsidP="00BD302E">
            <w:pPr>
              <w:spacing w:after="0" w:line="240" w:lineRule="auto"/>
              <w:rPr>
                <w:color w:val="000000"/>
                <w:lang w:eastAsia="en-GB"/>
              </w:rPr>
            </w:pPr>
            <w:r>
              <w:rPr>
                <w:color w:val="000000"/>
                <w:lang w:eastAsia="en-GB"/>
              </w:rPr>
              <w:t>Meet Planning Definition</w:t>
            </w:r>
          </w:p>
        </w:tc>
        <w:tc>
          <w:tcPr>
            <w:tcW w:w="604" w:type="pct"/>
            <w:shd w:val="clear" w:color="000000" w:fill="EAF1DD"/>
            <w:vAlign w:val="center"/>
          </w:tcPr>
          <w:p w:rsidR="00BD302E" w:rsidRPr="00CE6CAF" w:rsidRDefault="00BD302E" w:rsidP="00BD302E">
            <w:pPr>
              <w:spacing w:after="0" w:line="240" w:lineRule="auto"/>
              <w:jc w:val="center"/>
              <w:rPr>
                <w:color w:val="000000"/>
                <w:lang w:eastAsia="en-GB"/>
              </w:rPr>
            </w:pPr>
            <w:r>
              <w:rPr>
                <w:color w:val="000000"/>
                <w:lang w:eastAsia="en-GB"/>
              </w:rPr>
              <w:t>47</w:t>
            </w:r>
          </w:p>
        </w:tc>
        <w:tc>
          <w:tcPr>
            <w:tcW w:w="604" w:type="pct"/>
            <w:shd w:val="clear" w:color="000000" w:fill="EAF1DD"/>
          </w:tcPr>
          <w:p w:rsidR="00BD302E" w:rsidRPr="00CE6CAF" w:rsidRDefault="00BD302E" w:rsidP="00BD302E">
            <w:pPr>
              <w:spacing w:after="0" w:line="240" w:lineRule="auto"/>
              <w:jc w:val="center"/>
              <w:rPr>
                <w:color w:val="000000"/>
                <w:lang w:eastAsia="en-GB"/>
              </w:rPr>
            </w:pPr>
            <w:r>
              <w:rPr>
                <w:color w:val="000000"/>
                <w:lang w:eastAsia="en-GB"/>
              </w:rPr>
              <w:t>11</w:t>
            </w:r>
          </w:p>
        </w:tc>
        <w:tc>
          <w:tcPr>
            <w:tcW w:w="604" w:type="pct"/>
            <w:shd w:val="clear" w:color="000000" w:fill="EAF1DD"/>
            <w:vAlign w:val="center"/>
          </w:tcPr>
          <w:p w:rsidR="00BD302E" w:rsidRPr="00CE6CAF" w:rsidRDefault="00BD302E" w:rsidP="00BD302E">
            <w:pPr>
              <w:spacing w:after="0" w:line="240" w:lineRule="auto"/>
              <w:jc w:val="center"/>
              <w:rPr>
                <w:color w:val="000000"/>
                <w:lang w:eastAsia="en-GB"/>
              </w:rPr>
            </w:pPr>
            <w:r>
              <w:rPr>
                <w:color w:val="000000"/>
                <w:lang w:eastAsia="en-GB"/>
              </w:rPr>
              <w:t>0</w:t>
            </w:r>
          </w:p>
        </w:tc>
        <w:tc>
          <w:tcPr>
            <w:tcW w:w="603" w:type="pct"/>
            <w:shd w:val="clear" w:color="000000" w:fill="EAF1DD"/>
          </w:tcPr>
          <w:p w:rsidR="00BD302E" w:rsidRPr="00CE6CAF" w:rsidRDefault="00BD302E" w:rsidP="00BD302E">
            <w:pPr>
              <w:spacing w:after="0" w:line="240" w:lineRule="auto"/>
              <w:jc w:val="center"/>
              <w:rPr>
                <w:color w:val="000000"/>
                <w:lang w:eastAsia="en-GB"/>
              </w:rPr>
            </w:pPr>
            <w:r>
              <w:rPr>
                <w:color w:val="000000"/>
                <w:lang w:eastAsia="en-GB"/>
              </w:rPr>
              <w:t>5</w:t>
            </w:r>
          </w:p>
        </w:tc>
        <w:tc>
          <w:tcPr>
            <w:tcW w:w="603" w:type="pct"/>
            <w:shd w:val="clear" w:color="000000" w:fill="EAF1DD"/>
          </w:tcPr>
          <w:p w:rsidR="00BD302E" w:rsidRPr="00CE6CAF" w:rsidRDefault="00BD302E" w:rsidP="00BD302E">
            <w:pPr>
              <w:spacing w:after="0" w:line="240" w:lineRule="auto"/>
              <w:jc w:val="center"/>
              <w:rPr>
                <w:color w:val="000000"/>
                <w:lang w:eastAsia="en-GB"/>
              </w:rPr>
            </w:pPr>
            <w:r>
              <w:rPr>
                <w:color w:val="000000"/>
                <w:lang w:eastAsia="en-GB"/>
              </w:rPr>
              <w:t>0</w:t>
            </w:r>
          </w:p>
        </w:tc>
        <w:tc>
          <w:tcPr>
            <w:tcW w:w="602" w:type="pct"/>
            <w:shd w:val="clear" w:color="000000" w:fill="EAF1DD"/>
            <w:vAlign w:val="center"/>
          </w:tcPr>
          <w:p w:rsidR="00BD302E" w:rsidRPr="00BD302E" w:rsidRDefault="00BD302E" w:rsidP="00BD302E">
            <w:pPr>
              <w:spacing w:after="0" w:line="240" w:lineRule="auto"/>
              <w:jc w:val="center"/>
              <w:rPr>
                <w:color w:val="000000"/>
                <w:lang w:eastAsia="en-GB"/>
              </w:rPr>
            </w:pPr>
            <w:r>
              <w:rPr>
                <w:color w:val="000000"/>
                <w:lang w:eastAsia="en-GB"/>
              </w:rPr>
              <w:t>10</w:t>
            </w:r>
          </w:p>
        </w:tc>
      </w:tr>
      <w:tr w:rsidR="00BD302E" w:rsidRPr="00BD302E" w:rsidTr="00BD302E">
        <w:trPr>
          <w:trHeight w:val="300"/>
        </w:trPr>
        <w:tc>
          <w:tcPr>
            <w:tcW w:w="1380" w:type="pct"/>
            <w:shd w:val="clear" w:color="000000" w:fill="EAF1DD"/>
            <w:vAlign w:val="center"/>
          </w:tcPr>
          <w:p w:rsidR="00BD302E" w:rsidRPr="00BD302E" w:rsidRDefault="00BD302E" w:rsidP="00BD302E">
            <w:pPr>
              <w:spacing w:after="0" w:line="240" w:lineRule="auto"/>
              <w:rPr>
                <w:color w:val="000000"/>
                <w:lang w:eastAsia="en-GB"/>
              </w:rPr>
            </w:pPr>
            <w:r>
              <w:rPr>
                <w:color w:val="000000"/>
                <w:lang w:eastAsia="en-GB"/>
              </w:rPr>
              <w:t>Unknown</w:t>
            </w:r>
          </w:p>
        </w:tc>
        <w:tc>
          <w:tcPr>
            <w:tcW w:w="604" w:type="pct"/>
            <w:shd w:val="clear" w:color="000000" w:fill="EAF1DD"/>
            <w:vAlign w:val="center"/>
          </w:tcPr>
          <w:p w:rsidR="00BD302E" w:rsidRPr="00BD302E" w:rsidRDefault="00BD302E" w:rsidP="00BD302E">
            <w:pPr>
              <w:spacing w:after="0" w:line="240" w:lineRule="auto"/>
              <w:jc w:val="center"/>
              <w:rPr>
                <w:color w:val="000000"/>
                <w:lang w:eastAsia="en-GB"/>
              </w:rPr>
            </w:pPr>
            <w:r>
              <w:rPr>
                <w:color w:val="000000"/>
                <w:lang w:eastAsia="en-GB"/>
              </w:rPr>
              <w:t>57</w:t>
            </w:r>
          </w:p>
        </w:tc>
        <w:tc>
          <w:tcPr>
            <w:tcW w:w="604" w:type="pct"/>
            <w:shd w:val="clear" w:color="000000" w:fill="EAF1DD"/>
          </w:tcPr>
          <w:p w:rsidR="00BD302E" w:rsidRPr="00BD302E" w:rsidRDefault="00BD302E" w:rsidP="00BD302E">
            <w:pPr>
              <w:spacing w:after="0" w:line="240" w:lineRule="auto"/>
              <w:jc w:val="center"/>
              <w:rPr>
                <w:color w:val="000000"/>
                <w:lang w:eastAsia="en-GB"/>
              </w:rPr>
            </w:pPr>
            <w:r>
              <w:rPr>
                <w:color w:val="000000"/>
                <w:lang w:eastAsia="en-GB"/>
              </w:rPr>
              <w:t>8</w:t>
            </w:r>
          </w:p>
        </w:tc>
        <w:tc>
          <w:tcPr>
            <w:tcW w:w="604" w:type="pct"/>
            <w:shd w:val="clear" w:color="000000" w:fill="EAF1DD"/>
            <w:vAlign w:val="center"/>
          </w:tcPr>
          <w:p w:rsidR="00BD302E" w:rsidRPr="00BD302E" w:rsidRDefault="00BD302E" w:rsidP="00BD302E">
            <w:pPr>
              <w:spacing w:after="0" w:line="240" w:lineRule="auto"/>
              <w:jc w:val="center"/>
              <w:rPr>
                <w:color w:val="000000"/>
                <w:lang w:eastAsia="en-GB"/>
              </w:rPr>
            </w:pPr>
            <w:r>
              <w:rPr>
                <w:color w:val="000000"/>
                <w:lang w:eastAsia="en-GB"/>
              </w:rPr>
              <w:t>1</w:t>
            </w:r>
          </w:p>
        </w:tc>
        <w:tc>
          <w:tcPr>
            <w:tcW w:w="603" w:type="pct"/>
            <w:shd w:val="clear" w:color="000000" w:fill="EAF1DD"/>
          </w:tcPr>
          <w:p w:rsidR="00BD302E" w:rsidRPr="00BD302E" w:rsidRDefault="00BD302E" w:rsidP="00BD302E">
            <w:pPr>
              <w:spacing w:after="0" w:line="240" w:lineRule="auto"/>
              <w:jc w:val="center"/>
              <w:rPr>
                <w:color w:val="000000"/>
                <w:lang w:eastAsia="en-GB"/>
              </w:rPr>
            </w:pPr>
            <w:r>
              <w:rPr>
                <w:color w:val="000000"/>
                <w:lang w:eastAsia="en-GB"/>
              </w:rPr>
              <w:t>3</w:t>
            </w:r>
          </w:p>
        </w:tc>
        <w:tc>
          <w:tcPr>
            <w:tcW w:w="603" w:type="pct"/>
            <w:shd w:val="clear" w:color="000000" w:fill="EAF1DD"/>
          </w:tcPr>
          <w:p w:rsidR="00BD302E" w:rsidRPr="00BD302E" w:rsidRDefault="00BD302E" w:rsidP="00BD302E">
            <w:pPr>
              <w:spacing w:after="0" w:line="240" w:lineRule="auto"/>
              <w:jc w:val="center"/>
              <w:rPr>
                <w:color w:val="000000"/>
                <w:lang w:eastAsia="en-GB"/>
              </w:rPr>
            </w:pPr>
            <w:r>
              <w:rPr>
                <w:color w:val="000000"/>
                <w:lang w:eastAsia="en-GB"/>
              </w:rPr>
              <w:t>0</w:t>
            </w:r>
          </w:p>
        </w:tc>
        <w:tc>
          <w:tcPr>
            <w:tcW w:w="602" w:type="pct"/>
            <w:shd w:val="clear" w:color="000000" w:fill="EAF1DD"/>
            <w:vAlign w:val="center"/>
          </w:tcPr>
          <w:p w:rsidR="00BD302E" w:rsidRPr="00BD302E" w:rsidRDefault="00BD302E" w:rsidP="00BD302E">
            <w:pPr>
              <w:spacing w:after="0" w:line="240" w:lineRule="auto"/>
              <w:jc w:val="center"/>
              <w:rPr>
                <w:color w:val="000000"/>
                <w:lang w:eastAsia="en-GB"/>
              </w:rPr>
            </w:pPr>
            <w:r>
              <w:rPr>
                <w:color w:val="000000"/>
                <w:lang w:eastAsia="en-GB"/>
              </w:rPr>
              <w:t>38</w:t>
            </w:r>
          </w:p>
        </w:tc>
      </w:tr>
      <w:tr w:rsidR="00BD302E" w:rsidRPr="00BD302E" w:rsidTr="00BD302E">
        <w:trPr>
          <w:trHeight w:val="300"/>
        </w:trPr>
        <w:tc>
          <w:tcPr>
            <w:tcW w:w="1380" w:type="pct"/>
            <w:shd w:val="clear" w:color="000000" w:fill="EAF1DD"/>
            <w:vAlign w:val="center"/>
          </w:tcPr>
          <w:p w:rsidR="00BD302E" w:rsidRPr="00BD302E" w:rsidRDefault="00BD302E" w:rsidP="00BD302E">
            <w:pPr>
              <w:spacing w:after="0" w:line="240" w:lineRule="auto"/>
              <w:rPr>
                <w:color w:val="000000"/>
                <w:lang w:eastAsia="en-GB"/>
              </w:rPr>
            </w:pPr>
            <w:r w:rsidRPr="00BD302E">
              <w:rPr>
                <w:color w:val="000000"/>
                <w:lang w:eastAsia="en-GB"/>
              </w:rPr>
              <w:t>Do Not Meet Definition</w:t>
            </w:r>
          </w:p>
        </w:tc>
        <w:tc>
          <w:tcPr>
            <w:tcW w:w="604" w:type="pct"/>
            <w:shd w:val="clear" w:color="000000" w:fill="EAF1DD"/>
            <w:vAlign w:val="center"/>
          </w:tcPr>
          <w:p w:rsidR="00BD302E" w:rsidRPr="00BD302E" w:rsidRDefault="00BD302E" w:rsidP="00BD302E">
            <w:pPr>
              <w:spacing w:after="0" w:line="240" w:lineRule="auto"/>
              <w:jc w:val="center"/>
              <w:rPr>
                <w:color w:val="000000"/>
                <w:lang w:eastAsia="en-GB"/>
              </w:rPr>
            </w:pPr>
            <w:r>
              <w:rPr>
                <w:color w:val="000000"/>
                <w:lang w:eastAsia="en-GB"/>
              </w:rPr>
              <w:t>51</w:t>
            </w:r>
          </w:p>
        </w:tc>
        <w:tc>
          <w:tcPr>
            <w:tcW w:w="604" w:type="pct"/>
            <w:shd w:val="clear" w:color="000000" w:fill="EAF1DD"/>
            <w:vAlign w:val="center"/>
          </w:tcPr>
          <w:p w:rsidR="00BD302E" w:rsidRPr="00BD302E" w:rsidRDefault="00BD302E" w:rsidP="00BD302E">
            <w:pPr>
              <w:spacing w:after="0" w:line="240" w:lineRule="auto"/>
              <w:jc w:val="center"/>
              <w:rPr>
                <w:color w:val="000000"/>
                <w:lang w:eastAsia="en-GB"/>
              </w:rPr>
            </w:pPr>
            <w:r>
              <w:rPr>
                <w:color w:val="000000"/>
                <w:lang w:eastAsia="en-GB"/>
              </w:rPr>
              <w:t>59</w:t>
            </w:r>
          </w:p>
        </w:tc>
        <w:tc>
          <w:tcPr>
            <w:tcW w:w="604" w:type="pct"/>
            <w:shd w:val="clear" w:color="000000" w:fill="EAF1DD"/>
            <w:vAlign w:val="center"/>
          </w:tcPr>
          <w:p w:rsidR="00BD302E" w:rsidRPr="00BD302E" w:rsidRDefault="00BD302E" w:rsidP="00BD302E">
            <w:pPr>
              <w:spacing w:after="0" w:line="240" w:lineRule="auto"/>
              <w:jc w:val="center"/>
              <w:rPr>
                <w:color w:val="000000"/>
                <w:lang w:eastAsia="en-GB"/>
              </w:rPr>
            </w:pPr>
            <w:r>
              <w:rPr>
                <w:color w:val="000000"/>
                <w:lang w:eastAsia="en-GB"/>
              </w:rPr>
              <w:t>5</w:t>
            </w:r>
          </w:p>
        </w:tc>
        <w:tc>
          <w:tcPr>
            <w:tcW w:w="603" w:type="pct"/>
            <w:shd w:val="clear" w:color="000000" w:fill="EAF1DD"/>
            <w:vAlign w:val="center"/>
          </w:tcPr>
          <w:p w:rsidR="00BD302E" w:rsidRPr="00BD302E" w:rsidRDefault="00BD302E" w:rsidP="00BD302E">
            <w:pPr>
              <w:spacing w:after="0" w:line="240" w:lineRule="auto"/>
              <w:jc w:val="center"/>
              <w:rPr>
                <w:color w:val="000000"/>
                <w:lang w:eastAsia="en-GB"/>
              </w:rPr>
            </w:pPr>
            <w:r>
              <w:rPr>
                <w:color w:val="000000"/>
                <w:lang w:eastAsia="en-GB"/>
              </w:rPr>
              <w:t>10</w:t>
            </w:r>
          </w:p>
        </w:tc>
        <w:tc>
          <w:tcPr>
            <w:tcW w:w="603" w:type="pct"/>
            <w:shd w:val="clear" w:color="000000" w:fill="EAF1DD"/>
            <w:vAlign w:val="center"/>
          </w:tcPr>
          <w:p w:rsidR="00BD302E" w:rsidRPr="00BD302E" w:rsidRDefault="00BD302E" w:rsidP="00BD302E">
            <w:pPr>
              <w:spacing w:after="0" w:line="240" w:lineRule="auto"/>
              <w:jc w:val="center"/>
              <w:rPr>
                <w:color w:val="000000"/>
                <w:lang w:eastAsia="en-GB"/>
              </w:rPr>
            </w:pPr>
            <w:r>
              <w:rPr>
                <w:color w:val="000000"/>
                <w:lang w:eastAsia="en-GB"/>
              </w:rPr>
              <w:t>0</w:t>
            </w:r>
          </w:p>
        </w:tc>
        <w:tc>
          <w:tcPr>
            <w:tcW w:w="602" w:type="pct"/>
            <w:shd w:val="clear" w:color="000000" w:fill="EAF1DD"/>
            <w:vAlign w:val="center"/>
          </w:tcPr>
          <w:p w:rsidR="00BD302E" w:rsidRPr="00BD302E" w:rsidRDefault="00BD302E" w:rsidP="00BD302E">
            <w:pPr>
              <w:spacing w:after="0" w:line="240" w:lineRule="auto"/>
              <w:jc w:val="center"/>
              <w:rPr>
                <w:color w:val="000000"/>
                <w:lang w:eastAsia="en-GB"/>
              </w:rPr>
            </w:pPr>
            <w:r>
              <w:rPr>
                <w:color w:val="000000"/>
                <w:lang w:eastAsia="en-GB"/>
              </w:rPr>
              <w:t>37</w:t>
            </w:r>
          </w:p>
        </w:tc>
      </w:tr>
      <w:tr w:rsidR="00BD302E" w:rsidRPr="00BD302E" w:rsidTr="00BD302E">
        <w:trPr>
          <w:trHeight w:val="300"/>
        </w:trPr>
        <w:tc>
          <w:tcPr>
            <w:tcW w:w="1380" w:type="pct"/>
            <w:shd w:val="clear" w:color="000000" w:fill="EAF1DD"/>
            <w:vAlign w:val="center"/>
          </w:tcPr>
          <w:p w:rsidR="00BD302E" w:rsidRPr="00BD302E" w:rsidRDefault="00BD302E" w:rsidP="00BD302E">
            <w:pPr>
              <w:spacing w:after="0" w:line="240" w:lineRule="auto"/>
              <w:rPr>
                <w:b/>
                <w:color w:val="000000"/>
                <w:lang w:eastAsia="en-GB"/>
              </w:rPr>
            </w:pPr>
            <w:r w:rsidRPr="00BD302E">
              <w:rPr>
                <w:b/>
                <w:color w:val="000000"/>
                <w:lang w:eastAsia="en-GB"/>
              </w:rPr>
              <w:t>Sub Total</w:t>
            </w:r>
          </w:p>
        </w:tc>
        <w:tc>
          <w:tcPr>
            <w:tcW w:w="604" w:type="pct"/>
            <w:shd w:val="clear" w:color="000000" w:fill="EAF1DD"/>
            <w:vAlign w:val="center"/>
          </w:tcPr>
          <w:p w:rsidR="00BD302E" w:rsidRPr="00BD302E" w:rsidRDefault="00366814" w:rsidP="00BD302E">
            <w:pPr>
              <w:spacing w:after="0" w:line="240" w:lineRule="auto"/>
              <w:jc w:val="center"/>
              <w:rPr>
                <w:b/>
                <w:color w:val="000000"/>
                <w:lang w:eastAsia="en-GB"/>
              </w:rPr>
            </w:pPr>
            <w:r>
              <w:rPr>
                <w:b/>
                <w:color w:val="000000"/>
                <w:lang w:eastAsia="en-GB"/>
              </w:rPr>
              <w:t>155</w:t>
            </w:r>
          </w:p>
        </w:tc>
        <w:tc>
          <w:tcPr>
            <w:tcW w:w="604" w:type="pct"/>
            <w:shd w:val="clear" w:color="000000" w:fill="EAF1DD"/>
          </w:tcPr>
          <w:p w:rsidR="00BD302E" w:rsidRPr="00BD302E" w:rsidRDefault="00366814" w:rsidP="00BD302E">
            <w:pPr>
              <w:spacing w:after="0" w:line="240" w:lineRule="auto"/>
              <w:jc w:val="center"/>
              <w:rPr>
                <w:b/>
                <w:color w:val="000000"/>
                <w:lang w:eastAsia="en-GB"/>
              </w:rPr>
            </w:pPr>
            <w:r>
              <w:rPr>
                <w:b/>
                <w:color w:val="000000"/>
                <w:lang w:eastAsia="en-GB"/>
              </w:rPr>
              <w:t>78</w:t>
            </w:r>
          </w:p>
        </w:tc>
        <w:tc>
          <w:tcPr>
            <w:tcW w:w="604" w:type="pct"/>
            <w:shd w:val="clear" w:color="000000" w:fill="EAF1DD"/>
            <w:vAlign w:val="center"/>
          </w:tcPr>
          <w:p w:rsidR="00BD302E" w:rsidRPr="00BD302E" w:rsidRDefault="00366814" w:rsidP="00BD302E">
            <w:pPr>
              <w:spacing w:after="0" w:line="240" w:lineRule="auto"/>
              <w:jc w:val="center"/>
              <w:rPr>
                <w:b/>
                <w:color w:val="000000"/>
                <w:lang w:eastAsia="en-GB"/>
              </w:rPr>
            </w:pPr>
            <w:r>
              <w:rPr>
                <w:b/>
                <w:color w:val="000000"/>
                <w:lang w:eastAsia="en-GB"/>
              </w:rPr>
              <w:t>6</w:t>
            </w:r>
          </w:p>
        </w:tc>
        <w:tc>
          <w:tcPr>
            <w:tcW w:w="603" w:type="pct"/>
            <w:shd w:val="clear" w:color="000000" w:fill="EAF1DD"/>
            <w:vAlign w:val="center"/>
          </w:tcPr>
          <w:p w:rsidR="00BD302E" w:rsidRPr="00BD302E" w:rsidRDefault="00366814" w:rsidP="00BD302E">
            <w:pPr>
              <w:spacing w:after="0" w:line="240" w:lineRule="auto"/>
              <w:jc w:val="center"/>
              <w:rPr>
                <w:b/>
                <w:color w:val="000000"/>
                <w:lang w:eastAsia="en-GB"/>
              </w:rPr>
            </w:pPr>
            <w:r>
              <w:rPr>
                <w:b/>
                <w:color w:val="000000"/>
                <w:lang w:eastAsia="en-GB"/>
              </w:rPr>
              <w:t>18</w:t>
            </w:r>
          </w:p>
        </w:tc>
        <w:tc>
          <w:tcPr>
            <w:tcW w:w="603" w:type="pct"/>
            <w:shd w:val="clear" w:color="000000" w:fill="EAF1DD"/>
            <w:vAlign w:val="center"/>
          </w:tcPr>
          <w:p w:rsidR="00BD302E" w:rsidRPr="00BD302E" w:rsidRDefault="00B4125B" w:rsidP="00BD302E">
            <w:pPr>
              <w:spacing w:after="0" w:line="240" w:lineRule="auto"/>
              <w:jc w:val="center"/>
              <w:rPr>
                <w:b/>
                <w:color w:val="000000"/>
                <w:lang w:eastAsia="en-GB"/>
              </w:rPr>
            </w:pPr>
            <w:r>
              <w:rPr>
                <w:b/>
                <w:color w:val="000000"/>
                <w:lang w:eastAsia="en-GB"/>
              </w:rPr>
              <w:t>0</w:t>
            </w:r>
          </w:p>
        </w:tc>
        <w:tc>
          <w:tcPr>
            <w:tcW w:w="602" w:type="pct"/>
            <w:shd w:val="clear" w:color="000000" w:fill="EAF1DD"/>
            <w:vAlign w:val="center"/>
          </w:tcPr>
          <w:p w:rsidR="00BD302E" w:rsidRPr="00BD302E" w:rsidRDefault="00366814" w:rsidP="00BD302E">
            <w:pPr>
              <w:spacing w:after="0" w:line="240" w:lineRule="auto"/>
              <w:jc w:val="center"/>
              <w:rPr>
                <w:b/>
                <w:color w:val="000000"/>
                <w:lang w:eastAsia="en-GB"/>
              </w:rPr>
            </w:pPr>
            <w:r>
              <w:rPr>
                <w:b/>
                <w:color w:val="000000"/>
                <w:lang w:eastAsia="en-GB"/>
              </w:rPr>
              <w:t>85</w:t>
            </w:r>
          </w:p>
        </w:tc>
      </w:tr>
      <w:tr w:rsidR="00BD302E" w:rsidRPr="00BD302E" w:rsidTr="00BD302E">
        <w:trPr>
          <w:trHeight w:val="300"/>
        </w:trPr>
        <w:tc>
          <w:tcPr>
            <w:tcW w:w="1380" w:type="pct"/>
            <w:shd w:val="clear" w:color="000000" w:fill="EAF1DD"/>
            <w:vAlign w:val="center"/>
          </w:tcPr>
          <w:p w:rsidR="00BD302E" w:rsidRPr="00BD302E" w:rsidRDefault="00BD302E" w:rsidP="00BD302E">
            <w:pPr>
              <w:spacing w:after="0" w:line="240" w:lineRule="auto"/>
              <w:rPr>
                <w:b/>
                <w:color w:val="000000"/>
                <w:lang w:eastAsia="en-GB"/>
              </w:rPr>
            </w:pPr>
            <w:r w:rsidRPr="00BD302E">
              <w:rPr>
                <w:b/>
                <w:color w:val="000000"/>
                <w:lang w:eastAsia="en-GB"/>
              </w:rPr>
              <w:t>Travelling Showpeople</w:t>
            </w:r>
          </w:p>
        </w:tc>
        <w:tc>
          <w:tcPr>
            <w:tcW w:w="604" w:type="pct"/>
            <w:shd w:val="clear" w:color="000000" w:fill="EAF1DD"/>
            <w:vAlign w:val="center"/>
          </w:tcPr>
          <w:p w:rsidR="00BD302E" w:rsidRPr="00BD302E" w:rsidRDefault="00BD302E" w:rsidP="00BD302E">
            <w:pPr>
              <w:spacing w:after="0" w:line="240" w:lineRule="auto"/>
              <w:jc w:val="center"/>
              <w:rPr>
                <w:b/>
                <w:color w:val="000000"/>
                <w:lang w:eastAsia="en-GB"/>
              </w:rPr>
            </w:pPr>
          </w:p>
        </w:tc>
        <w:tc>
          <w:tcPr>
            <w:tcW w:w="604" w:type="pct"/>
            <w:shd w:val="clear" w:color="000000" w:fill="EAF1DD"/>
          </w:tcPr>
          <w:p w:rsidR="00BD302E" w:rsidRPr="00BD302E" w:rsidRDefault="00BD302E" w:rsidP="00BD302E">
            <w:pPr>
              <w:spacing w:after="0" w:line="240" w:lineRule="auto"/>
              <w:jc w:val="center"/>
              <w:rPr>
                <w:b/>
                <w:color w:val="000000"/>
                <w:lang w:eastAsia="en-GB"/>
              </w:rPr>
            </w:pPr>
          </w:p>
        </w:tc>
        <w:tc>
          <w:tcPr>
            <w:tcW w:w="604" w:type="pct"/>
            <w:shd w:val="clear" w:color="000000" w:fill="EAF1DD"/>
            <w:vAlign w:val="center"/>
          </w:tcPr>
          <w:p w:rsidR="00BD302E" w:rsidRPr="00BD302E" w:rsidRDefault="00BD302E" w:rsidP="00BD302E">
            <w:pPr>
              <w:spacing w:after="0" w:line="240" w:lineRule="auto"/>
              <w:jc w:val="center"/>
              <w:rPr>
                <w:b/>
                <w:color w:val="000000"/>
                <w:lang w:eastAsia="en-GB"/>
              </w:rPr>
            </w:pPr>
          </w:p>
        </w:tc>
        <w:tc>
          <w:tcPr>
            <w:tcW w:w="603" w:type="pct"/>
            <w:shd w:val="clear" w:color="000000" w:fill="EAF1DD"/>
            <w:vAlign w:val="center"/>
          </w:tcPr>
          <w:p w:rsidR="00BD302E" w:rsidRPr="00BD302E" w:rsidRDefault="00BD302E" w:rsidP="00BD302E">
            <w:pPr>
              <w:spacing w:after="0" w:line="240" w:lineRule="auto"/>
              <w:jc w:val="center"/>
              <w:rPr>
                <w:b/>
                <w:color w:val="000000"/>
                <w:lang w:eastAsia="en-GB"/>
              </w:rPr>
            </w:pPr>
          </w:p>
        </w:tc>
        <w:tc>
          <w:tcPr>
            <w:tcW w:w="603" w:type="pct"/>
            <w:shd w:val="clear" w:color="000000" w:fill="EAF1DD"/>
            <w:vAlign w:val="center"/>
          </w:tcPr>
          <w:p w:rsidR="00BD302E" w:rsidRPr="00BD302E" w:rsidRDefault="00BD302E" w:rsidP="00BD302E">
            <w:pPr>
              <w:spacing w:after="0" w:line="240" w:lineRule="auto"/>
              <w:jc w:val="center"/>
              <w:rPr>
                <w:b/>
                <w:color w:val="000000"/>
                <w:lang w:eastAsia="en-GB"/>
              </w:rPr>
            </w:pPr>
          </w:p>
        </w:tc>
        <w:tc>
          <w:tcPr>
            <w:tcW w:w="602" w:type="pct"/>
            <w:shd w:val="clear" w:color="000000" w:fill="EAF1DD"/>
            <w:vAlign w:val="center"/>
          </w:tcPr>
          <w:p w:rsidR="00BD302E" w:rsidRPr="00BD302E" w:rsidRDefault="00BD302E" w:rsidP="00BD302E">
            <w:pPr>
              <w:spacing w:after="0" w:line="240" w:lineRule="auto"/>
              <w:jc w:val="center"/>
              <w:rPr>
                <w:b/>
                <w:color w:val="000000"/>
                <w:lang w:eastAsia="en-GB"/>
              </w:rPr>
            </w:pPr>
          </w:p>
        </w:tc>
      </w:tr>
      <w:tr w:rsidR="00BD302E" w:rsidRPr="00BD302E" w:rsidTr="00BD302E">
        <w:trPr>
          <w:trHeight w:val="300"/>
        </w:trPr>
        <w:tc>
          <w:tcPr>
            <w:tcW w:w="1380" w:type="pct"/>
            <w:shd w:val="clear" w:color="000000" w:fill="EAF1DD"/>
            <w:vAlign w:val="center"/>
          </w:tcPr>
          <w:p w:rsidR="00BD302E" w:rsidRPr="00BD302E" w:rsidRDefault="00BD302E" w:rsidP="00BD302E">
            <w:pPr>
              <w:spacing w:after="0" w:line="240" w:lineRule="auto"/>
              <w:rPr>
                <w:color w:val="000000"/>
                <w:lang w:eastAsia="en-GB"/>
              </w:rPr>
            </w:pPr>
            <w:r>
              <w:rPr>
                <w:color w:val="000000"/>
                <w:lang w:eastAsia="en-GB"/>
              </w:rPr>
              <w:t>Meet Planning Definition</w:t>
            </w:r>
          </w:p>
        </w:tc>
        <w:tc>
          <w:tcPr>
            <w:tcW w:w="604" w:type="pct"/>
            <w:shd w:val="clear" w:color="000000" w:fill="EAF1DD"/>
            <w:vAlign w:val="center"/>
          </w:tcPr>
          <w:p w:rsidR="00BD302E" w:rsidRPr="00BD302E" w:rsidRDefault="00BD302E" w:rsidP="00BD302E">
            <w:pPr>
              <w:spacing w:after="0" w:line="240" w:lineRule="auto"/>
              <w:jc w:val="center"/>
              <w:rPr>
                <w:color w:val="000000"/>
                <w:lang w:eastAsia="en-GB"/>
              </w:rPr>
            </w:pPr>
            <w:r>
              <w:rPr>
                <w:color w:val="000000"/>
                <w:lang w:eastAsia="en-GB"/>
              </w:rPr>
              <w:t>3</w:t>
            </w:r>
          </w:p>
        </w:tc>
        <w:tc>
          <w:tcPr>
            <w:tcW w:w="604" w:type="pct"/>
            <w:shd w:val="clear" w:color="000000" w:fill="EAF1DD"/>
            <w:vAlign w:val="center"/>
          </w:tcPr>
          <w:p w:rsidR="00BD302E" w:rsidRPr="00BD302E" w:rsidRDefault="00BD302E" w:rsidP="00BD302E">
            <w:pPr>
              <w:spacing w:after="0" w:line="240" w:lineRule="auto"/>
              <w:jc w:val="center"/>
              <w:rPr>
                <w:color w:val="000000"/>
                <w:lang w:eastAsia="en-GB"/>
              </w:rPr>
            </w:pPr>
            <w:r>
              <w:rPr>
                <w:color w:val="000000"/>
                <w:lang w:eastAsia="en-GB"/>
              </w:rPr>
              <w:t>0</w:t>
            </w:r>
          </w:p>
        </w:tc>
        <w:tc>
          <w:tcPr>
            <w:tcW w:w="604" w:type="pct"/>
            <w:shd w:val="clear" w:color="000000" w:fill="EAF1DD"/>
            <w:vAlign w:val="center"/>
          </w:tcPr>
          <w:p w:rsidR="00BD302E" w:rsidRPr="00BD302E" w:rsidRDefault="00BD302E" w:rsidP="00BD302E">
            <w:pPr>
              <w:spacing w:after="0" w:line="240" w:lineRule="auto"/>
              <w:jc w:val="center"/>
              <w:rPr>
                <w:color w:val="000000"/>
                <w:lang w:eastAsia="en-GB"/>
              </w:rPr>
            </w:pPr>
            <w:r>
              <w:rPr>
                <w:color w:val="000000"/>
                <w:lang w:eastAsia="en-GB"/>
              </w:rPr>
              <w:t>0</w:t>
            </w:r>
          </w:p>
        </w:tc>
        <w:tc>
          <w:tcPr>
            <w:tcW w:w="603" w:type="pct"/>
            <w:shd w:val="clear" w:color="000000" w:fill="EAF1DD"/>
            <w:vAlign w:val="center"/>
          </w:tcPr>
          <w:p w:rsidR="00BD302E" w:rsidRPr="00BD302E" w:rsidRDefault="00BD302E" w:rsidP="00BD302E">
            <w:pPr>
              <w:spacing w:after="0" w:line="240" w:lineRule="auto"/>
              <w:jc w:val="center"/>
              <w:rPr>
                <w:color w:val="000000"/>
                <w:lang w:eastAsia="en-GB"/>
              </w:rPr>
            </w:pPr>
            <w:r>
              <w:rPr>
                <w:color w:val="000000"/>
                <w:lang w:eastAsia="en-GB"/>
              </w:rPr>
              <w:t>0</w:t>
            </w:r>
          </w:p>
        </w:tc>
        <w:tc>
          <w:tcPr>
            <w:tcW w:w="603" w:type="pct"/>
            <w:shd w:val="clear" w:color="000000" w:fill="EAF1DD"/>
            <w:vAlign w:val="center"/>
          </w:tcPr>
          <w:p w:rsidR="00BD302E" w:rsidRPr="00BD302E" w:rsidRDefault="00BD302E" w:rsidP="00BD302E">
            <w:pPr>
              <w:spacing w:after="0" w:line="240" w:lineRule="auto"/>
              <w:jc w:val="center"/>
              <w:rPr>
                <w:color w:val="000000"/>
                <w:lang w:eastAsia="en-GB"/>
              </w:rPr>
            </w:pPr>
            <w:r>
              <w:rPr>
                <w:color w:val="000000"/>
                <w:lang w:eastAsia="en-GB"/>
              </w:rPr>
              <w:t>0</w:t>
            </w:r>
          </w:p>
        </w:tc>
        <w:tc>
          <w:tcPr>
            <w:tcW w:w="602" w:type="pct"/>
            <w:shd w:val="clear" w:color="000000" w:fill="EAF1DD"/>
            <w:vAlign w:val="center"/>
          </w:tcPr>
          <w:p w:rsidR="00BD302E" w:rsidRPr="00BD302E" w:rsidRDefault="00366814" w:rsidP="00BD302E">
            <w:pPr>
              <w:spacing w:after="0" w:line="240" w:lineRule="auto"/>
              <w:jc w:val="center"/>
              <w:rPr>
                <w:color w:val="000000"/>
                <w:lang w:eastAsia="en-GB"/>
              </w:rPr>
            </w:pPr>
            <w:r>
              <w:rPr>
                <w:color w:val="000000"/>
                <w:lang w:eastAsia="en-GB"/>
              </w:rPr>
              <w:t>12</w:t>
            </w:r>
          </w:p>
        </w:tc>
      </w:tr>
      <w:tr w:rsidR="00BD302E" w:rsidRPr="00BD302E" w:rsidTr="00BD302E">
        <w:trPr>
          <w:trHeight w:val="300"/>
        </w:trPr>
        <w:tc>
          <w:tcPr>
            <w:tcW w:w="1380" w:type="pct"/>
            <w:shd w:val="clear" w:color="000000" w:fill="EAF1DD"/>
            <w:vAlign w:val="center"/>
          </w:tcPr>
          <w:p w:rsidR="00BD302E" w:rsidRPr="00BD302E" w:rsidRDefault="00BD302E" w:rsidP="00BD302E">
            <w:pPr>
              <w:spacing w:after="0" w:line="240" w:lineRule="auto"/>
              <w:rPr>
                <w:color w:val="000000"/>
                <w:lang w:eastAsia="en-GB"/>
              </w:rPr>
            </w:pPr>
            <w:r>
              <w:rPr>
                <w:color w:val="000000"/>
                <w:lang w:eastAsia="en-GB"/>
              </w:rPr>
              <w:t>Unknown</w:t>
            </w:r>
          </w:p>
        </w:tc>
        <w:tc>
          <w:tcPr>
            <w:tcW w:w="604" w:type="pct"/>
            <w:shd w:val="clear" w:color="000000" w:fill="EAF1DD"/>
            <w:vAlign w:val="center"/>
          </w:tcPr>
          <w:p w:rsidR="00BD302E" w:rsidRPr="00BD302E" w:rsidRDefault="00BD302E" w:rsidP="00BD302E">
            <w:pPr>
              <w:spacing w:after="0" w:line="240" w:lineRule="auto"/>
              <w:jc w:val="center"/>
              <w:rPr>
                <w:color w:val="000000"/>
                <w:lang w:eastAsia="en-GB"/>
              </w:rPr>
            </w:pPr>
            <w:r>
              <w:rPr>
                <w:color w:val="000000"/>
                <w:lang w:eastAsia="en-GB"/>
              </w:rPr>
              <w:t>0</w:t>
            </w:r>
          </w:p>
        </w:tc>
        <w:tc>
          <w:tcPr>
            <w:tcW w:w="604" w:type="pct"/>
            <w:shd w:val="clear" w:color="000000" w:fill="EAF1DD"/>
            <w:vAlign w:val="center"/>
          </w:tcPr>
          <w:p w:rsidR="00BD302E" w:rsidRPr="00BD302E" w:rsidRDefault="00BD302E" w:rsidP="00BD302E">
            <w:pPr>
              <w:spacing w:after="0" w:line="240" w:lineRule="auto"/>
              <w:jc w:val="center"/>
              <w:rPr>
                <w:color w:val="000000"/>
                <w:lang w:eastAsia="en-GB"/>
              </w:rPr>
            </w:pPr>
            <w:r>
              <w:rPr>
                <w:color w:val="000000"/>
                <w:lang w:eastAsia="en-GB"/>
              </w:rPr>
              <w:t>0</w:t>
            </w:r>
          </w:p>
        </w:tc>
        <w:tc>
          <w:tcPr>
            <w:tcW w:w="604" w:type="pct"/>
            <w:shd w:val="clear" w:color="000000" w:fill="EAF1DD"/>
            <w:vAlign w:val="center"/>
          </w:tcPr>
          <w:p w:rsidR="00BD302E" w:rsidRPr="00BD302E" w:rsidRDefault="00BD302E" w:rsidP="00BD302E">
            <w:pPr>
              <w:spacing w:after="0" w:line="240" w:lineRule="auto"/>
              <w:jc w:val="center"/>
              <w:rPr>
                <w:color w:val="000000"/>
                <w:lang w:eastAsia="en-GB"/>
              </w:rPr>
            </w:pPr>
            <w:r>
              <w:rPr>
                <w:color w:val="000000"/>
                <w:lang w:eastAsia="en-GB"/>
              </w:rPr>
              <w:t>0</w:t>
            </w:r>
          </w:p>
        </w:tc>
        <w:tc>
          <w:tcPr>
            <w:tcW w:w="603" w:type="pct"/>
            <w:shd w:val="clear" w:color="000000" w:fill="EAF1DD"/>
            <w:vAlign w:val="center"/>
          </w:tcPr>
          <w:p w:rsidR="00BD302E" w:rsidRPr="00BD302E" w:rsidRDefault="00BD302E" w:rsidP="00BD302E">
            <w:pPr>
              <w:spacing w:after="0" w:line="240" w:lineRule="auto"/>
              <w:jc w:val="center"/>
              <w:rPr>
                <w:color w:val="000000"/>
                <w:lang w:eastAsia="en-GB"/>
              </w:rPr>
            </w:pPr>
            <w:r>
              <w:rPr>
                <w:color w:val="000000"/>
                <w:lang w:eastAsia="en-GB"/>
              </w:rPr>
              <w:t>0</w:t>
            </w:r>
          </w:p>
        </w:tc>
        <w:tc>
          <w:tcPr>
            <w:tcW w:w="603" w:type="pct"/>
            <w:shd w:val="clear" w:color="000000" w:fill="EAF1DD"/>
            <w:vAlign w:val="center"/>
          </w:tcPr>
          <w:p w:rsidR="00BD302E" w:rsidRPr="00BD302E" w:rsidRDefault="00BD302E" w:rsidP="00BD302E">
            <w:pPr>
              <w:spacing w:after="0" w:line="240" w:lineRule="auto"/>
              <w:jc w:val="center"/>
              <w:rPr>
                <w:color w:val="000000"/>
                <w:lang w:eastAsia="en-GB"/>
              </w:rPr>
            </w:pPr>
            <w:r>
              <w:rPr>
                <w:color w:val="000000"/>
                <w:lang w:eastAsia="en-GB"/>
              </w:rPr>
              <w:t>0</w:t>
            </w:r>
          </w:p>
        </w:tc>
        <w:tc>
          <w:tcPr>
            <w:tcW w:w="602" w:type="pct"/>
            <w:shd w:val="clear" w:color="000000" w:fill="EAF1DD"/>
            <w:vAlign w:val="center"/>
          </w:tcPr>
          <w:p w:rsidR="00BD302E" w:rsidRPr="00BD302E" w:rsidRDefault="00366814" w:rsidP="00BD302E">
            <w:pPr>
              <w:spacing w:after="0" w:line="240" w:lineRule="auto"/>
              <w:jc w:val="center"/>
              <w:rPr>
                <w:color w:val="000000"/>
                <w:lang w:eastAsia="en-GB"/>
              </w:rPr>
            </w:pPr>
            <w:r>
              <w:rPr>
                <w:color w:val="000000"/>
                <w:lang w:eastAsia="en-GB"/>
              </w:rPr>
              <w:t>2</w:t>
            </w:r>
          </w:p>
        </w:tc>
      </w:tr>
      <w:tr w:rsidR="00BD302E" w:rsidRPr="00BD302E" w:rsidTr="00BD302E">
        <w:trPr>
          <w:trHeight w:val="300"/>
        </w:trPr>
        <w:tc>
          <w:tcPr>
            <w:tcW w:w="1380" w:type="pct"/>
            <w:shd w:val="clear" w:color="000000" w:fill="EAF1DD"/>
            <w:vAlign w:val="center"/>
          </w:tcPr>
          <w:p w:rsidR="00BD302E" w:rsidRPr="00BD302E" w:rsidRDefault="00BD302E" w:rsidP="00BD302E">
            <w:pPr>
              <w:spacing w:after="0" w:line="240" w:lineRule="auto"/>
              <w:rPr>
                <w:color w:val="000000"/>
                <w:lang w:eastAsia="en-GB"/>
              </w:rPr>
            </w:pPr>
            <w:r w:rsidRPr="00BD302E">
              <w:rPr>
                <w:color w:val="000000"/>
                <w:lang w:eastAsia="en-GB"/>
              </w:rPr>
              <w:t>Do Not Meet Definition</w:t>
            </w:r>
          </w:p>
        </w:tc>
        <w:tc>
          <w:tcPr>
            <w:tcW w:w="604" w:type="pct"/>
            <w:shd w:val="clear" w:color="000000" w:fill="EAF1DD"/>
            <w:vAlign w:val="center"/>
          </w:tcPr>
          <w:p w:rsidR="00BD302E" w:rsidRPr="00BD302E" w:rsidRDefault="00BD302E" w:rsidP="00BD302E">
            <w:pPr>
              <w:spacing w:after="0" w:line="240" w:lineRule="auto"/>
              <w:jc w:val="center"/>
              <w:rPr>
                <w:color w:val="000000"/>
                <w:lang w:eastAsia="en-GB"/>
              </w:rPr>
            </w:pPr>
            <w:r>
              <w:rPr>
                <w:color w:val="000000"/>
                <w:lang w:eastAsia="en-GB"/>
              </w:rPr>
              <w:t>0</w:t>
            </w:r>
          </w:p>
        </w:tc>
        <w:tc>
          <w:tcPr>
            <w:tcW w:w="604" w:type="pct"/>
            <w:shd w:val="clear" w:color="000000" w:fill="EAF1DD"/>
            <w:vAlign w:val="center"/>
          </w:tcPr>
          <w:p w:rsidR="00BD302E" w:rsidRPr="00BD302E" w:rsidRDefault="00BD302E" w:rsidP="00BD302E">
            <w:pPr>
              <w:spacing w:after="0" w:line="240" w:lineRule="auto"/>
              <w:jc w:val="center"/>
              <w:rPr>
                <w:color w:val="000000"/>
                <w:lang w:eastAsia="en-GB"/>
              </w:rPr>
            </w:pPr>
            <w:r>
              <w:rPr>
                <w:color w:val="000000"/>
                <w:lang w:eastAsia="en-GB"/>
              </w:rPr>
              <w:t>0</w:t>
            </w:r>
          </w:p>
        </w:tc>
        <w:tc>
          <w:tcPr>
            <w:tcW w:w="604" w:type="pct"/>
            <w:shd w:val="clear" w:color="000000" w:fill="EAF1DD"/>
            <w:vAlign w:val="center"/>
          </w:tcPr>
          <w:p w:rsidR="00BD302E" w:rsidRPr="00BD302E" w:rsidRDefault="00BD302E" w:rsidP="00BD302E">
            <w:pPr>
              <w:spacing w:after="0" w:line="240" w:lineRule="auto"/>
              <w:jc w:val="center"/>
              <w:rPr>
                <w:color w:val="000000"/>
                <w:lang w:eastAsia="en-GB"/>
              </w:rPr>
            </w:pPr>
            <w:r>
              <w:rPr>
                <w:color w:val="000000"/>
                <w:lang w:eastAsia="en-GB"/>
              </w:rPr>
              <w:t>0</w:t>
            </w:r>
          </w:p>
        </w:tc>
        <w:tc>
          <w:tcPr>
            <w:tcW w:w="603" w:type="pct"/>
            <w:shd w:val="clear" w:color="000000" w:fill="EAF1DD"/>
            <w:vAlign w:val="center"/>
          </w:tcPr>
          <w:p w:rsidR="00BD302E" w:rsidRPr="00BD302E" w:rsidRDefault="00BD302E" w:rsidP="00BD302E">
            <w:pPr>
              <w:spacing w:after="0" w:line="240" w:lineRule="auto"/>
              <w:jc w:val="center"/>
              <w:rPr>
                <w:color w:val="000000"/>
                <w:lang w:eastAsia="en-GB"/>
              </w:rPr>
            </w:pPr>
            <w:r>
              <w:rPr>
                <w:color w:val="000000"/>
                <w:lang w:eastAsia="en-GB"/>
              </w:rPr>
              <w:t>0</w:t>
            </w:r>
          </w:p>
        </w:tc>
        <w:tc>
          <w:tcPr>
            <w:tcW w:w="603" w:type="pct"/>
            <w:shd w:val="clear" w:color="000000" w:fill="EAF1DD"/>
            <w:vAlign w:val="center"/>
          </w:tcPr>
          <w:p w:rsidR="00BD302E" w:rsidRPr="00BD302E" w:rsidRDefault="00BD302E" w:rsidP="00BD302E">
            <w:pPr>
              <w:spacing w:after="0" w:line="240" w:lineRule="auto"/>
              <w:jc w:val="center"/>
              <w:rPr>
                <w:color w:val="000000"/>
                <w:lang w:eastAsia="en-GB"/>
              </w:rPr>
            </w:pPr>
            <w:r>
              <w:rPr>
                <w:color w:val="000000"/>
                <w:lang w:eastAsia="en-GB"/>
              </w:rPr>
              <w:t>0</w:t>
            </w:r>
          </w:p>
        </w:tc>
        <w:tc>
          <w:tcPr>
            <w:tcW w:w="602" w:type="pct"/>
            <w:shd w:val="clear" w:color="000000" w:fill="EAF1DD"/>
            <w:vAlign w:val="center"/>
          </w:tcPr>
          <w:p w:rsidR="00BD302E" w:rsidRPr="00BD302E" w:rsidRDefault="00366814" w:rsidP="00BD302E">
            <w:pPr>
              <w:spacing w:after="0" w:line="240" w:lineRule="auto"/>
              <w:jc w:val="center"/>
              <w:rPr>
                <w:color w:val="000000"/>
                <w:lang w:eastAsia="en-GB"/>
              </w:rPr>
            </w:pPr>
            <w:r>
              <w:rPr>
                <w:color w:val="000000"/>
                <w:lang w:eastAsia="en-GB"/>
              </w:rPr>
              <w:t>0</w:t>
            </w:r>
          </w:p>
        </w:tc>
      </w:tr>
      <w:tr w:rsidR="00BD302E" w:rsidRPr="00BD302E" w:rsidTr="00BD302E">
        <w:trPr>
          <w:trHeight w:val="300"/>
        </w:trPr>
        <w:tc>
          <w:tcPr>
            <w:tcW w:w="1380" w:type="pct"/>
            <w:shd w:val="clear" w:color="000000" w:fill="EAF1DD"/>
            <w:vAlign w:val="center"/>
          </w:tcPr>
          <w:p w:rsidR="00BD302E" w:rsidRPr="00BD302E" w:rsidRDefault="00BD302E" w:rsidP="00BD302E">
            <w:pPr>
              <w:spacing w:after="0" w:line="240" w:lineRule="auto"/>
              <w:rPr>
                <w:b/>
                <w:color w:val="000000"/>
                <w:lang w:eastAsia="en-GB"/>
              </w:rPr>
            </w:pPr>
            <w:r w:rsidRPr="00BD302E">
              <w:rPr>
                <w:b/>
                <w:color w:val="000000"/>
                <w:lang w:eastAsia="en-GB"/>
              </w:rPr>
              <w:t>Sub Total</w:t>
            </w:r>
          </w:p>
        </w:tc>
        <w:tc>
          <w:tcPr>
            <w:tcW w:w="604" w:type="pct"/>
            <w:shd w:val="clear" w:color="000000" w:fill="EAF1DD"/>
            <w:vAlign w:val="center"/>
          </w:tcPr>
          <w:p w:rsidR="00BD302E" w:rsidRPr="00BD302E" w:rsidRDefault="00366814" w:rsidP="00BD302E">
            <w:pPr>
              <w:spacing w:after="0" w:line="240" w:lineRule="auto"/>
              <w:jc w:val="center"/>
              <w:rPr>
                <w:b/>
                <w:color w:val="000000"/>
                <w:lang w:eastAsia="en-GB"/>
              </w:rPr>
            </w:pPr>
            <w:r>
              <w:rPr>
                <w:b/>
                <w:color w:val="000000"/>
                <w:lang w:eastAsia="en-GB"/>
              </w:rPr>
              <w:t>3</w:t>
            </w:r>
          </w:p>
        </w:tc>
        <w:tc>
          <w:tcPr>
            <w:tcW w:w="604" w:type="pct"/>
            <w:shd w:val="clear" w:color="000000" w:fill="EAF1DD"/>
          </w:tcPr>
          <w:p w:rsidR="00BD302E" w:rsidRPr="00BD302E" w:rsidRDefault="00366814" w:rsidP="00BD302E">
            <w:pPr>
              <w:spacing w:after="0" w:line="240" w:lineRule="auto"/>
              <w:jc w:val="center"/>
              <w:rPr>
                <w:b/>
                <w:color w:val="000000"/>
                <w:lang w:eastAsia="en-GB"/>
              </w:rPr>
            </w:pPr>
            <w:r>
              <w:rPr>
                <w:b/>
                <w:color w:val="000000"/>
                <w:lang w:eastAsia="en-GB"/>
              </w:rPr>
              <w:t>0</w:t>
            </w:r>
          </w:p>
        </w:tc>
        <w:tc>
          <w:tcPr>
            <w:tcW w:w="604" w:type="pct"/>
            <w:shd w:val="clear" w:color="000000" w:fill="EAF1DD"/>
            <w:vAlign w:val="center"/>
          </w:tcPr>
          <w:p w:rsidR="00BD302E" w:rsidRPr="00BD302E" w:rsidRDefault="00366814" w:rsidP="00BD302E">
            <w:pPr>
              <w:spacing w:after="0" w:line="240" w:lineRule="auto"/>
              <w:jc w:val="center"/>
              <w:rPr>
                <w:b/>
                <w:color w:val="000000"/>
                <w:lang w:eastAsia="en-GB"/>
              </w:rPr>
            </w:pPr>
            <w:r>
              <w:rPr>
                <w:b/>
                <w:color w:val="000000"/>
                <w:lang w:eastAsia="en-GB"/>
              </w:rPr>
              <w:t>0</w:t>
            </w:r>
          </w:p>
        </w:tc>
        <w:tc>
          <w:tcPr>
            <w:tcW w:w="603" w:type="pct"/>
            <w:shd w:val="clear" w:color="000000" w:fill="EAF1DD"/>
            <w:vAlign w:val="center"/>
          </w:tcPr>
          <w:p w:rsidR="00BD302E" w:rsidRPr="00BD302E" w:rsidRDefault="00366814" w:rsidP="00BD302E">
            <w:pPr>
              <w:spacing w:after="0" w:line="240" w:lineRule="auto"/>
              <w:jc w:val="center"/>
              <w:rPr>
                <w:b/>
                <w:color w:val="000000"/>
                <w:lang w:eastAsia="en-GB"/>
              </w:rPr>
            </w:pPr>
            <w:r>
              <w:rPr>
                <w:b/>
                <w:color w:val="000000"/>
                <w:lang w:eastAsia="en-GB"/>
              </w:rPr>
              <w:t>0</w:t>
            </w:r>
          </w:p>
        </w:tc>
        <w:tc>
          <w:tcPr>
            <w:tcW w:w="603" w:type="pct"/>
            <w:shd w:val="clear" w:color="000000" w:fill="EAF1DD"/>
            <w:vAlign w:val="center"/>
          </w:tcPr>
          <w:p w:rsidR="00BD302E" w:rsidRPr="00BD302E" w:rsidRDefault="00366814" w:rsidP="00BD302E">
            <w:pPr>
              <w:spacing w:after="0" w:line="240" w:lineRule="auto"/>
              <w:jc w:val="center"/>
              <w:rPr>
                <w:b/>
                <w:color w:val="000000"/>
                <w:lang w:eastAsia="en-GB"/>
              </w:rPr>
            </w:pPr>
            <w:r>
              <w:rPr>
                <w:b/>
                <w:color w:val="000000"/>
                <w:lang w:eastAsia="en-GB"/>
              </w:rPr>
              <w:t>0</w:t>
            </w:r>
          </w:p>
        </w:tc>
        <w:tc>
          <w:tcPr>
            <w:tcW w:w="602" w:type="pct"/>
            <w:shd w:val="clear" w:color="000000" w:fill="EAF1DD"/>
            <w:vAlign w:val="center"/>
          </w:tcPr>
          <w:p w:rsidR="00BD302E" w:rsidRPr="00BD302E" w:rsidRDefault="00366814" w:rsidP="00BD302E">
            <w:pPr>
              <w:spacing w:after="0" w:line="240" w:lineRule="auto"/>
              <w:jc w:val="center"/>
              <w:rPr>
                <w:b/>
                <w:color w:val="000000"/>
                <w:lang w:eastAsia="en-GB"/>
              </w:rPr>
            </w:pPr>
            <w:r>
              <w:rPr>
                <w:b/>
                <w:color w:val="000000"/>
                <w:lang w:eastAsia="en-GB"/>
              </w:rPr>
              <w:t>14</w:t>
            </w:r>
          </w:p>
        </w:tc>
      </w:tr>
      <w:tr w:rsidR="00BD302E" w:rsidRPr="00BD302E" w:rsidTr="00BD302E">
        <w:trPr>
          <w:trHeight w:val="300"/>
        </w:trPr>
        <w:tc>
          <w:tcPr>
            <w:tcW w:w="1380" w:type="pct"/>
            <w:shd w:val="clear" w:color="000000" w:fill="EAF1DD"/>
            <w:vAlign w:val="center"/>
          </w:tcPr>
          <w:p w:rsidR="00BD302E" w:rsidRPr="00BD302E" w:rsidRDefault="00BD302E" w:rsidP="00BD302E">
            <w:pPr>
              <w:spacing w:after="0" w:line="240" w:lineRule="auto"/>
              <w:rPr>
                <w:b/>
                <w:color w:val="000000"/>
                <w:lang w:eastAsia="en-GB"/>
              </w:rPr>
            </w:pPr>
            <w:r w:rsidRPr="00BD302E">
              <w:rPr>
                <w:b/>
                <w:color w:val="000000"/>
                <w:lang w:eastAsia="en-GB"/>
              </w:rPr>
              <w:t>TOTAL</w:t>
            </w:r>
          </w:p>
        </w:tc>
        <w:tc>
          <w:tcPr>
            <w:tcW w:w="604" w:type="pct"/>
            <w:shd w:val="clear" w:color="000000" w:fill="EAF1DD"/>
            <w:vAlign w:val="center"/>
          </w:tcPr>
          <w:p w:rsidR="00BD302E" w:rsidRPr="00BD302E" w:rsidRDefault="00366814" w:rsidP="00BD302E">
            <w:pPr>
              <w:spacing w:after="0" w:line="240" w:lineRule="auto"/>
              <w:jc w:val="center"/>
              <w:rPr>
                <w:b/>
                <w:color w:val="000000"/>
                <w:lang w:eastAsia="en-GB"/>
              </w:rPr>
            </w:pPr>
            <w:r>
              <w:rPr>
                <w:b/>
                <w:color w:val="000000"/>
                <w:lang w:eastAsia="en-GB"/>
              </w:rPr>
              <w:t>158</w:t>
            </w:r>
          </w:p>
        </w:tc>
        <w:tc>
          <w:tcPr>
            <w:tcW w:w="604" w:type="pct"/>
            <w:shd w:val="clear" w:color="000000" w:fill="EAF1DD"/>
          </w:tcPr>
          <w:p w:rsidR="00BD302E" w:rsidRPr="00BD302E" w:rsidRDefault="00366814" w:rsidP="00BD302E">
            <w:pPr>
              <w:spacing w:after="0" w:line="240" w:lineRule="auto"/>
              <w:jc w:val="center"/>
              <w:rPr>
                <w:b/>
                <w:color w:val="000000"/>
                <w:lang w:eastAsia="en-GB"/>
              </w:rPr>
            </w:pPr>
            <w:r>
              <w:rPr>
                <w:b/>
                <w:color w:val="000000"/>
                <w:lang w:eastAsia="en-GB"/>
              </w:rPr>
              <w:t>78</w:t>
            </w:r>
          </w:p>
        </w:tc>
        <w:tc>
          <w:tcPr>
            <w:tcW w:w="604" w:type="pct"/>
            <w:shd w:val="clear" w:color="000000" w:fill="EAF1DD"/>
            <w:vAlign w:val="center"/>
          </w:tcPr>
          <w:p w:rsidR="00BD302E" w:rsidRPr="00BD302E" w:rsidRDefault="00366814" w:rsidP="00BD302E">
            <w:pPr>
              <w:spacing w:after="0" w:line="240" w:lineRule="auto"/>
              <w:jc w:val="center"/>
              <w:rPr>
                <w:b/>
                <w:color w:val="000000"/>
                <w:lang w:eastAsia="en-GB"/>
              </w:rPr>
            </w:pPr>
            <w:r>
              <w:rPr>
                <w:b/>
                <w:color w:val="000000"/>
                <w:lang w:eastAsia="en-GB"/>
              </w:rPr>
              <w:t>6</w:t>
            </w:r>
          </w:p>
        </w:tc>
        <w:tc>
          <w:tcPr>
            <w:tcW w:w="603" w:type="pct"/>
            <w:shd w:val="clear" w:color="000000" w:fill="EAF1DD"/>
            <w:vAlign w:val="center"/>
          </w:tcPr>
          <w:p w:rsidR="00BD302E" w:rsidRPr="00BD302E" w:rsidRDefault="00366814" w:rsidP="00BD302E">
            <w:pPr>
              <w:spacing w:after="0" w:line="240" w:lineRule="auto"/>
              <w:jc w:val="center"/>
              <w:rPr>
                <w:b/>
                <w:color w:val="000000"/>
                <w:lang w:eastAsia="en-GB"/>
              </w:rPr>
            </w:pPr>
            <w:r>
              <w:rPr>
                <w:b/>
                <w:color w:val="000000"/>
                <w:lang w:eastAsia="en-GB"/>
              </w:rPr>
              <w:t>18</w:t>
            </w:r>
          </w:p>
        </w:tc>
        <w:tc>
          <w:tcPr>
            <w:tcW w:w="603" w:type="pct"/>
            <w:shd w:val="clear" w:color="000000" w:fill="EAF1DD"/>
            <w:vAlign w:val="center"/>
          </w:tcPr>
          <w:p w:rsidR="00BD302E" w:rsidRPr="00BD302E" w:rsidRDefault="00B4125B" w:rsidP="00BD302E">
            <w:pPr>
              <w:spacing w:after="0" w:line="240" w:lineRule="auto"/>
              <w:jc w:val="center"/>
              <w:rPr>
                <w:b/>
                <w:color w:val="000000"/>
                <w:lang w:eastAsia="en-GB"/>
              </w:rPr>
            </w:pPr>
            <w:r>
              <w:rPr>
                <w:b/>
                <w:color w:val="000000"/>
                <w:lang w:eastAsia="en-GB"/>
              </w:rPr>
              <w:t>0</w:t>
            </w:r>
          </w:p>
        </w:tc>
        <w:tc>
          <w:tcPr>
            <w:tcW w:w="602" w:type="pct"/>
            <w:shd w:val="clear" w:color="000000" w:fill="EAF1DD"/>
            <w:vAlign w:val="center"/>
          </w:tcPr>
          <w:p w:rsidR="00BD302E" w:rsidRPr="00BD302E" w:rsidRDefault="00366814" w:rsidP="00BD302E">
            <w:pPr>
              <w:spacing w:after="0" w:line="240" w:lineRule="auto"/>
              <w:jc w:val="center"/>
              <w:rPr>
                <w:b/>
                <w:color w:val="000000"/>
                <w:lang w:eastAsia="en-GB"/>
              </w:rPr>
            </w:pPr>
            <w:r>
              <w:rPr>
                <w:b/>
                <w:color w:val="000000"/>
                <w:lang w:eastAsia="en-GB"/>
              </w:rPr>
              <w:t>99</w:t>
            </w:r>
          </w:p>
        </w:tc>
      </w:tr>
    </w:tbl>
    <w:p w:rsidR="00DC5F91" w:rsidRDefault="00FC7BB8" w:rsidP="00444EFD">
      <w:pPr>
        <w:numPr>
          <w:ilvl w:val="1"/>
          <w:numId w:val="14"/>
        </w:numPr>
        <w:spacing w:before="200" w:after="0"/>
        <w:ind w:left="0"/>
        <w:jc w:val="both"/>
        <w:rPr>
          <w:color w:val="595959"/>
        </w:rPr>
      </w:pPr>
      <w:r>
        <w:rPr>
          <w:color w:val="595959"/>
        </w:rPr>
        <w:t>Following the establishment of the ASELA</w:t>
      </w:r>
      <w:r w:rsidR="00E2260D">
        <w:rPr>
          <w:color w:val="595959"/>
        </w:rPr>
        <w:t>,</w:t>
      </w:r>
      <w:r>
        <w:rPr>
          <w:color w:val="595959"/>
        </w:rPr>
        <w:t xml:space="preserve"> Officers approached ORS requesting that the GTAAs for the South Essex authorities be updated to 2038 in line with the proposed time period for the Joint Strategic Plan, as well as addressing a small number of new planning applications that were permitted around the time of the previous GTAA</w:t>
      </w:r>
      <w:r w:rsidR="006D4D4F">
        <w:rPr>
          <w:color w:val="595959"/>
        </w:rPr>
        <w:t xml:space="preserve"> in Rochford</w:t>
      </w:r>
      <w:r>
        <w:rPr>
          <w:color w:val="595959"/>
        </w:rPr>
        <w:t>.</w:t>
      </w:r>
    </w:p>
    <w:p w:rsidR="00B71E7C" w:rsidRDefault="00FC7BB8" w:rsidP="00444EFD">
      <w:pPr>
        <w:numPr>
          <w:ilvl w:val="1"/>
          <w:numId w:val="14"/>
        </w:numPr>
        <w:spacing w:before="200" w:after="0"/>
        <w:ind w:left="0"/>
        <w:jc w:val="both"/>
        <w:rPr>
          <w:color w:val="595959"/>
        </w:rPr>
      </w:pPr>
      <w:r w:rsidRPr="00366814">
        <w:rPr>
          <w:color w:val="595959"/>
        </w:rPr>
        <w:t>The purpose of this report is to</w:t>
      </w:r>
      <w:r>
        <w:rPr>
          <w:color w:val="595959"/>
        </w:rPr>
        <w:t xml:space="preserve"> set out the updated GTAA outcomes for Basildon, Brentwood, Castle Point, Rochford, Southend-on-Sea and Thurrock covering the new time period 2016-2038. This has been done by projecting new household formation forward from 2033-38. </w:t>
      </w:r>
    </w:p>
    <w:p w:rsidR="00B71E7C" w:rsidRDefault="00FC7BB8" w:rsidP="00444EFD">
      <w:pPr>
        <w:numPr>
          <w:ilvl w:val="1"/>
          <w:numId w:val="14"/>
        </w:numPr>
        <w:spacing w:before="200" w:after="0"/>
        <w:ind w:left="0"/>
        <w:jc w:val="both"/>
        <w:rPr>
          <w:color w:val="595959"/>
        </w:rPr>
      </w:pPr>
      <w:r>
        <w:rPr>
          <w:color w:val="595959"/>
        </w:rPr>
        <w:t xml:space="preserve">In </w:t>
      </w:r>
      <w:r w:rsidR="00B71E7C">
        <w:rPr>
          <w:color w:val="595959"/>
        </w:rPr>
        <w:t>addition,</w:t>
      </w:r>
      <w:r>
        <w:rPr>
          <w:color w:val="595959"/>
        </w:rPr>
        <w:t xml:space="preserve"> there </w:t>
      </w:r>
      <w:r w:rsidR="00B71E7C">
        <w:rPr>
          <w:color w:val="595959"/>
        </w:rPr>
        <w:t xml:space="preserve">were a number of planning applications determined in </w:t>
      </w:r>
      <w:r w:rsidR="00514951">
        <w:rPr>
          <w:color w:val="595959"/>
        </w:rPr>
        <w:t>Rochford</w:t>
      </w:r>
      <w:r w:rsidR="00332009">
        <w:rPr>
          <w:color w:val="595959"/>
        </w:rPr>
        <w:t xml:space="preserve"> </w:t>
      </w:r>
      <w:r w:rsidR="006D4D4F">
        <w:rPr>
          <w:color w:val="595959"/>
        </w:rPr>
        <w:t xml:space="preserve">following the publication of the Greater Essex GTAA </w:t>
      </w:r>
      <w:r w:rsidR="00332009">
        <w:rPr>
          <w:color w:val="595959"/>
        </w:rPr>
        <w:t>and the site baseline has been adjusted accordingly</w:t>
      </w:r>
      <w:r w:rsidR="00B71E7C">
        <w:rPr>
          <w:color w:val="595959"/>
        </w:rPr>
        <w:t>:</w:t>
      </w:r>
    </w:p>
    <w:p w:rsidR="00FC7BB8" w:rsidRDefault="00B71E7C" w:rsidP="00444EFD">
      <w:pPr>
        <w:numPr>
          <w:ilvl w:val="2"/>
          <w:numId w:val="17"/>
        </w:numPr>
        <w:spacing w:before="100"/>
        <w:rPr>
          <w:color w:val="595959"/>
        </w:rPr>
      </w:pPr>
      <w:r>
        <w:rPr>
          <w:color w:val="595959"/>
        </w:rPr>
        <w:t xml:space="preserve">There </w:t>
      </w:r>
      <w:r w:rsidRPr="00B71E7C">
        <w:rPr>
          <w:color w:val="595959"/>
        </w:rPr>
        <w:t xml:space="preserve">was a successful appeal in </w:t>
      </w:r>
      <w:r w:rsidR="009922B8">
        <w:rPr>
          <w:color w:val="595959"/>
        </w:rPr>
        <w:t>Rochford</w:t>
      </w:r>
      <w:r w:rsidRPr="00B71E7C">
        <w:rPr>
          <w:color w:val="595959"/>
        </w:rPr>
        <w:t xml:space="preserve"> resulting in a 5-year temporary planning permission</w:t>
      </w:r>
      <w:r>
        <w:rPr>
          <w:color w:val="595959"/>
        </w:rPr>
        <w:t xml:space="preserve"> for 1 pitch. This site is currently under construction and the </w:t>
      </w:r>
      <w:r w:rsidR="006D4D4F">
        <w:rPr>
          <w:color w:val="595959"/>
        </w:rPr>
        <w:t>details</w:t>
      </w:r>
      <w:r>
        <w:rPr>
          <w:color w:val="595959"/>
        </w:rPr>
        <w:t xml:space="preserve"> of the occupiers were determined from the appeal documentation.</w:t>
      </w:r>
    </w:p>
    <w:p w:rsidR="00B71E7C" w:rsidRDefault="00B71E7C" w:rsidP="00444EFD">
      <w:pPr>
        <w:numPr>
          <w:ilvl w:val="2"/>
          <w:numId w:val="17"/>
        </w:numPr>
        <w:spacing w:before="100"/>
        <w:rPr>
          <w:color w:val="595959"/>
        </w:rPr>
      </w:pPr>
      <w:r>
        <w:rPr>
          <w:color w:val="595959"/>
        </w:rPr>
        <w:t xml:space="preserve">A retrospective application for 2 pitches was refused </w:t>
      </w:r>
      <w:r w:rsidR="00332009">
        <w:rPr>
          <w:color w:val="595959"/>
        </w:rPr>
        <w:t xml:space="preserve">and the </w:t>
      </w:r>
      <w:r w:rsidR="006D4D4F">
        <w:rPr>
          <w:color w:val="595959"/>
        </w:rPr>
        <w:t>details</w:t>
      </w:r>
      <w:r w:rsidR="00332009">
        <w:rPr>
          <w:color w:val="595959"/>
        </w:rPr>
        <w:t xml:space="preserve"> of the occupiers </w:t>
      </w:r>
      <w:r w:rsidR="006D4D4F">
        <w:rPr>
          <w:color w:val="595959"/>
        </w:rPr>
        <w:t>were</w:t>
      </w:r>
      <w:r w:rsidR="00332009">
        <w:rPr>
          <w:color w:val="595959"/>
        </w:rPr>
        <w:t xml:space="preserve"> determined from the planning application documents.</w:t>
      </w:r>
    </w:p>
    <w:p w:rsidR="00332009" w:rsidRDefault="00332009" w:rsidP="00444EFD">
      <w:pPr>
        <w:numPr>
          <w:ilvl w:val="2"/>
          <w:numId w:val="17"/>
        </w:numPr>
        <w:spacing w:before="100"/>
        <w:rPr>
          <w:color w:val="595959"/>
        </w:rPr>
      </w:pPr>
      <w:r>
        <w:rPr>
          <w:color w:val="595959"/>
        </w:rPr>
        <w:t xml:space="preserve">Another retrospective application for 2 pitches was refused and the </w:t>
      </w:r>
      <w:r w:rsidR="006D4D4F">
        <w:rPr>
          <w:color w:val="595959"/>
        </w:rPr>
        <w:t>details</w:t>
      </w:r>
      <w:r>
        <w:rPr>
          <w:color w:val="595959"/>
        </w:rPr>
        <w:t xml:space="preserve"> of the occupiers </w:t>
      </w:r>
      <w:r w:rsidR="006D4D4F">
        <w:rPr>
          <w:color w:val="595959"/>
        </w:rPr>
        <w:t>were</w:t>
      </w:r>
      <w:r>
        <w:rPr>
          <w:color w:val="595959"/>
        </w:rPr>
        <w:t xml:space="preserve"> determined from the planning application documents.</w:t>
      </w:r>
    </w:p>
    <w:p w:rsidR="001C2577" w:rsidRDefault="001C2577" w:rsidP="00B4125B">
      <w:pPr>
        <w:numPr>
          <w:ilvl w:val="1"/>
          <w:numId w:val="14"/>
        </w:numPr>
        <w:spacing w:before="200" w:after="0"/>
        <w:ind w:left="0"/>
        <w:jc w:val="both"/>
        <w:rPr>
          <w:color w:val="595959"/>
        </w:rPr>
      </w:pPr>
      <w:r w:rsidRPr="00F86521">
        <w:rPr>
          <w:color w:val="595959"/>
        </w:rPr>
        <w:t xml:space="preserve">Finally, the way in which ORS deal with need from unknown households has changed since the Greater Essex GTAA was completed. In the Greater </w:t>
      </w:r>
      <w:r w:rsidR="006D4D4F" w:rsidRPr="00F86521">
        <w:rPr>
          <w:color w:val="595959"/>
        </w:rPr>
        <w:t>Essex GTAA,</w:t>
      </w:r>
      <w:r w:rsidRPr="00F86521">
        <w:rPr>
          <w:color w:val="595959"/>
        </w:rPr>
        <w:t xml:space="preserve"> it was recommended that local authorities should consider that 10% of unknown need would meet the planning definition based on the national data that was available at that time. </w:t>
      </w:r>
      <w:r w:rsidR="00366814" w:rsidRPr="00F86521">
        <w:rPr>
          <w:color w:val="595959"/>
        </w:rPr>
        <w:t xml:space="preserve">This was based on data from approximately 2,500 interviews that had been completed across local authorities in England by ORS since the changes to the PPTS in 2015.  </w:t>
      </w:r>
      <w:r w:rsidRPr="00F86521">
        <w:rPr>
          <w:color w:val="595959"/>
        </w:rPr>
        <w:t>Since the publication of the Greater Essex GTAA a</w:t>
      </w:r>
      <w:r w:rsidR="00366814" w:rsidRPr="00F86521">
        <w:rPr>
          <w:color w:val="595959"/>
        </w:rPr>
        <w:t>pproximat</w:t>
      </w:r>
      <w:r w:rsidR="00307110" w:rsidRPr="00F86521">
        <w:rPr>
          <w:color w:val="595959"/>
        </w:rPr>
        <w:t>e</w:t>
      </w:r>
      <w:r w:rsidR="00366814" w:rsidRPr="00F86521">
        <w:rPr>
          <w:color w:val="595959"/>
        </w:rPr>
        <w:t xml:space="preserve">ly 1,000 </w:t>
      </w:r>
      <w:r w:rsidRPr="00F86521">
        <w:rPr>
          <w:color w:val="595959"/>
        </w:rPr>
        <w:t>additional interviews have been completed by ORS</w:t>
      </w:r>
      <w:r w:rsidR="00307110" w:rsidRPr="00F86521">
        <w:rPr>
          <w:color w:val="595959"/>
        </w:rPr>
        <w:t xml:space="preserve"> with Travellers on sites across England. The majority of these have been completed in the South East Region in </w:t>
      </w:r>
      <w:r w:rsidR="00212D8B" w:rsidRPr="00F86521">
        <w:rPr>
          <w:color w:val="595959"/>
        </w:rPr>
        <w:t xml:space="preserve">areas including </w:t>
      </w:r>
      <w:r w:rsidR="00307110" w:rsidRPr="00F86521">
        <w:rPr>
          <w:color w:val="595959"/>
        </w:rPr>
        <w:t>Hertfordshire</w:t>
      </w:r>
      <w:r w:rsidR="00212D8B" w:rsidRPr="00F86521">
        <w:rPr>
          <w:color w:val="595959"/>
        </w:rPr>
        <w:t>,</w:t>
      </w:r>
      <w:r w:rsidR="00307110" w:rsidRPr="00F86521">
        <w:rPr>
          <w:color w:val="595959"/>
        </w:rPr>
        <w:t xml:space="preserve"> Kent, Northamptonshire, Surrey and Sussex. The overall outcomes of the 3,500 interviews now suggest that </w:t>
      </w:r>
      <w:r w:rsidRPr="00F86521">
        <w:rPr>
          <w:color w:val="595959"/>
        </w:rPr>
        <w:t xml:space="preserve">25% of </w:t>
      </w:r>
      <w:r w:rsidR="00B758E2">
        <w:rPr>
          <w:color w:val="595959"/>
        </w:rPr>
        <w:t>Gypsies and Travellers</w:t>
      </w:r>
      <w:r w:rsidRPr="00F86521">
        <w:rPr>
          <w:color w:val="595959"/>
        </w:rPr>
        <w:t xml:space="preserve"> meet the planning definition. As such th</w:t>
      </w:r>
      <w:r w:rsidR="00212D8B" w:rsidRPr="00F86521">
        <w:rPr>
          <w:color w:val="595959"/>
        </w:rPr>
        <w:t>is</w:t>
      </w:r>
      <w:r w:rsidRPr="00F86521">
        <w:rPr>
          <w:color w:val="595959"/>
        </w:rPr>
        <w:t xml:space="preserve"> mo</w:t>
      </w:r>
      <w:r w:rsidR="00F86521" w:rsidRPr="00F86521">
        <w:rPr>
          <w:color w:val="595959"/>
        </w:rPr>
        <w:t>re</w:t>
      </w:r>
      <w:r w:rsidRPr="00F86521">
        <w:rPr>
          <w:color w:val="595959"/>
        </w:rPr>
        <w:t xml:space="preserve"> up-to-date proportion has been applied to need from unknown households in the South Essex GTAA Update.</w:t>
      </w:r>
      <w:r w:rsidR="00212D8B" w:rsidRPr="00F86521">
        <w:rPr>
          <w:color w:val="595959"/>
        </w:rPr>
        <w:t xml:space="preserve"> </w:t>
      </w:r>
      <w:r w:rsidR="006D4D4F" w:rsidRPr="00F86521">
        <w:rPr>
          <w:color w:val="595959"/>
        </w:rPr>
        <w:t xml:space="preserve">The reason for this is to provide Local Authorities with an evidence-based recommendation on the proportion of need from unknown households that is likely to need to be considered alongside need from households that meet the planning definition. It is also recommended that any potential need from unknown households that are able to demonstrate that they meet the planning definition should be addressed through a criteria-based </w:t>
      </w:r>
      <w:r w:rsidR="00A411C0" w:rsidRPr="00F86521">
        <w:rPr>
          <w:color w:val="595959"/>
        </w:rPr>
        <w:t>Local Plan P</w:t>
      </w:r>
      <w:r w:rsidR="006D4D4F" w:rsidRPr="00F86521">
        <w:rPr>
          <w:color w:val="595959"/>
        </w:rPr>
        <w:t xml:space="preserve">olicy as opposed to a specific pitch allocation. </w:t>
      </w:r>
      <w:r w:rsidR="00A411C0" w:rsidRPr="00F86521">
        <w:rPr>
          <w:color w:val="595959"/>
        </w:rPr>
        <w:t xml:space="preserve">Consideration should also be given to whether local circumstance would allow for a criteria-based policy to deliver the estimated level of need from unknown households. This point was specifically addressed in the Inspectors Report for the South Cambridgeshire Local Plan which essentially set out that there is a locally determined threshold above which a criteria-based policy will be unable to deliver sufficient pitches. </w:t>
      </w:r>
      <w:r w:rsidR="006D4D4F" w:rsidRPr="00F86521">
        <w:rPr>
          <w:color w:val="595959"/>
        </w:rPr>
        <w:t>This change does not have any impact on the proportion of unknown need from Travelling Showpeople which remains at 70%.</w:t>
      </w:r>
    </w:p>
    <w:p w:rsidR="00B758E2" w:rsidRPr="00B758E2" w:rsidRDefault="00B758E2" w:rsidP="005C165D">
      <w:pPr>
        <w:numPr>
          <w:ilvl w:val="1"/>
          <w:numId w:val="14"/>
        </w:numPr>
        <w:spacing w:before="200" w:after="0"/>
        <w:ind w:left="0"/>
        <w:jc w:val="both"/>
        <w:rPr>
          <w:color w:val="595959"/>
        </w:rPr>
      </w:pPr>
      <w:r w:rsidRPr="00B758E2">
        <w:rPr>
          <w:color w:val="595959"/>
        </w:rPr>
        <w:t xml:space="preserve">In summary, ORS now have a more robust evidence base, and it has been agreed with planning agents and Planning Inspectors that a figure of 25% is more up-to-date. </w:t>
      </w:r>
      <w:r>
        <w:rPr>
          <w:color w:val="595959"/>
        </w:rPr>
        <w:t>Whilst the Greater Essex GTAA recommended that a figure of 10% should be considered, the advice from ORS is</w:t>
      </w:r>
      <w:r w:rsidRPr="00B758E2">
        <w:rPr>
          <w:color w:val="595959"/>
        </w:rPr>
        <w:t xml:space="preserve"> that local authorities</w:t>
      </w:r>
      <w:r>
        <w:rPr>
          <w:color w:val="595959"/>
        </w:rPr>
        <w:t xml:space="preserve"> should</w:t>
      </w:r>
      <w:r w:rsidRPr="00B758E2">
        <w:rPr>
          <w:color w:val="595959"/>
        </w:rPr>
        <w:t xml:space="preserve"> now consider using the figure of 25% of unknown need (now referred to as undetermined need in more recent GTAA reports) and also to consider the local proportion where this is higher. </w:t>
      </w:r>
      <w:r>
        <w:rPr>
          <w:color w:val="595959"/>
        </w:rPr>
        <w:t xml:space="preserve">In addition, </w:t>
      </w:r>
      <w:r w:rsidRPr="00B758E2">
        <w:rPr>
          <w:color w:val="595959"/>
        </w:rPr>
        <w:t>a Local Plan Inspectors Report for South Camb</w:t>
      </w:r>
      <w:r>
        <w:rPr>
          <w:color w:val="595959"/>
        </w:rPr>
        <w:t xml:space="preserve">ridgeshire that was issued in 2018 </w:t>
      </w:r>
      <w:r w:rsidRPr="00B758E2">
        <w:rPr>
          <w:color w:val="595959"/>
        </w:rPr>
        <w:t xml:space="preserve">essentially ruled that there will also be a threshold above which a criteria-based policy would not be able to deliver unknown and windfall need. </w:t>
      </w:r>
      <w:r>
        <w:rPr>
          <w:color w:val="595959"/>
        </w:rPr>
        <w:t>W</w:t>
      </w:r>
      <w:r w:rsidRPr="00B758E2">
        <w:rPr>
          <w:color w:val="595959"/>
        </w:rPr>
        <w:t xml:space="preserve">here this threshold sits </w:t>
      </w:r>
      <w:r>
        <w:rPr>
          <w:color w:val="595959"/>
        </w:rPr>
        <w:t>will need to be</w:t>
      </w:r>
      <w:r w:rsidRPr="00B758E2">
        <w:rPr>
          <w:color w:val="595959"/>
        </w:rPr>
        <w:t xml:space="preserve"> based on local circumstances such as % Green Belt land and other land availability issues.</w:t>
      </w:r>
    </w:p>
    <w:p w:rsidR="000314A6" w:rsidRPr="000314A6" w:rsidRDefault="000314A6" w:rsidP="00444EFD">
      <w:pPr>
        <w:numPr>
          <w:ilvl w:val="1"/>
          <w:numId w:val="14"/>
        </w:numPr>
        <w:spacing w:before="200" w:after="0"/>
        <w:ind w:left="0"/>
        <w:jc w:val="both"/>
        <w:rPr>
          <w:color w:val="595959"/>
        </w:rPr>
      </w:pPr>
      <w:r w:rsidRPr="000314A6">
        <w:rPr>
          <w:color w:val="595959"/>
        </w:rPr>
        <w:t xml:space="preserve">The </w:t>
      </w:r>
      <w:r w:rsidRPr="00F86521">
        <w:rPr>
          <w:color w:val="595959"/>
        </w:rPr>
        <w:t xml:space="preserve">primary objective of the </w:t>
      </w:r>
      <w:r w:rsidR="00F86521">
        <w:rPr>
          <w:color w:val="595959"/>
        </w:rPr>
        <w:t xml:space="preserve">South Essex </w:t>
      </w:r>
      <w:r w:rsidRPr="00F86521">
        <w:rPr>
          <w:color w:val="595959"/>
        </w:rPr>
        <w:t>GTAA Update</w:t>
      </w:r>
      <w:r w:rsidRPr="000314A6">
        <w:rPr>
          <w:color w:val="595959"/>
        </w:rPr>
        <w:t xml:space="preserve"> is to provide a robust revised assessment of current and future need for Gypsy, Traveller and Travelling Showpeople accommodation in South Essex for the period 2016-2038. </w:t>
      </w:r>
      <w:bookmarkStart w:id="18" w:name="_Toc297723311"/>
      <w:bookmarkStart w:id="19" w:name="_Toc136846205"/>
      <w:bookmarkStart w:id="20" w:name="_Toc136768115"/>
      <w:bookmarkStart w:id="21" w:name="_Toc133661130"/>
      <w:bookmarkStart w:id="22" w:name="_Toc133660619"/>
      <w:bookmarkStart w:id="23" w:name="_Toc133296541"/>
      <w:bookmarkStart w:id="24" w:name="_Toc133294628"/>
      <w:bookmarkStart w:id="25" w:name="_Toc133129009"/>
      <w:bookmarkStart w:id="26" w:name="_Toc124915129"/>
      <w:bookmarkStart w:id="27" w:name="_Toc124760246"/>
      <w:bookmarkStart w:id="28" w:name="_Toc124752546"/>
      <w:bookmarkStart w:id="29" w:name="_Toc124752478"/>
      <w:bookmarkStart w:id="30" w:name="_Toc124652684"/>
      <w:bookmarkStart w:id="31" w:name="_Toc124586210"/>
      <w:bookmarkStart w:id="32" w:name="_Toc124584833"/>
      <w:bookmarkStart w:id="33" w:name="_Toc124570665"/>
      <w:bookmarkStart w:id="34" w:name="_Toc124317949"/>
      <w:bookmarkStart w:id="35" w:name="_Toc124313273"/>
      <w:bookmarkStart w:id="36" w:name="_Toc124303442"/>
      <w:bookmarkStart w:id="37" w:name="_Toc120694905"/>
      <w:bookmarkStart w:id="38" w:name="_Toc120694523"/>
      <w:bookmarkStart w:id="39" w:name="_Toc119835230"/>
      <w:bookmarkStart w:id="40" w:name="_Toc119835136"/>
      <w:bookmarkStart w:id="41" w:name="_Toc119834865"/>
      <w:bookmarkStart w:id="42" w:name="_Toc119742896"/>
      <w:bookmarkStart w:id="43" w:name="_Toc118878865"/>
      <w:bookmarkStart w:id="44" w:name="_Toc118876746"/>
      <w:bookmarkStart w:id="45" w:name="_Toc118873631"/>
      <w:bookmarkStart w:id="46" w:name="_Toc118861854"/>
      <w:bookmarkStart w:id="47" w:name="_Toc118797752"/>
      <w:bookmarkStart w:id="48" w:name="_Toc118794251"/>
      <w:bookmarkStart w:id="49" w:name="_Toc118793765"/>
      <w:bookmarkStart w:id="50" w:name="_Toc118791647"/>
      <w:bookmarkStart w:id="51" w:name="_Toc118791282"/>
      <w:bookmarkStart w:id="52" w:name="_Toc118790720"/>
      <w:bookmarkStart w:id="53" w:name="_Toc118782357"/>
      <w:bookmarkStart w:id="54" w:name="_Toc118781466"/>
      <w:bookmarkStart w:id="55" w:name="_Toc118778550"/>
      <w:bookmarkStart w:id="56" w:name="_Toc118778132"/>
      <w:bookmarkStart w:id="57" w:name="_Toc118623911"/>
      <w:bookmarkStart w:id="58" w:name="_Toc118596607"/>
      <w:bookmarkStart w:id="59" w:name="_Toc136846195"/>
      <w:bookmarkStart w:id="60" w:name="_Toc136768105"/>
      <w:bookmarkStart w:id="61" w:name="_Toc133661120"/>
      <w:bookmarkStart w:id="62" w:name="_Toc133660609"/>
      <w:bookmarkStart w:id="63" w:name="_Toc133296531"/>
      <w:bookmarkStart w:id="64" w:name="_Toc133294618"/>
      <w:bookmarkStart w:id="65" w:name="_Toc133128999"/>
      <w:bookmarkStart w:id="66" w:name="_Toc124915119"/>
      <w:bookmarkStart w:id="67" w:name="_Toc124760236"/>
      <w:bookmarkStart w:id="68" w:name="_Toc124752536"/>
      <w:bookmarkStart w:id="69" w:name="_Toc124752468"/>
      <w:bookmarkStart w:id="70" w:name="_Toc124652683"/>
      <w:bookmarkStart w:id="71" w:name="_Toc124586209"/>
      <w:bookmarkStart w:id="72" w:name="_Toc124584832"/>
      <w:bookmarkStart w:id="73" w:name="_Toc124570664"/>
      <w:bookmarkStart w:id="74" w:name="_Toc124317948"/>
      <w:bookmarkStart w:id="75" w:name="_Toc124313272"/>
      <w:bookmarkStart w:id="76" w:name="_Toc124303441"/>
      <w:bookmarkStart w:id="77" w:name="_Toc120694904"/>
      <w:bookmarkStart w:id="78" w:name="_Toc120694522"/>
      <w:bookmarkStart w:id="79" w:name="_Toc119835229"/>
      <w:bookmarkStart w:id="80" w:name="_Toc119835135"/>
      <w:bookmarkStart w:id="81" w:name="_Toc119834864"/>
      <w:bookmarkStart w:id="82" w:name="_Toc119742895"/>
      <w:bookmarkStart w:id="83" w:name="_Toc118878864"/>
      <w:bookmarkStart w:id="84" w:name="_Toc118876745"/>
      <w:bookmarkStart w:id="85" w:name="_Toc118873630"/>
      <w:bookmarkStart w:id="86" w:name="_Toc118861853"/>
      <w:bookmarkStart w:id="87" w:name="_Toc118797751"/>
      <w:bookmarkStart w:id="88" w:name="_Toc118794250"/>
      <w:bookmarkStart w:id="89" w:name="_Toc118793764"/>
      <w:bookmarkStart w:id="90" w:name="_Toc118791646"/>
      <w:bookmarkStart w:id="91" w:name="_Toc118791281"/>
      <w:bookmarkStart w:id="92" w:name="_Toc118790719"/>
      <w:bookmarkStart w:id="93" w:name="_Toc118782356"/>
      <w:bookmarkStart w:id="94" w:name="_Toc118781465"/>
      <w:bookmarkStart w:id="95" w:name="_Toc118778549"/>
      <w:bookmarkStart w:id="96" w:name="_Toc118778131"/>
      <w:bookmarkStart w:id="97" w:name="_Toc118623910"/>
      <w:bookmarkStart w:id="98" w:name="_Toc118596606"/>
      <w:bookmarkStart w:id="99" w:name="_Toc118529011"/>
      <w:bookmarkStart w:id="100" w:name="_Toc118528853"/>
      <w:bookmarkStart w:id="101" w:name="_Toc118277434"/>
      <w:r w:rsidRPr="000314A6">
        <w:rPr>
          <w:color w:val="595959"/>
        </w:rPr>
        <w:t xml:space="preserve">The study will provide an evidence base to enable the Councils to assess and meet the needs of the Travelling Community as well as complying with their requirements towards Gypsies, Travellers and Travelling Showpeople under the Housing Act 1985, </w:t>
      </w:r>
      <w:r w:rsidR="00B636E5" w:rsidRPr="000314A6">
        <w:rPr>
          <w:color w:val="595959"/>
        </w:rPr>
        <w:t>Planning Practice Guidance (PPG) 2014</w:t>
      </w:r>
      <w:r w:rsidR="00B636E5">
        <w:rPr>
          <w:color w:val="595959"/>
        </w:rPr>
        <w:t xml:space="preserve">, </w:t>
      </w:r>
      <w:r w:rsidR="00BB0DD8" w:rsidRPr="000314A6">
        <w:rPr>
          <w:color w:val="595959"/>
        </w:rPr>
        <w:t>P</w:t>
      </w:r>
      <w:r w:rsidR="00BB0DD8">
        <w:rPr>
          <w:color w:val="595959"/>
        </w:rPr>
        <w:t xml:space="preserve">lanning Policy for Traveller Sites (PPTS) </w:t>
      </w:r>
      <w:r w:rsidR="00BB0DD8" w:rsidRPr="000314A6">
        <w:rPr>
          <w:color w:val="595959"/>
        </w:rPr>
        <w:t>2015, the Housing and Planning Act 2016</w:t>
      </w:r>
      <w:r w:rsidR="00BB0DD8">
        <w:rPr>
          <w:color w:val="595959"/>
        </w:rPr>
        <w:t xml:space="preserve">, and </w:t>
      </w:r>
      <w:r w:rsidRPr="000314A6">
        <w:rPr>
          <w:color w:val="595959"/>
        </w:rPr>
        <w:t>the revised National Planning Policy Framework (NPPF) 201</w:t>
      </w:r>
      <w:r w:rsidR="001A1259">
        <w:rPr>
          <w:color w:val="595959"/>
        </w:rPr>
        <w:t>9</w:t>
      </w:r>
      <w:r w:rsidRPr="000314A6">
        <w:rPr>
          <w:color w:val="595959"/>
        </w:rPr>
        <w:t>.</w:t>
      </w:r>
    </w:p>
    <w:p w:rsidR="000314A6" w:rsidRPr="0018579C" w:rsidRDefault="000314A6" w:rsidP="00444EFD">
      <w:pPr>
        <w:numPr>
          <w:ilvl w:val="1"/>
          <w:numId w:val="14"/>
        </w:numPr>
        <w:spacing w:before="200" w:after="0"/>
        <w:ind w:left="0"/>
        <w:jc w:val="both"/>
        <w:rPr>
          <w:color w:val="595959"/>
        </w:rPr>
      </w:pPr>
      <w:r w:rsidRPr="0018579C">
        <w:rPr>
          <w:color w:val="595959"/>
        </w:rPr>
        <w:t xml:space="preserve">The baseline date for the study is </w:t>
      </w:r>
      <w:r w:rsidRPr="000314A6">
        <w:rPr>
          <w:b/>
          <w:color w:val="595959"/>
        </w:rPr>
        <w:t>September 2016</w:t>
      </w:r>
      <w:r w:rsidR="00BB0DD8">
        <w:rPr>
          <w:rStyle w:val="FootnoteReference"/>
          <w:b/>
          <w:color w:val="595959"/>
        </w:rPr>
        <w:footnoteReference w:id="1"/>
      </w:r>
      <w:r w:rsidRPr="0018579C">
        <w:rPr>
          <w:color w:val="595959"/>
        </w:rPr>
        <w:t>.</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1A1259" w:rsidRDefault="001A1259">
      <w:pPr>
        <w:spacing w:after="0" w:line="240" w:lineRule="auto"/>
        <w:rPr>
          <w:rFonts w:eastAsiaTheme="majorEastAsia"/>
          <w:color w:val="423F8F"/>
          <w:sz w:val="32"/>
          <w:szCs w:val="32"/>
        </w:rPr>
      </w:pPr>
      <w:bookmarkStart w:id="102" w:name="_Toc452639412"/>
      <w:bookmarkStart w:id="103" w:name="_Toc453332745"/>
      <w:bookmarkStart w:id="104" w:name="_Toc473725327"/>
      <w:bookmarkStart w:id="105" w:name="_Toc490657901"/>
      <w:bookmarkStart w:id="106" w:name="_Toc525304917"/>
      <w:bookmarkStart w:id="107" w:name="_Toc525720242"/>
      <w:r>
        <w:rPr>
          <w:rFonts w:eastAsiaTheme="majorEastAsia"/>
          <w:color w:val="423F8F"/>
          <w:sz w:val="32"/>
          <w:szCs w:val="32"/>
        </w:rPr>
        <w:br w:type="page"/>
      </w:r>
    </w:p>
    <w:p w:rsidR="000314A6" w:rsidRPr="000314A6" w:rsidRDefault="000314A6" w:rsidP="000314A6">
      <w:pPr>
        <w:keepNext/>
        <w:keepLines/>
        <w:spacing w:before="300" w:line="240" w:lineRule="auto"/>
        <w:outlineLvl w:val="1"/>
        <w:rPr>
          <w:rFonts w:eastAsiaTheme="majorEastAsia"/>
          <w:color w:val="423F8F"/>
          <w:sz w:val="32"/>
          <w:szCs w:val="32"/>
        </w:rPr>
      </w:pPr>
      <w:r w:rsidRPr="000314A6">
        <w:rPr>
          <w:rFonts w:eastAsiaTheme="majorEastAsia"/>
          <w:color w:val="423F8F"/>
          <w:sz w:val="32"/>
          <w:szCs w:val="32"/>
        </w:rPr>
        <w:t>Definitions</w:t>
      </w:r>
      <w:bookmarkEnd w:id="102"/>
      <w:bookmarkEnd w:id="103"/>
      <w:bookmarkEnd w:id="104"/>
      <w:bookmarkEnd w:id="105"/>
      <w:bookmarkEnd w:id="106"/>
      <w:bookmarkEnd w:id="107"/>
    </w:p>
    <w:p w:rsidR="000314A6" w:rsidRPr="000314A6" w:rsidRDefault="000314A6" w:rsidP="00444EFD">
      <w:pPr>
        <w:numPr>
          <w:ilvl w:val="1"/>
          <w:numId w:val="14"/>
        </w:numPr>
        <w:spacing w:before="200" w:after="0"/>
        <w:ind w:left="0"/>
        <w:jc w:val="both"/>
        <w:rPr>
          <w:color w:val="595959"/>
        </w:rPr>
      </w:pPr>
      <w:r w:rsidRPr="000314A6">
        <w:rPr>
          <w:color w:val="595959"/>
        </w:rPr>
        <w:t xml:space="preserve">The current planning definition for a Gypsy, Traveller or Travelling Showperson is set out in PPTS (2015). The previous housing definition set out in the Housing Act (2004) was repealed by the Housing and Planning Act (2016). </w:t>
      </w:r>
    </w:p>
    <w:p w:rsidR="000314A6" w:rsidRPr="000314A6" w:rsidRDefault="000314A6" w:rsidP="000314A6">
      <w:pPr>
        <w:keepNext/>
        <w:keepLines/>
        <w:spacing w:before="300" w:line="240" w:lineRule="auto"/>
        <w:outlineLvl w:val="1"/>
        <w:rPr>
          <w:rFonts w:eastAsiaTheme="majorEastAsia"/>
          <w:color w:val="423F8F"/>
          <w:sz w:val="32"/>
          <w:szCs w:val="32"/>
        </w:rPr>
      </w:pPr>
      <w:bookmarkStart w:id="108" w:name="_Toc444591159"/>
      <w:bookmarkStart w:id="109" w:name="_Toc452639413"/>
      <w:bookmarkStart w:id="110" w:name="_Toc453332746"/>
      <w:bookmarkStart w:id="111" w:name="_Toc473725328"/>
      <w:bookmarkStart w:id="112" w:name="_Toc490657902"/>
      <w:bookmarkStart w:id="113" w:name="_Toc525304918"/>
      <w:bookmarkStart w:id="114" w:name="_Toc525720243"/>
      <w:r w:rsidRPr="000314A6">
        <w:rPr>
          <w:rFonts w:eastAsiaTheme="majorEastAsia"/>
          <w:color w:val="423F8F"/>
          <w:sz w:val="32"/>
          <w:szCs w:val="32"/>
        </w:rPr>
        <w:t>The Planning Definition in PPTS</w:t>
      </w:r>
      <w:bookmarkEnd w:id="108"/>
      <w:bookmarkEnd w:id="109"/>
      <w:bookmarkEnd w:id="110"/>
      <w:r w:rsidRPr="000314A6">
        <w:rPr>
          <w:rFonts w:eastAsiaTheme="majorEastAsia"/>
          <w:color w:val="423F8F"/>
          <w:sz w:val="32"/>
          <w:szCs w:val="32"/>
        </w:rPr>
        <w:t xml:space="preserve"> (2015)</w:t>
      </w:r>
      <w:bookmarkEnd w:id="111"/>
      <w:bookmarkEnd w:id="112"/>
      <w:bookmarkEnd w:id="113"/>
      <w:bookmarkEnd w:id="114"/>
      <w:r w:rsidRPr="000314A6">
        <w:rPr>
          <w:rFonts w:eastAsiaTheme="majorEastAsia"/>
          <w:color w:val="423F8F"/>
          <w:sz w:val="32"/>
          <w:szCs w:val="32"/>
        </w:rPr>
        <w:t xml:space="preserve"> </w:t>
      </w:r>
    </w:p>
    <w:p w:rsidR="000314A6" w:rsidRPr="000314A6" w:rsidRDefault="000314A6" w:rsidP="00444EFD">
      <w:pPr>
        <w:numPr>
          <w:ilvl w:val="1"/>
          <w:numId w:val="14"/>
        </w:numPr>
        <w:spacing w:before="200" w:after="0"/>
        <w:ind w:left="0"/>
        <w:jc w:val="both"/>
        <w:rPr>
          <w:color w:val="595959"/>
        </w:rPr>
      </w:pPr>
      <w:r w:rsidRPr="000314A6">
        <w:rPr>
          <w:color w:val="595959"/>
        </w:rPr>
        <w:t>For the purposes of the planning system, the definition was changed in PPTS (2015). The planning definition is set out in Annex 1 and states that:</w:t>
      </w:r>
    </w:p>
    <w:p w:rsidR="000314A6" w:rsidRPr="00BB0DD8" w:rsidRDefault="000314A6" w:rsidP="00BB0DD8">
      <w:pPr>
        <w:pStyle w:val="ListParagraph"/>
        <w:numPr>
          <w:ilvl w:val="0"/>
          <w:numId w:val="27"/>
        </w:numPr>
        <w:spacing w:before="80" w:after="0"/>
        <w:ind w:right="340"/>
        <w:rPr>
          <w:color w:val="595959"/>
        </w:rPr>
      </w:pPr>
      <w:r w:rsidRPr="00BB0DD8">
        <w:rPr>
          <w:color w:val="595959"/>
        </w:rPr>
        <w:t>For the purposes of this planning policy “gypsies and travellers” means:</w:t>
      </w:r>
    </w:p>
    <w:p w:rsidR="000314A6" w:rsidRPr="00654C70" w:rsidRDefault="000314A6" w:rsidP="00654C70">
      <w:pPr>
        <w:pStyle w:val="ListParagraph"/>
        <w:spacing w:before="80" w:after="0"/>
        <w:ind w:left="1440" w:right="340"/>
        <w:rPr>
          <w:i/>
          <w:color w:val="595959"/>
        </w:rPr>
      </w:pPr>
      <w:r w:rsidRPr="00654C70">
        <w:rPr>
          <w:i/>
          <w:color w:val="595959"/>
        </w:rPr>
        <w:t>Persons of nomadic habit of life whatever their race or origin, including such persons who on grounds only of their own or their family’s or dependants’ educational or health needs or old age have ceased to travel temporarily, but excluding members of an organised group of travelling showpeople or circus people travelling together as such.</w:t>
      </w:r>
    </w:p>
    <w:p w:rsidR="000314A6" w:rsidRPr="00BB0DD8" w:rsidRDefault="000314A6" w:rsidP="00BB0DD8">
      <w:pPr>
        <w:pStyle w:val="ListParagraph"/>
        <w:numPr>
          <w:ilvl w:val="0"/>
          <w:numId w:val="27"/>
        </w:numPr>
        <w:spacing w:before="80" w:after="0"/>
        <w:ind w:right="340"/>
        <w:rPr>
          <w:color w:val="595959"/>
        </w:rPr>
      </w:pPr>
      <w:r w:rsidRPr="00BB0DD8">
        <w:rPr>
          <w:color w:val="595959"/>
        </w:rPr>
        <w:t>In determining whether persons are “gypsies and travellers” for the purposes of this planning policy, consideration should be given to the following issues amongst other relevant matters:</w:t>
      </w:r>
    </w:p>
    <w:p w:rsidR="008D6276" w:rsidRDefault="000314A6" w:rsidP="00444EFD">
      <w:pPr>
        <w:pStyle w:val="ListParagraph"/>
        <w:numPr>
          <w:ilvl w:val="0"/>
          <w:numId w:val="18"/>
        </w:numPr>
        <w:spacing w:before="200" w:after="0"/>
        <w:ind w:left="1985" w:hanging="284"/>
        <w:rPr>
          <w:color w:val="595959"/>
        </w:rPr>
      </w:pPr>
      <w:r w:rsidRPr="008D6276">
        <w:rPr>
          <w:color w:val="595959"/>
        </w:rPr>
        <w:t>Whether they previously led a nomadic habit of life.</w:t>
      </w:r>
    </w:p>
    <w:p w:rsidR="008D6276" w:rsidRDefault="000314A6" w:rsidP="00444EFD">
      <w:pPr>
        <w:pStyle w:val="ListParagraph"/>
        <w:numPr>
          <w:ilvl w:val="0"/>
          <w:numId w:val="18"/>
        </w:numPr>
        <w:spacing w:before="200" w:after="0"/>
        <w:ind w:left="1985" w:hanging="284"/>
        <w:rPr>
          <w:color w:val="595959"/>
        </w:rPr>
      </w:pPr>
      <w:r w:rsidRPr="008D6276">
        <w:rPr>
          <w:color w:val="595959"/>
        </w:rPr>
        <w:t>The reasons for ceasing their nomadic habit of life.</w:t>
      </w:r>
    </w:p>
    <w:p w:rsidR="000314A6" w:rsidRPr="008D6276" w:rsidRDefault="000314A6" w:rsidP="00444EFD">
      <w:pPr>
        <w:pStyle w:val="ListParagraph"/>
        <w:numPr>
          <w:ilvl w:val="0"/>
          <w:numId w:val="18"/>
        </w:numPr>
        <w:spacing w:before="200" w:after="0"/>
        <w:ind w:left="1985" w:hanging="284"/>
        <w:rPr>
          <w:color w:val="595959"/>
        </w:rPr>
      </w:pPr>
      <w:r w:rsidRPr="008D6276">
        <w:rPr>
          <w:color w:val="595959"/>
        </w:rPr>
        <w:t xml:space="preserve">Whether there is an intention of living a nomadic habit of life in the future, and if so, how soon and in what circumstances. </w:t>
      </w:r>
    </w:p>
    <w:p w:rsidR="000314A6" w:rsidRPr="00BB0DD8" w:rsidRDefault="000314A6" w:rsidP="00BB0DD8">
      <w:pPr>
        <w:pStyle w:val="ListParagraph"/>
        <w:numPr>
          <w:ilvl w:val="0"/>
          <w:numId w:val="27"/>
        </w:numPr>
        <w:spacing w:before="80" w:after="0"/>
        <w:ind w:right="340"/>
        <w:rPr>
          <w:color w:val="595959"/>
        </w:rPr>
      </w:pPr>
      <w:r w:rsidRPr="00BB0DD8">
        <w:rPr>
          <w:color w:val="595959"/>
        </w:rPr>
        <w:t>For the purposes of this planning policy, “travelling showpeople” means:</w:t>
      </w:r>
    </w:p>
    <w:p w:rsidR="000314A6" w:rsidRPr="00654C70" w:rsidRDefault="000314A6" w:rsidP="00654C70">
      <w:pPr>
        <w:pStyle w:val="ListParagraph"/>
        <w:spacing w:before="80" w:after="0"/>
        <w:ind w:left="1440" w:right="340"/>
        <w:rPr>
          <w:i/>
          <w:color w:val="595959"/>
        </w:rPr>
      </w:pPr>
      <w:r w:rsidRPr="00654C70">
        <w:rPr>
          <w:i/>
          <w:color w:val="595959"/>
        </w:rPr>
        <w:t>Members of a group organised for the purposes of holding fairs, circuses or shows (whether or not travelling together as such). This includes such persons who on the grounds of their own or their family’s or dependants’ more localised pattern of trading, educational or health needs or old age have ceased to travel temporarily, but excludes Gypsies and Travellers as defined above.</w:t>
      </w:r>
    </w:p>
    <w:p w:rsidR="000314A6" w:rsidRPr="000314A6" w:rsidRDefault="000314A6" w:rsidP="000314A6">
      <w:pPr>
        <w:spacing w:before="200" w:after="0"/>
        <w:ind w:left="720"/>
        <w:jc w:val="both"/>
        <w:rPr>
          <w:color w:val="595959"/>
        </w:rPr>
      </w:pPr>
      <w:r w:rsidRPr="000314A6">
        <w:rPr>
          <w:color w:val="595959"/>
        </w:rPr>
        <w:t>(Planning Policy for Traveller Sites, Department for Communities and Local Government (DCLG), August 2015)</w:t>
      </w:r>
    </w:p>
    <w:p w:rsidR="000314A6" w:rsidRPr="000314A6" w:rsidRDefault="000314A6" w:rsidP="00444EFD">
      <w:pPr>
        <w:numPr>
          <w:ilvl w:val="1"/>
          <w:numId w:val="14"/>
        </w:numPr>
        <w:spacing w:before="200" w:after="0"/>
        <w:ind w:left="0"/>
        <w:jc w:val="both"/>
        <w:rPr>
          <w:color w:val="595959"/>
        </w:rPr>
      </w:pPr>
      <w:r w:rsidRPr="000314A6">
        <w:rPr>
          <w:color w:val="595959"/>
        </w:rPr>
        <w:t xml:space="preserve">The key change that was made to both definitions was the removal of the term </w:t>
      </w:r>
      <w:r w:rsidRPr="00BB0DD8">
        <w:rPr>
          <w:i/>
          <w:color w:val="595959"/>
        </w:rPr>
        <w:t>persons…who have ceased to travel permanently</w:t>
      </w:r>
      <w:r w:rsidRPr="000314A6">
        <w:rPr>
          <w:color w:val="595959"/>
        </w:rPr>
        <w:t xml:space="preserve">, meaning that those who have ceased to travel permanently will no longer fall under the planning definition of a Traveller for the purposes of assessing accommodation need in a GTAA. </w:t>
      </w:r>
    </w:p>
    <w:p w:rsidR="000314A6" w:rsidRPr="000314A6" w:rsidRDefault="000314A6" w:rsidP="000314A6">
      <w:pPr>
        <w:keepNext/>
        <w:keepLines/>
        <w:spacing w:before="300" w:line="240" w:lineRule="auto"/>
        <w:outlineLvl w:val="1"/>
        <w:rPr>
          <w:rFonts w:eastAsiaTheme="majorEastAsia"/>
          <w:color w:val="423F8F"/>
          <w:sz w:val="32"/>
          <w:szCs w:val="32"/>
        </w:rPr>
      </w:pPr>
      <w:bookmarkStart w:id="115" w:name="_Toc444591162"/>
      <w:bookmarkStart w:id="116" w:name="_Toc452639414"/>
      <w:bookmarkStart w:id="117" w:name="_Toc453332747"/>
      <w:bookmarkStart w:id="118" w:name="_Toc473725329"/>
      <w:bookmarkStart w:id="119" w:name="_Toc490657903"/>
      <w:bookmarkStart w:id="120" w:name="_Toc525304919"/>
      <w:bookmarkStart w:id="121" w:name="_Toc525720244"/>
      <w:bookmarkStart w:id="122" w:name="_Toc354388164"/>
      <w:bookmarkStart w:id="123" w:name="_Toc398625339"/>
      <w:bookmarkStart w:id="124" w:name="_Toc414624073"/>
      <w:r w:rsidRPr="000314A6">
        <w:rPr>
          <w:rFonts w:eastAsiaTheme="majorEastAsia"/>
          <w:color w:val="423F8F"/>
          <w:sz w:val="32"/>
          <w:szCs w:val="32"/>
        </w:rPr>
        <w:t>Definition of Travelling</w:t>
      </w:r>
      <w:bookmarkEnd w:id="115"/>
      <w:bookmarkEnd w:id="116"/>
      <w:bookmarkEnd w:id="117"/>
      <w:bookmarkEnd w:id="118"/>
      <w:bookmarkEnd w:id="119"/>
      <w:bookmarkEnd w:id="120"/>
      <w:bookmarkEnd w:id="121"/>
    </w:p>
    <w:p w:rsidR="000314A6" w:rsidRPr="000314A6" w:rsidRDefault="000314A6" w:rsidP="00444EFD">
      <w:pPr>
        <w:numPr>
          <w:ilvl w:val="1"/>
          <w:numId w:val="14"/>
        </w:numPr>
        <w:spacing w:before="200" w:after="0"/>
        <w:ind w:left="0"/>
        <w:jc w:val="both"/>
        <w:rPr>
          <w:color w:val="595959"/>
        </w:rPr>
      </w:pPr>
      <w:r w:rsidRPr="000314A6">
        <w:rPr>
          <w:color w:val="595959"/>
        </w:rPr>
        <w:t xml:space="preserve">One of the most important questions that GTAAs need to address in terms of applying the planning definition is </w:t>
      </w:r>
      <w:r w:rsidRPr="000314A6">
        <w:rPr>
          <w:i/>
          <w:color w:val="595959"/>
        </w:rPr>
        <w:t>what constitutes travelling?</w:t>
      </w:r>
      <w:r w:rsidRPr="000314A6">
        <w:rPr>
          <w:color w:val="595959"/>
        </w:rPr>
        <w:t xml:space="preserve"> This has been determined through case law that has tested the meaning of the term ‘</w:t>
      </w:r>
      <w:r w:rsidRPr="000314A6">
        <w:rPr>
          <w:i/>
          <w:color w:val="595959"/>
        </w:rPr>
        <w:t>nomadic</w:t>
      </w:r>
      <w:r w:rsidRPr="000314A6">
        <w:rPr>
          <w:color w:val="595959"/>
        </w:rPr>
        <w:t>’.</w:t>
      </w:r>
    </w:p>
    <w:p w:rsidR="000314A6" w:rsidRPr="000314A6" w:rsidRDefault="000314A6" w:rsidP="00444EFD">
      <w:pPr>
        <w:numPr>
          <w:ilvl w:val="1"/>
          <w:numId w:val="14"/>
        </w:numPr>
        <w:spacing w:before="200" w:after="0"/>
        <w:ind w:left="0"/>
        <w:jc w:val="both"/>
        <w:rPr>
          <w:color w:val="595959"/>
        </w:rPr>
      </w:pPr>
      <w:r w:rsidRPr="000314A6">
        <w:rPr>
          <w:b/>
          <w:color w:val="595959"/>
        </w:rPr>
        <w:t>R v South Hams District Council (1994)</w:t>
      </w:r>
      <w:r w:rsidRPr="000314A6">
        <w:rPr>
          <w:color w:val="595959"/>
        </w:rPr>
        <w:t xml:space="preserve"> – defined Gypsies as “persons who wander or travel for the purpose of making or seeking their livelihood (not persons who travel from place to place without any connection between their movements and their means of livelihood.)” This includes ‘born’ Gypsies and Travellers as well as ‘elective’ Travellers such as New Age Travellers. </w:t>
      </w:r>
    </w:p>
    <w:p w:rsidR="000314A6" w:rsidRPr="000314A6" w:rsidRDefault="000314A6" w:rsidP="00444EFD">
      <w:pPr>
        <w:numPr>
          <w:ilvl w:val="1"/>
          <w:numId w:val="14"/>
        </w:numPr>
        <w:spacing w:before="200" w:after="0"/>
        <w:ind w:left="0"/>
        <w:jc w:val="both"/>
        <w:rPr>
          <w:color w:val="595959"/>
        </w:rPr>
      </w:pPr>
      <w:r w:rsidRPr="000314A6">
        <w:rPr>
          <w:color w:val="595959"/>
        </w:rPr>
        <w:t xml:space="preserve">In </w:t>
      </w:r>
      <w:r w:rsidRPr="000314A6">
        <w:rPr>
          <w:b/>
          <w:color w:val="595959"/>
        </w:rPr>
        <w:t>Maidstone BC v Secretary of State for the Environment and Dunn (2006)</w:t>
      </w:r>
      <w:r w:rsidRPr="000314A6">
        <w:rPr>
          <w:color w:val="595959"/>
        </w:rPr>
        <w:t>, it was held that a Romany Gypsy who bred horses and travelled to horse fairs at Appleby, Stow-in-the-Wold and the New Forest, where he bought and sold horses, and who remained away from his permanent site for up to two months of the year, at least partly in connection with this traditional Gypsy activity, was entitled to be accorded Gypsy status.</w:t>
      </w:r>
    </w:p>
    <w:p w:rsidR="000314A6" w:rsidRPr="000314A6" w:rsidRDefault="000314A6" w:rsidP="00444EFD">
      <w:pPr>
        <w:numPr>
          <w:ilvl w:val="1"/>
          <w:numId w:val="14"/>
        </w:numPr>
        <w:spacing w:before="200" w:after="0"/>
        <w:ind w:left="0"/>
        <w:jc w:val="both"/>
        <w:rPr>
          <w:color w:val="595959"/>
        </w:rPr>
      </w:pPr>
      <w:r w:rsidRPr="000314A6">
        <w:rPr>
          <w:color w:val="595959"/>
        </w:rPr>
        <w:t xml:space="preserve">In </w:t>
      </w:r>
      <w:r w:rsidRPr="000314A6">
        <w:rPr>
          <w:b/>
          <w:color w:val="595959"/>
        </w:rPr>
        <w:t>Greenwich LBC v Powell (1989)</w:t>
      </w:r>
      <w:r w:rsidRPr="000314A6">
        <w:rPr>
          <w:color w:val="595959"/>
        </w:rPr>
        <w:t>, Lord Bridge of Harwich stated that a person could be a statutory Gypsy if he led a nomadic way of life only seasonally.</w:t>
      </w:r>
    </w:p>
    <w:p w:rsidR="000314A6" w:rsidRPr="000314A6" w:rsidRDefault="000314A6" w:rsidP="00444EFD">
      <w:pPr>
        <w:numPr>
          <w:ilvl w:val="1"/>
          <w:numId w:val="14"/>
        </w:numPr>
        <w:spacing w:before="200" w:after="0"/>
        <w:ind w:left="0"/>
        <w:jc w:val="both"/>
        <w:rPr>
          <w:color w:val="595959"/>
        </w:rPr>
      </w:pPr>
      <w:r w:rsidRPr="000314A6">
        <w:rPr>
          <w:color w:val="595959"/>
        </w:rPr>
        <w:t xml:space="preserve">The definition was widened further by the decision in </w:t>
      </w:r>
      <w:r w:rsidRPr="000314A6">
        <w:rPr>
          <w:b/>
          <w:color w:val="595959"/>
        </w:rPr>
        <w:t>R v Shropshire CC ex p Bungay (1990)</w:t>
      </w:r>
      <w:r w:rsidRPr="000314A6">
        <w:rPr>
          <w:color w:val="595959"/>
        </w:rPr>
        <w:t>. The case concerned a Gypsy family that had not travelled for some 15 years in order to care for its elderly and infirm parents. An aggrieved resident living in the area of the family’s recently approved Gypsy site sought judicial review of the local authority’s decision to accept that the family had retained their Gypsy status even though they had not travelled for some considerable time. Dismissing the claim, the judge held that a person could remain a Gypsy even if he or she did not travel, provided that their nomadism was held in abeyance and not abandoned.</w:t>
      </w:r>
    </w:p>
    <w:p w:rsidR="000314A6" w:rsidRPr="000314A6" w:rsidRDefault="000314A6" w:rsidP="00444EFD">
      <w:pPr>
        <w:numPr>
          <w:ilvl w:val="1"/>
          <w:numId w:val="14"/>
        </w:numPr>
        <w:spacing w:before="200" w:after="0"/>
        <w:ind w:left="0"/>
        <w:jc w:val="both"/>
        <w:rPr>
          <w:color w:val="595959"/>
        </w:rPr>
      </w:pPr>
      <w:r w:rsidRPr="000314A6">
        <w:rPr>
          <w:color w:val="595959"/>
        </w:rPr>
        <w:t xml:space="preserve">That point was revisited in the case of </w:t>
      </w:r>
      <w:r w:rsidRPr="000314A6">
        <w:rPr>
          <w:b/>
          <w:color w:val="595959"/>
        </w:rPr>
        <w:t>Hearne v National Assembly for Wales (1999)</w:t>
      </w:r>
      <w:r w:rsidRPr="000314A6">
        <w:rPr>
          <w:color w:val="595959"/>
        </w:rPr>
        <w:t>, where a traditional Gypsy was held not to be a Gypsy for the purposes of planning law as he had stated that he intended to abandon his nomadic habit of life, lived in a permanent dwelling and was taking a course that led to permanent employment.</w:t>
      </w:r>
    </w:p>
    <w:p w:rsidR="000314A6" w:rsidRPr="000314A6" w:rsidRDefault="000314A6" w:rsidP="00444EFD">
      <w:pPr>
        <w:numPr>
          <w:ilvl w:val="1"/>
          <w:numId w:val="14"/>
        </w:numPr>
        <w:spacing w:before="200" w:after="0"/>
        <w:ind w:left="0"/>
        <w:jc w:val="both"/>
        <w:rPr>
          <w:color w:val="595959"/>
        </w:rPr>
      </w:pPr>
      <w:r w:rsidRPr="000314A6">
        <w:rPr>
          <w:b/>
          <w:color w:val="595959"/>
        </w:rPr>
        <w:t>Wrexham County Borough Council v National Assembly of Wales and Others (2003)</w:t>
      </w:r>
      <w:r w:rsidRPr="000314A6">
        <w:rPr>
          <w:color w:val="595959"/>
        </w:rPr>
        <w:t xml:space="preserve"> determined that households and individuals could continue to lead a nomadic way of life with a permanent base from which they set out from and return to.</w:t>
      </w:r>
    </w:p>
    <w:p w:rsidR="000314A6" w:rsidRPr="000314A6" w:rsidRDefault="000314A6" w:rsidP="00444EFD">
      <w:pPr>
        <w:numPr>
          <w:ilvl w:val="1"/>
          <w:numId w:val="14"/>
        </w:numPr>
        <w:spacing w:before="200" w:after="0"/>
        <w:ind w:left="0"/>
        <w:jc w:val="both"/>
        <w:rPr>
          <w:color w:val="595959"/>
        </w:rPr>
      </w:pPr>
      <w:r w:rsidRPr="000314A6">
        <w:rPr>
          <w:color w:val="595959"/>
        </w:rPr>
        <w:t xml:space="preserve">The implication of these rulings in terms of applying the planning definition is that it will </w:t>
      </w:r>
      <w:r w:rsidRPr="000314A6">
        <w:rPr>
          <w:b/>
          <w:color w:val="595959"/>
        </w:rPr>
        <w:t>only include those who travel (or have ceased to travel temporarily) for work purposes, or for seeking work, and in doing so stay away from their usual place of residence</w:t>
      </w:r>
      <w:r w:rsidRPr="000314A6">
        <w:rPr>
          <w:color w:val="595959"/>
        </w:rPr>
        <w:t>. It can include those who have a permanent site or place of residence, but that it will not include those who travel for purposes other than work – such as visiting friends or relatives. It will not cover those who commute to work daily from a permanent place of residence.</w:t>
      </w:r>
    </w:p>
    <w:p w:rsidR="000314A6" w:rsidRPr="000314A6" w:rsidRDefault="000314A6" w:rsidP="00444EFD">
      <w:pPr>
        <w:numPr>
          <w:ilvl w:val="1"/>
          <w:numId w:val="14"/>
        </w:numPr>
        <w:spacing w:before="200" w:after="0"/>
        <w:ind w:left="0"/>
        <w:jc w:val="both"/>
        <w:rPr>
          <w:color w:val="595959"/>
        </w:rPr>
      </w:pPr>
      <w:r w:rsidRPr="000314A6">
        <w:rPr>
          <w:color w:val="595959"/>
        </w:rPr>
        <w:t>It may also be that within a household some family members travel for work purposes on a regular basis, but other family members stay at home to look after children in education, or other dependents with health problems etc. In these circumstances the household unit is defined as travelling under the planning definition.</w:t>
      </w:r>
    </w:p>
    <w:p w:rsidR="000314A6" w:rsidRPr="000314A6" w:rsidRDefault="000314A6" w:rsidP="00444EFD">
      <w:pPr>
        <w:numPr>
          <w:ilvl w:val="1"/>
          <w:numId w:val="14"/>
        </w:numPr>
        <w:spacing w:before="200" w:after="0"/>
        <w:ind w:left="0"/>
        <w:jc w:val="both"/>
        <w:rPr>
          <w:color w:val="595959"/>
        </w:rPr>
      </w:pPr>
      <w:r w:rsidRPr="000314A6">
        <w:rPr>
          <w:color w:val="595959"/>
        </w:rPr>
        <w:t>Households will also fall under the planning definition if they can demonstrate that they have ceased to travel temporarily as a result of their own or their family’s or dependants’ educational, health needs or old age. In order to have ceased to travel temporarily these households will need to demonstrate that they have travelled for work in the past and that they plan to travel again for work in the future.</w:t>
      </w:r>
    </w:p>
    <w:p w:rsidR="000314A6" w:rsidRPr="000314A6" w:rsidRDefault="000314A6" w:rsidP="00444EFD">
      <w:pPr>
        <w:numPr>
          <w:ilvl w:val="1"/>
          <w:numId w:val="14"/>
        </w:numPr>
        <w:spacing w:before="200" w:after="0"/>
        <w:ind w:left="0"/>
        <w:jc w:val="both"/>
        <w:rPr>
          <w:color w:val="595959"/>
        </w:rPr>
      </w:pPr>
      <w:r w:rsidRPr="000314A6">
        <w:rPr>
          <w:color w:val="595959"/>
        </w:rPr>
        <w:t>This approach was endorsed by a Planning Inspector in Decision Notice for an appeal in East Hertfordshire (Appeal Ref: APP/J1915/W/16/3145267) that was issued in December 2016. A summary can be seen below.</w:t>
      </w:r>
    </w:p>
    <w:p w:rsidR="000314A6" w:rsidRPr="000314A6" w:rsidRDefault="000314A6" w:rsidP="000314A6">
      <w:pPr>
        <w:tabs>
          <w:tab w:val="left" w:pos="9214"/>
        </w:tabs>
        <w:spacing w:before="200" w:after="0"/>
        <w:ind w:left="851" w:right="424"/>
        <w:jc w:val="both"/>
        <w:rPr>
          <w:i/>
          <w:color w:val="595959"/>
        </w:rPr>
      </w:pPr>
      <w:r w:rsidRPr="000314A6">
        <w:rPr>
          <w:i/>
          <w:color w:val="595959"/>
        </w:rPr>
        <w:t>Case law, including the R v South Hams District Council ex parte Gibb (1994) judgment referred to me at the hearing, despite its reference to ‘purposive activities including work’ also refers to a connection between the travelling and the means of livelihood, that is, an economic purpose. In this regard, there is no economic purpose… This situation is no different from that of many landlords and property investors or indeed anyone travelling to work in a fixed, pre-arranged location. In this regard there is not an essential connection between wandering and work… Whilst there does appear to be some connection between the travel and the work in this regard, it seems to me that these periods of travel for economic purposes are very short, amounting to an extremely small proportion of his time and income. Furthermore, the work is not carried out in a nomadic manner because it seems likely that it is done by appointment… I conclude, therefore, that XX does not meet the definition of a gypsy and traveller in terms of planning policy because there is insufficient evidence that he is currently a person of a nomadic habit of life.</w:t>
      </w:r>
    </w:p>
    <w:p w:rsidR="000314A6" w:rsidRPr="000314A6" w:rsidRDefault="000314A6" w:rsidP="00444EFD">
      <w:pPr>
        <w:numPr>
          <w:ilvl w:val="1"/>
          <w:numId w:val="14"/>
        </w:numPr>
        <w:spacing w:before="200" w:after="0"/>
        <w:ind w:left="0"/>
        <w:jc w:val="both"/>
        <w:rPr>
          <w:color w:val="595959"/>
        </w:rPr>
      </w:pPr>
      <w:r w:rsidRPr="000314A6">
        <w:rPr>
          <w:color w:val="595959"/>
        </w:rPr>
        <w:t>This was further reinforced in a more recent Decision Notice for an appeal in Norfolk that was issued in February 2018 (Ref: APP/V2635/W/17/3180533) that stated:</w:t>
      </w:r>
    </w:p>
    <w:p w:rsidR="000314A6" w:rsidRPr="000314A6" w:rsidRDefault="000314A6" w:rsidP="000314A6">
      <w:pPr>
        <w:spacing w:before="200" w:after="0"/>
        <w:ind w:left="567" w:right="424"/>
        <w:jc w:val="both"/>
        <w:rPr>
          <w:i/>
          <w:color w:val="595959"/>
        </w:rPr>
      </w:pPr>
      <w:r w:rsidRPr="000314A6">
        <w:rPr>
          <w:i/>
          <w:color w:val="595959"/>
        </w:rPr>
        <w:t xml:space="preserve">As discussed during the hearing, although the PPTS does not spell this [the planning definition] out, it has been established in case law (R v South Hams DC 1994) that the nomadism must have an economic purpose. In other </w:t>
      </w:r>
      <w:r w:rsidR="000D5131" w:rsidRPr="000D5131">
        <w:rPr>
          <w:i/>
          <w:color w:val="595959"/>
        </w:rPr>
        <w:t>words,</w:t>
      </w:r>
      <w:r w:rsidRPr="000314A6">
        <w:rPr>
          <w:i/>
          <w:color w:val="595959"/>
        </w:rPr>
        <w:t xml:space="preserve"> gypsies and travellers wander of travel for the purposes of making or seeking their livelihood.</w:t>
      </w:r>
    </w:p>
    <w:p w:rsidR="000314A6" w:rsidRPr="000314A6" w:rsidRDefault="000314A6" w:rsidP="000314A6">
      <w:pPr>
        <w:keepNext/>
        <w:keepLines/>
        <w:spacing w:before="300" w:line="240" w:lineRule="auto"/>
        <w:outlineLvl w:val="1"/>
        <w:rPr>
          <w:rFonts w:eastAsiaTheme="majorEastAsia"/>
          <w:color w:val="423F8F"/>
          <w:sz w:val="32"/>
          <w:szCs w:val="32"/>
        </w:rPr>
      </w:pPr>
      <w:bookmarkStart w:id="125" w:name="_Toc444591163"/>
      <w:bookmarkStart w:id="126" w:name="_Toc452639415"/>
      <w:bookmarkStart w:id="127" w:name="_Toc453332748"/>
      <w:bookmarkStart w:id="128" w:name="_Toc473725330"/>
      <w:bookmarkStart w:id="129" w:name="_Toc490657904"/>
      <w:bookmarkStart w:id="130" w:name="_Toc525304920"/>
      <w:bookmarkStart w:id="131" w:name="_Toc525720245"/>
      <w:r w:rsidRPr="000314A6">
        <w:rPr>
          <w:rFonts w:eastAsiaTheme="majorEastAsia"/>
          <w:color w:val="423F8F"/>
          <w:sz w:val="32"/>
          <w:szCs w:val="32"/>
        </w:rPr>
        <w:t>Legislation and Guidance for Gypsies and Travellers</w:t>
      </w:r>
      <w:bookmarkEnd w:id="122"/>
      <w:bookmarkEnd w:id="123"/>
      <w:bookmarkEnd w:id="124"/>
      <w:bookmarkEnd w:id="125"/>
      <w:bookmarkEnd w:id="126"/>
      <w:bookmarkEnd w:id="127"/>
      <w:bookmarkEnd w:id="128"/>
      <w:bookmarkEnd w:id="129"/>
      <w:bookmarkEnd w:id="130"/>
      <w:bookmarkEnd w:id="131"/>
    </w:p>
    <w:p w:rsidR="000314A6" w:rsidRPr="000314A6" w:rsidRDefault="000314A6" w:rsidP="00444EFD">
      <w:pPr>
        <w:numPr>
          <w:ilvl w:val="1"/>
          <w:numId w:val="14"/>
        </w:numPr>
        <w:spacing w:before="200" w:after="0"/>
        <w:ind w:left="0"/>
        <w:jc w:val="both"/>
        <w:rPr>
          <w:color w:val="595959"/>
        </w:rPr>
      </w:pPr>
      <w:r w:rsidRPr="000314A6">
        <w:rPr>
          <w:color w:val="595959"/>
        </w:rPr>
        <w:t>Decision-making for policy concerning Gypsies, Travellers and Travelling Showpeople sits within a complex legislative and national policy framework and this study must be viewed in the context of this legislation and guidance. For example, the following key pieces of legislation and guidance are relevant when developing policies relating to Gypsies, Travellers and Travelling Showpeople:</w:t>
      </w:r>
    </w:p>
    <w:p w:rsidR="00BB0DD8" w:rsidRPr="000D5131" w:rsidRDefault="00BB0DD8" w:rsidP="00BB0DD8">
      <w:pPr>
        <w:numPr>
          <w:ilvl w:val="2"/>
          <w:numId w:val="17"/>
        </w:numPr>
        <w:spacing w:before="100"/>
        <w:rPr>
          <w:color w:val="595959"/>
        </w:rPr>
      </w:pPr>
      <w:r w:rsidRPr="000D5131">
        <w:rPr>
          <w:color w:val="595959"/>
        </w:rPr>
        <w:t>Planning Practice Guidance</w:t>
      </w:r>
      <w:r w:rsidRPr="00BB0DD8">
        <w:rPr>
          <w:color w:val="595959"/>
          <w:vertAlign w:val="superscript"/>
        </w:rPr>
        <w:footnoteReference w:id="2"/>
      </w:r>
      <w:r w:rsidRPr="00BB0DD8">
        <w:rPr>
          <w:color w:val="595959"/>
          <w:vertAlign w:val="superscript"/>
        </w:rPr>
        <w:t xml:space="preserve"> </w:t>
      </w:r>
      <w:r w:rsidRPr="000D5131">
        <w:rPr>
          <w:color w:val="595959"/>
        </w:rPr>
        <w:t>(PPG), 2014</w:t>
      </w:r>
    </w:p>
    <w:p w:rsidR="00BB0DD8" w:rsidRPr="000D5131" w:rsidRDefault="00BB0DD8" w:rsidP="00BB0DD8">
      <w:pPr>
        <w:numPr>
          <w:ilvl w:val="2"/>
          <w:numId w:val="17"/>
        </w:numPr>
        <w:spacing w:before="100"/>
        <w:rPr>
          <w:color w:val="595959"/>
        </w:rPr>
      </w:pPr>
      <w:r w:rsidRPr="000D5131">
        <w:rPr>
          <w:color w:val="595959"/>
        </w:rPr>
        <w:t>Planning Policy for Traveller Sites (PPTS), 2015</w:t>
      </w:r>
    </w:p>
    <w:p w:rsidR="000314A6" w:rsidRPr="000D5131" w:rsidRDefault="000314A6" w:rsidP="00444EFD">
      <w:pPr>
        <w:numPr>
          <w:ilvl w:val="2"/>
          <w:numId w:val="17"/>
        </w:numPr>
        <w:spacing w:before="100"/>
        <w:rPr>
          <w:color w:val="595959"/>
        </w:rPr>
      </w:pPr>
      <w:r w:rsidRPr="000D5131">
        <w:rPr>
          <w:color w:val="595959"/>
        </w:rPr>
        <w:t>The Housing and Planning Act, 2016</w:t>
      </w:r>
    </w:p>
    <w:p w:rsidR="000314A6" w:rsidRPr="000D5131" w:rsidRDefault="000314A6" w:rsidP="00444EFD">
      <w:pPr>
        <w:numPr>
          <w:ilvl w:val="2"/>
          <w:numId w:val="17"/>
        </w:numPr>
        <w:spacing w:before="100"/>
        <w:rPr>
          <w:color w:val="595959"/>
        </w:rPr>
      </w:pPr>
      <w:r w:rsidRPr="000D5131">
        <w:rPr>
          <w:color w:val="595959"/>
        </w:rPr>
        <w:t>National Planning Policy Framework (NPPF), 201</w:t>
      </w:r>
      <w:r w:rsidR="003F5916">
        <w:rPr>
          <w:color w:val="595959"/>
        </w:rPr>
        <w:t>9</w:t>
      </w:r>
    </w:p>
    <w:p w:rsidR="00BB0DD8" w:rsidRPr="00BB0DD8" w:rsidRDefault="00BB0DD8" w:rsidP="00BB0DD8">
      <w:pPr>
        <w:numPr>
          <w:ilvl w:val="1"/>
          <w:numId w:val="14"/>
        </w:numPr>
        <w:spacing w:before="200" w:after="0"/>
        <w:ind w:left="0"/>
        <w:jc w:val="both"/>
        <w:rPr>
          <w:color w:val="595959"/>
        </w:rPr>
      </w:pPr>
      <w:bookmarkStart w:id="132" w:name="_Hlk529266872"/>
      <w:r w:rsidRPr="00BB0DD8">
        <w:rPr>
          <w:color w:val="595959"/>
        </w:rPr>
        <w:t>In addition, Case Law, Ministerial Statements, the outcomes of Local Plan Examinations and Planning Appeals, and Judicial Reviews need to be taken into consideration. Relevant examples have been included in this report.</w:t>
      </w:r>
    </w:p>
    <w:bookmarkEnd w:id="132"/>
    <w:p w:rsidR="00BB0DD8" w:rsidRPr="001A1259" w:rsidRDefault="00BB0DD8" w:rsidP="001A1259">
      <w:pPr>
        <w:numPr>
          <w:ilvl w:val="1"/>
          <w:numId w:val="14"/>
        </w:numPr>
        <w:spacing w:before="200" w:after="0"/>
        <w:ind w:left="0"/>
        <w:jc w:val="both"/>
        <w:rPr>
          <w:color w:val="595959"/>
        </w:rPr>
      </w:pPr>
      <w:r w:rsidRPr="001A1259">
        <w:rPr>
          <w:color w:val="595959"/>
        </w:rPr>
        <w:t xml:space="preserve">The primary guidance for undertaking the assessment of housing need for Gypsies, Travellers and Travelling Showpeople is set out in the PPTS (2015). It should be read in conjunction with the </w:t>
      </w:r>
      <w:r w:rsidR="003F5916" w:rsidRPr="001A1259">
        <w:rPr>
          <w:color w:val="595959"/>
        </w:rPr>
        <w:t xml:space="preserve">revised </w:t>
      </w:r>
      <w:r w:rsidRPr="001A1259">
        <w:rPr>
          <w:color w:val="595959"/>
        </w:rPr>
        <w:t>NPPF</w:t>
      </w:r>
      <w:r w:rsidR="003F5916" w:rsidRPr="001A1259">
        <w:rPr>
          <w:color w:val="595959"/>
        </w:rPr>
        <w:t xml:space="preserve"> (2019</w:t>
      </w:r>
      <w:r w:rsidRPr="001A1259">
        <w:rPr>
          <w:color w:val="595959"/>
        </w:rPr>
        <w:t>). In addition, the Housing and Planning Act makes provisions for the assessment of need for those Gypsy, Traveller and Travelling Showpeople households living on sites and yards who do not meet the planning definition – through the assessment of all households living in caravans.</w:t>
      </w:r>
    </w:p>
    <w:p w:rsidR="000314A6" w:rsidRPr="00BB0DD8" w:rsidRDefault="000314A6" w:rsidP="00BB0DD8">
      <w:pPr>
        <w:keepNext/>
        <w:keepLines/>
        <w:spacing w:before="300" w:after="0" w:line="240" w:lineRule="auto"/>
        <w:jc w:val="both"/>
        <w:outlineLvl w:val="1"/>
        <w:rPr>
          <w:rFonts w:eastAsiaTheme="majorEastAsia"/>
          <w:color w:val="423F8F"/>
          <w:sz w:val="32"/>
          <w:szCs w:val="32"/>
        </w:rPr>
      </w:pPr>
      <w:bookmarkStart w:id="133" w:name="_Toc398625340"/>
      <w:bookmarkStart w:id="134" w:name="_Toc444591164"/>
      <w:bookmarkStart w:id="135" w:name="_Toc452639416"/>
      <w:bookmarkStart w:id="136" w:name="_Toc453332749"/>
      <w:bookmarkStart w:id="137" w:name="_Toc473725331"/>
      <w:bookmarkStart w:id="138" w:name="_Toc490657905"/>
      <w:bookmarkStart w:id="139" w:name="_Toc525304921"/>
      <w:bookmarkStart w:id="140" w:name="_Toc525720246"/>
      <w:r w:rsidRPr="00BB0DD8">
        <w:rPr>
          <w:rFonts w:eastAsiaTheme="majorEastAsia"/>
          <w:color w:val="423F8F"/>
          <w:sz w:val="32"/>
          <w:szCs w:val="32"/>
        </w:rPr>
        <w:t>Planning Policy for Traveller Sites (2015)</w:t>
      </w:r>
      <w:bookmarkEnd w:id="133"/>
      <w:bookmarkEnd w:id="134"/>
      <w:bookmarkEnd w:id="135"/>
      <w:bookmarkEnd w:id="136"/>
      <w:bookmarkEnd w:id="137"/>
      <w:bookmarkEnd w:id="138"/>
      <w:bookmarkEnd w:id="139"/>
      <w:bookmarkEnd w:id="140"/>
    </w:p>
    <w:p w:rsidR="000314A6" w:rsidRPr="000314A6" w:rsidRDefault="000314A6" w:rsidP="00444EFD">
      <w:pPr>
        <w:numPr>
          <w:ilvl w:val="1"/>
          <w:numId w:val="14"/>
        </w:numPr>
        <w:spacing w:before="200" w:after="0"/>
        <w:ind w:left="0"/>
        <w:jc w:val="both"/>
        <w:rPr>
          <w:color w:val="595959"/>
        </w:rPr>
      </w:pPr>
      <w:r w:rsidRPr="000314A6">
        <w:rPr>
          <w:color w:val="595959"/>
        </w:rPr>
        <w:t>PPTS (2015), sets out the direction of Government policy. As well as introducing a revised planning definition of a Traveller, PPTS is closely linked to the NPPF. Among other objectives, the aims of the policy in respect of Traveller sites are (PPTS Paragraph 4):</w:t>
      </w:r>
    </w:p>
    <w:p w:rsidR="000314A6" w:rsidRPr="000D5131" w:rsidRDefault="000314A6" w:rsidP="00444EFD">
      <w:pPr>
        <w:numPr>
          <w:ilvl w:val="2"/>
          <w:numId w:val="17"/>
        </w:numPr>
        <w:spacing w:before="100"/>
        <w:rPr>
          <w:color w:val="595959"/>
        </w:rPr>
      </w:pPr>
      <w:r w:rsidRPr="000D5131">
        <w:rPr>
          <w:color w:val="595959"/>
        </w:rPr>
        <w:t>Local planning authorities should make their own assessment of need for the purposes of planning.</w:t>
      </w:r>
    </w:p>
    <w:p w:rsidR="000314A6" w:rsidRPr="000D5131" w:rsidRDefault="000314A6" w:rsidP="00444EFD">
      <w:pPr>
        <w:numPr>
          <w:ilvl w:val="2"/>
          <w:numId w:val="17"/>
        </w:numPr>
        <w:spacing w:before="100"/>
        <w:rPr>
          <w:color w:val="595959"/>
        </w:rPr>
      </w:pPr>
      <w:r w:rsidRPr="000D5131">
        <w:rPr>
          <w:color w:val="595959"/>
        </w:rPr>
        <w:t>To ensure that local planning authorities, working collaboratively, develop fair and effective strategies to meet need through the identification of land for sites.</w:t>
      </w:r>
    </w:p>
    <w:p w:rsidR="000314A6" w:rsidRPr="000D5131" w:rsidRDefault="000314A6" w:rsidP="00444EFD">
      <w:pPr>
        <w:numPr>
          <w:ilvl w:val="2"/>
          <w:numId w:val="17"/>
        </w:numPr>
        <w:spacing w:before="100"/>
        <w:rPr>
          <w:color w:val="595959"/>
        </w:rPr>
      </w:pPr>
      <w:r w:rsidRPr="000D5131">
        <w:rPr>
          <w:color w:val="595959"/>
        </w:rPr>
        <w:t>To encourage local planning authorities to plan for sites over a reasonable timescale.</w:t>
      </w:r>
    </w:p>
    <w:p w:rsidR="000314A6" w:rsidRPr="000D5131" w:rsidRDefault="000314A6" w:rsidP="00444EFD">
      <w:pPr>
        <w:numPr>
          <w:ilvl w:val="2"/>
          <w:numId w:val="17"/>
        </w:numPr>
        <w:spacing w:before="100"/>
        <w:rPr>
          <w:color w:val="595959"/>
        </w:rPr>
      </w:pPr>
      <w:r w:rsidRPr="000D5131">
        <w:rPr>
          <w:color w:val="595959"/>
        </w:rPr>
        <w:t>That plan-making and decision-taking should protect Green Belt from inappropriate development.</w:t>
      </w:r>
    </w:p>
    <w:p w:rsidR="000314A6" w:rsidRPr="000D5131" w:rsidRDefault="000314A6" w:rsidP="00444EFD">
      <w:pPr>
        <w:numPr>
          <w:ilvl w:val="2"/>
          <w:numId w:val="17"/>
        </w:numPr>
        <w:spacing w:before="100"/>
        <w:rPr>
          <w:color w:val="595959"/>
        </w:rPr>
      </w:pPr>
      <w:r w:rsidRPr="000D5131">
        <w:rPr>
          <w:color w:val="595959"/>
        </w:rPr>
        <w:t>To promote more private Traveller site provision while recognising that there will always be those Travellers who cannot provide their own sites.</w:t>
      </w:r>
    </w:p>
    <w:p w:rsidR="000314A6" w:rsidRPr="000D5131" w:rsidRDefault="000314A6" w:rsidP="00444EFD">
      <w:pPr>
        <w:numPr>
          <w:ilvl w:val="2"/>
          <w:numId w:val="17"/>
        </w:numPr>
        <w:spacing w:before="100"/>
        <w:rPr>
          <w:color w:val="595959"/>
        </w:rPr>
      </w:pPr>
      <w:r w:rsidRPr="000D5131">
        <w:rPr>
          <w:color w:val="595959"/>
        </w:rPr>
        <w:t>That plan-making and decision-taking should aim to reduce the number of unauthorised developments and encampments and make enforcement more effective.</w:t>
      </w:r>
    </w:p>
    <w:p w:rsidR="000314A6" w:rsidRPr="000D5131" w:rsidRDefault="000314A6" w:rsidP="00444EFD">
      <w:pPr>
        <w:numPr>
          <w:ilvl w:val="2"/>
          <w:numId w:val="17"/>
        </w:numPr>
        <w:spacing w:before="100"/>
        <w:rPr>
          <w:color w:val="595959"/>
        </w:rPr>
      </w:pPr>
      <w:r w:rsidRPr="000D5131">
        <w:rPr>
          <w:color w:val="595959"/>
        </w:rPr>
        <w:t>For local planning authorities to ensure that their Local Plan includes fair, realistic and inclusive policies.</w:t>
      </w:r>
    </w:p>
    <w:p w:rsidR="000314A6" w:rsidRPr="000D5131" w:rsidRDefault="000314A6" w:rsidP="00444EFD">
      <w:pPr>
        <w:numPr>
          <w:ilvl w:val="2"/>
          <w:numId w:val="17"/>
        </w:numPr>
        <w:spacing w:before="100"/>
        <w:rPr>
          <w:color w:val="595959"/>
        </w:rPr>
      </w:pPr>
      <w:r w:rsidRPr="000D5131">
        <w:rPr>
          <w:color w:val="595959"/>
        </w:rPr>
        <w:t>To increase the number of Traveller sites in appropriate locations with planning permission, to address under provision and maintain an appropriate level of supply.</w:t>
      </w:r>
    </w:p>
    <w:p w:rsidR="000314A6" w:rsidRPr="000D5131" w:rsidRDefault="000314A6" w:rsidP="00444EFD">
      <w:pPr>
        <w:numPr>
          <w:ilvl w:val="2"/>
          <w:numId w:val="17"/>
        </w:numPr>
        <w:spacing w:before="100"/>
        <w:rPr>
          <w:color w:val="595959"/>
        </w:rPr>
      </w:pPr>
      <w:r w:rsidRPr="000D5131">
        <w:rPr>
          <w:color w:val="595959"/>
        </w:rPr>
        <w:t>To reduce tensions between settled and Traveller communities in plan-making and planning decisions.</w:t>
      </w:r>
    </w:p>
    <w:p w:rsidR="000314A6" w:rsidRPr="000D5131" w:rsidRDefault="000314A6" w:rsidP="00444EFD">
      <w:pPr>
        <w:numPr>
          <w:ilvl w:val="2"/>
          <w:numId w:val="17"/>
        </w:numPr>
        <w:spacing w:before="100"/>
        <w:rPr>
          <w:color w:val="595959"/>
        </w:rPr>
      </w:pPr>
      <w:r w:rsidRPr="000D5131">
        <w:rPr>
          <w:color w:val="595959"/>
        </w:rPr>
        <w:t>To enable provision of suitable accommodation from which Travellers can access education, health, welfare and employment infrastructure.</w:t>
      </w:r>
    </w:p>
    <w:p w:rsidR="000314A6" w:rsidRPr="000D5131" w:rsidRDefault="000314A6" w:rsidP="00444EFD">
      <w:pPr>
        <w:numPr>
          <w:ilvl w:val="2"/>
          <w:numId w:val="17"/>
        </w:numPr>
        <w:spacing w:before="100"/>
        <w:rPr>
          <w:color w:val="595959"/>
        </w:rPr>
      </w:pPr>
      <w:r w:rsidRPr="000D5131">
        <w:rPr>
          <w:color w:val="595959"/>
        </w:rPr>
        <w:t xml:space="preserve">For local planning authorities to have due regard to the protection of local amenity and local environment. </w:t>
      </w:r>
    </w:p>
    <w:p w:rsidR="000314A6" w:rsidRPr="000314A6" w:rsidRDefault="000314A6" w:rsidP="00444EFD">
      <w:pPr>
        <w:numPr>
          <w:ilvl w:val="1"/>
          <w:numId w:val="14"/>
        </w:numPr>
        <w:spacing w:before="200" w:after="0"/>
        <w:ind w:left="0"/>
        <w:jc w:val="both"/>
        <w:rPr>
          <w:color w:val="595959"/>
        </w:rPr>
      </w:pPr>
      <w:r w:rsidRPr="000314A6">
        <w:rPr>
          <w:color w:val="595959"/>
        </w:rPr>
        <w:t xml:space="preserve">In practice, the document states that (PPTS Paragraph 9): </w:t>
      </w:r>
    </w:p>
    <w:p w:rsidR="000314A6" w:rsidRPr="000314A6" w:rsidRDefault="000314A6" w:rsidP="00444EFD">
      <w:pPr>
        <w:numPr>
          <w:ilvl w:val="2"/>
          <w:numId w:val="17"/>
        </w:numPr>
        <w:spacing w:before="100"/>
        <w:rPr>
          <w:color w:val="595959"/>
        </w:rPr>
      </w:pPr>
      <w:r w:rsidRPr="000314A6">
        <w:rPr>
          <w:color w:val="595959"/>
        </w:rPr>
        <w:t xml:space="preserve">Local planning authorities should set pitch targets for Gypsies and Travellers and plot targets for Travelling Showpeople, which address the likely permanent and transit site accommodation needs of Travellers in their area, working collaboratively with neighbouring local planning authorities. </w:t>
      </w:r>
    </w:p>
    <w:p w:rsidR="000314A6" w:rsidRPr="000314A6" w:rsidRDefault="000314A6" w:rsidP="00444EFD">
      <w:pPr>
        <w:numPr>
          <w:ilvl w:val="1"/>
          <w:numId w:val="14"/>
        </w:numPr>
        <w:spacing w:before="200" w:after="0"/>
        <w:ind w:left="0"/>
        <w:jc w:val="both"/>
        <w:rPr>
          <w:color w:val="595959"/>
        </w:rPr>
      </w:pPr>
      <w:r w:rsidRPr="000314A6">
        <w:rPr>
          <w:color w:val="595959"/>
        </w:rPr>
        <w:t xml:space="preserve">PPTS goes on to state (Paragraph 10) that in producing their Local Plan local planning authorities should: </w:t>
      </w:r>
    </w:p>
    <w:p w:rsidR="000314A6" w:rsidRPr="000314A6" w:rsidRDefault="000314A6" w:rsidP="00444EFD">
      <w:pPr>
        <w:numPr>
          <w:ilvl w:val="2"/>
          <w:numId w:val="17"/>
        </w:numPr>
        <w:spacing w:before="100"/>
        <w:rPr>
          <w:color w:val="595959"/>
        </w:rPr>
      </w:pPr>
      <w:r w:rsidRPr="000314A6">
        <w:rPr>
          <w:color w:val="595959"/>
        </w:rPr>
        <w:t>Identify and annually update a supply of specific deliverable sites sufficient to provide five years’ worth of sites against their locally set targets.</w:t>
      </w:r>
    </w:p>
    <w:p w:rsidR="000314A6" w:rsidRPr="000314A6" w:rsidRDefault="000314A6" w:rsidP="00444EFD">
      <w:pPr>
        <w:numPr>
          <w:ilvl w:val="2"/>
          <w:numId w:val="17"/>
        </w:numPr>
        <w:spacing w:before="100"/>
        <w:rPr>
          <w:color w:val="595959"/>
        </w:rPr>
      </w:pPr>
      <w:r w:rsidRPr="000314A6">
        <w:rPr>
          <w:color w:val="595959"/>
        </w:rPr>
        <w:t>Identify a supply of specific, developable sites or broad locations for growth, for years 6-10 and, where possible, for years 11-15.</w:t>
      </w:r>
    </w:p>
    <w:p w:rsidR="000314A6" w:rsidRPr="000314A6" w:rsidRDefault="000314A6" w:rsidP="00444EFD">
      <w:pPr>
        <w:numPr>
          <w:ilvl w:val="2"/>
          <w:numId w:val="17"/>
        </w:numPr>
        <w:spacing w:before="100"/>
        <w:rPr>
          <w:color w:val="595959"/>
        </w:rPr>
      </w:pPr>
      <w:r w:rsidRPr="000314A6">
        <w:rPr>
          <w:color w:val="595959"/>
        </w:rPr>
        <w:t>Consider production of joint development plans that set targets on a cross-authority basis, to provide more flexibility in identifying sites, particularly if a local planning authority has special or strict planning constraints across its area (local planning authorities have a Duty-to-Cooperate on strategic planning issues that cross administrative boundaries).</w:t>
      </w:r>
    </w:p>
    <w:p w:rsidR="000314A6" w:rsidRPr="000314A6" w:rsidRDefault="000314A6" w:rsidP="00444EFD">
      <w:pPr>
        <w:numPr>
          <w:ilvl w:val="2"/>
          <w:numId w:val="17"/>
        </w:numPr>
        <w:spacing w:before="100"/>
        <w:rPr>
          <w:color w:val="595959"/>
        </w:rPr>
      </w:pPr>
      <w:r w:rsidRPr="000314A6">
        <w:rPr>
          <w:color w:val="595959"/>
        </w:rPr>
        <w:t>Relate the number of pitches or plots to the circumstances of the specific size and location of the site and the surrounding population’s size and density.</w:t>
      </w:r>
    </w:p>
    <w:p w:rsidR="000314A6" w:rsidRPr="000314A6" w:rsidRDefault="000314A6" w:rsidP="00444EFD">
      <w:pPr>
        <w:numPr>
          <w:ilvl w:val="2"/>
          <w:numId w:val="17"/>
        </w:numPr>
        <w:spacing w:before="100"/>
        <w:rPr>
          <w:color w:val="595959"/>
        </w:rPr>
      </w:pPr>
      <w:r w:rsidRPr="000314A6">
        <w:rPr>
          <w:color w:val="595959"/>
        </w:rPr>
        <w:t xml:space="preserve">Protect local amenity and environment. </w:t>
      </w:r>
    </w:p>
    <w:p w:rsidR="000314A6" w:rsidRPr="000314A6" w:rsidRDefault="000314A6" w:rsidP="00444EFD">
      <w:pPr>
        <w:numPr>
          <w:ilvl w:val="1"/>
          <w:numId w:val="14"/>
        </w:numPr>
        <w:spacing w:before="200" w:after="0"/>
        <w:ind w:left="0"/>
        <w:jc w:val="both"/>
        <w:rPr>
          <w:color w:val="595959"/>
        </w:rPr>
      </w:pPr>
      <w:r w:rsidRPr="000314A6">
        <w:rPr>
          <w:color w:val="595959"/>
        </w:rPr>
        <w:t>Local Authorities now have a duty to ensure a 5-year land supply to meet the identified needs for Traveller sites. However, ‘Planning Policy for Traveller Sites’ also notes in Paragraph 11 that:</w:t>
      </w:r>
    </w:p>
    <w:p w:rsidR="000D5131" w:rsidRDefault="000314A6" w:rsidP="00444EFD">
      <w:pPr>
        <w:numPr>
          <w:ilvl w:val="2"/>
          <w:numId w:val="17"/>
        </w:numPr>
        <w:spacing w:before="100"/>
        <w:rPr>
          <w:color w:val="595959"/>
        </w:rPr>
      </w:pPr>
      <w:r w:rsidRPr="000314A6">
        <w:rPr>
          <w:color w:val="595959"/>
        </w:rPr>
        <w:t xml:space="preserve">Where there is no identified need, criteria-based policies should be included to provide a basis for decisions in case applications nevertheless come forward. Criteria-based policies should be fair and should facilitate the traditional and nomadic life of Travellers, while respecting the interests of the settled community. </w:t>
      </w:r>
    </w:p>
    <w:p w:rsidR="000D5131" w:rsidRPr="000314A6" w:rsidRDefault="000D5131" w:rsidP="000D5131">
      <w:pPr>
        <w:keepNext/>
        <w:keepLines/>
        <w:spacing w:before="300" w:line="240" w:lineRule="auto"/>
        <w:outlineLvl w:val="1"/>
        <w:rPr>
          <w:rFonts w:eastAsiaTheme="majorEastAsia"/>
          <w:color w:val="423F8F"/>
          <w:sz w:val="32"/>
          <w:szCs w:val="32"/>
        </w:rPr>
      </w:pPr>
      <w:bookmarkStart w:id="141" w:name="_Toc525720247"/>
      <w:r>
        <w:rPr>
          <w:rFonts w:eastAsiaTheme="majorEastAsia"/>
          <w:color w:val="423F8F"/>
          <w:sz w:val="32"/>
          <w:szCs w:val="32"/>
        </w:rPr>
        <w:t>Revised National Planning Policy Framework</w:t>
      </w:r>
      <w:r w:rsidRPr="000314A6">
        <w:rPr>
          <w:rFonts w:eastAsiaTheme="majorEastAsia"/>
          <w:color w:val="423F8F"/>
          <w:sz w:val="32"/>
          <w:szCs w:val="32"/>
        </w:rPr>
        <w:t xml:space="preserve"> (201</w:t>
      </w:r>
      <w:r w:rsidR="00B758E2">
        <w:rPr>
          <w:rFonts w:eastAsiaTheme="majorEastAsia"/>
          <w:color w:val="423F8F"/>
          <w:sz w:val="32"/>
          <w:szCs w:val="32"/>
        </w:rPr>
        <w:t>9</w:t>
      </w:r>
      <w:r w:rsidRPr="000314A6">
        <w:rPr>
          <w:rFonts w:eastAsiaTheme="majorEastAsia"/>
          <w:color w:val="423F8F"/>
          <w:sz w:val="32"/>
          <w:szCs w:val="32"/>
        </w:rPr>
        <w:t>)</w:t>
      </w:r>
      <w:bookmarkEnd w:id="141"/>
    </w:p>
    <w:p w:rsidR="008D6276" w:rsidRDefault="008D6276" w:rsidP="00444EFD">
      <w:pPr>
        <w:numPr>
          <w:ilvl w:val="1"/>
          <w:numId w:val="14"/>
        </w:numPr>
        <w:spacing w:before="200" w:after="0"/>
        <w:ind w:left="0"/>
        <w:jc w:val="both"/>
        <w:rPr>
          <w:color w:val="595959"/>
        </w:rPr>
      </w:pPr>
      <w:bookmarkStart w:id="142" w:name="_Hlk524356640"/>
      <w:r w:rsidRPr="008D6276">
        <w:rPr>
          <w:color w:val="595959"/>
        </w:rPr>
        <w:t>Th</w:t>
      </w:r>
      <w:r>
        <w:rPr>
          <w:color w:val="595959"/>
        </w:rPr>
        <w:t xml:space="preserve">e </w:t>
      </w:r>
      <w:r w:rsidRPr="008D6276">
        <w:rPr>
          <w:color w:val="595959"/>
        </w:rPr>
        <w:t xml:space="preserve">revised National Planning Policy Framework </w:t>
      </w:r>
      <w:r>
        <w:rPr>
          <w:color w:val="595959"/>
        </w:rPr>
        <w:t xml:space="preserve">was issued in </w:t>
      </w:r>
      <w:r w:rsidR="00B758E2">
        <w:rPr>
          <w:color w:val="595959"/>
        </w:rPr>
        <w:t>February</w:t>
      </w:r>
      <w:r w:rsidRPr="008D6276">
        <w:rPr>
          <w:color w:val="595959"/>
        </w:rPr>
        <w:t xml:space="preserve"> 201</w:t>
      </w:r>
      <w:r w:rsidR="00B758E2">
        <w:rPr>
          <w:color w:val="595959"/>
        </w:rPr>
        <w:t>9</w:t>
      </w:r>
      <w:r w:rsidRPr="008D6276">
        <w:rPr>
          <w:color w:val="595959"/>
        </w:rPr>
        <w:t>. Paragraph 60 of the</w:t>
      </w:r>
      <w:r>
        <w:rPr>
          <w:color w:val="595959"/>
        </w:rPr>
        <w:t xml:space="preserve"> revised</w:t>
      </w:r>
      <w:r w:rsidRPr="008D6276">
        <w:rPr>
          <w:color w:val="595959"/>
        </w:rPr>
        <w:t xml:space="preserve"> NPPF sets out that in determining the minimum number of homes needed, strategic plans should be based upon a local housing need assessment conducted using the standard method in national planning guidance.  </w:t>
      </w:r>
    </w:p>
    <w:p w:rsidR="008D6276" w:rsidRDefault="008D6276" w:rsidP="00444EFD">
      <w:pPr>
        <w:numPr>
          <w:ilvl w:val="1"/>
          <w:numId w:val="14"/>
        </w:numPr>
        <w:spacing w:before="200" w:after="0"/>
        <w:ind w:left="0"/>
        <w:jc w:val="both"/>
        <w:rPr>
          <w:color w:val="595959"/>
        </w:rPr>
      </w:pPr>
      <w:r w:rsidRPr="008D6276">
        <w:rPr>
          <w:color w:val="595959"/>
        </w:rPr>
        <w:t>Paragraph 61 then states that</w:t>
      </w:r>
      <w:r w:rsidR="00BB0DD8">
        <w:rPr>
          <w:color w:val="595959"/>
        </w:rPr>
        <w:t xml:space="preserve"> [emphasis added]</w:t>
      </w:r>
      <w:r w:rsidRPr="008D6276">
        <w:rPr>
          <w:color w:val="595959"/>
        </w:rPr>
        <w:t xml:space="preserve"> ‘</w:t>
      </w:r>
      <w:r w:rsidRPr="008D6276">
        <w:rPr>
          <w:i/>
          <w:color w:val="595959"/>
        </w:rPr>
        <w:t xml:space="preserve">Within this context, the size, type and tenure of housing needed for different groups in the community should be assessed and reflected in planning policies (including, but not limited to, those who require affordable housing, families with children, older people, students, people with disabilities, service families, </w:t>
      </w:r>
      <w:r w:rsidRPr="00BB0DD8">
        <w:rPr>
          <w:b/>
          <w:i/>
          <w:color w:val="595959"/>
          <w:u w:val="single"/>
        </w:rPr>
        <w:t>travellers</w:t>
      </w:r>
      <w:r w:rsidRPr="008D6276">
        <w:rPr>
          <w:i/>
          <w:color w:val="595959"/>
        </w:rPr>
        <w:t>, people who rent their homes and people wishing to commission or build their own homes</w:t>
      </w:r>
      <w:r w:rsidRPr="008D6276">
        <w:rPr>
          <w:color w:val="595959"/>
        </w:rPr>
        <w:t>’. The footnote to this section states that ‘</w:t>
      </w:r>
      <w:r w:rsidRPr="008D6276">
        <w:rPr>
          <w:i/>
          <w:color w:val="595959"/>
        </w:rPr>
        <w:t>Planning Policy for Traveller Sites sets out how travellers’ housing needs should be assessed for those covered by the definition in Annex 1 of that document</w:t>
      </w:r>
      <w:r w:rsidRPr="008D6276">
        <w:rPr>
          <w:color w:val="595959"/>
        </w:rPr>
        <w:t xml:space="preserve">.’ </w:t>
      </w:r>
    </w:p>
    <w:p w:rsidR="008D6276" w:rsidRPr="008D6276" w:rsidRDefault="00BB0DD8" w:rsidP="00444EFD">
      <w:pPr>
        <w:numPr>
          <w:ilvl w:val="1"/>
          <w:numId w:val="14"/>
        </w:numPr>
        <w:spacing w:before="200" w:after="0"/>
        <w:ind w:left="0"/>
        <w:jc w:val="both"/>
        <w:rPr>
          <w:color w:val="595959"/>
        </w:rPr>
      </w:pPr>
      <w:r w:rsidRPr="00BB0DD8">
        <w:rPr>
          <w:color w:val="595959"/>
        </w:rPr>
        <w:t>This essentially sets out that the needs of households that meet the planning definition should be addressed under the PPTS, and that the needs of households that are not found to meet the planning definition should be addressed as part of the wider housing needs of an area</w:t>
      </w:r>
      <w:r w:rsidR="008D6276">
        <w:rPr>
          <w:color w:val="595959"/>
        </w:rPr>
        <w:t xml:space="preserve">. </w:t>
      </w:r>
    </w:p>
    <w:bookmarkEnd w:id="142"/>
    <w:p w:rsidR="000314A6" w:rsidRPr="000D5131" w:rsidRDefault="000314A6" w:rsidP="000D5131">
      <w:pPr>
        <w:spacing w:before="80" w:after="0"/>
        <w:ind w:right="340"/>
        <w:rPr>
          <w:color w:val="595959"/>
        </w:rPr>
      </w:pPr>
      <w:r w:rsidRPr="000D5131">
        <w:rPr>
          <w:color w:val="595959"/>
        </w:rPr>
        <w:br w:type="page"/>
      </w:r>
    </w:p>
    <w:p w:rsidR="000314A6" w:rsidRPr="003C2EFE" w:rsidRDefault="000314A6" w:rsidP="00444EFD">
      <w:pPr>
        <w:keepNext/>
        <w:pageBreakBefore/>
        <w:numPr>
          <w:ilvl w:val="0"/>
          <w:numId w:val="14"/>
        </w:numPr>
        <w:spacing w:before="1000" w:after="0" w:line="240" w:lineRule="auto"/>
        <w:jc w:val="both"/>
        <w:outlineLvl w:val="0"/>
        <w:rPr>
          <w:color w:val="5F497A"/>
          <w:sz w:val="62"/>
          <w:szCs w:val="62"/>
        </w:rPr>
      </w:pPr>
      <w:bookmarkStart w:id="143" w:name="_Toc339370262"/>
      <w:bookmarkStart w:id="144" w:name="_Toc345080272"/>
      <w:bookmarkStart w:id="145" w:name="_Toc347218233"/>
      <w:bookmarkStart w:id="146" w:name="_Toc354388168"/>
      <w:bookmarkStart w:id="147" w:name="_Toc414624076"/>
      <w:bookmarkStart w:id="148" w:name="_Toc453332750"/>
      <w:bookmarkStart w:id="149" w:name="_Toc456620183"/>
      <w:bookmarkStart w:id="150" w:name="_Toc504559916"/>
      <w:bookmarkStart w:id="151" w:name="_Toc525720248"/>
      <w:bookmarkStart w:id="152" w:name="_Toc332293088"/>
      <w:r w:rsidRPr="003C2EFE">
        <w:rPr>
          <w:color w:val="5F497A"/>
          <w:sz w:val="62"/>
          <w:szCs w:val="62"/>
        </w:rPr>
        <w:t>Methodology</w:t>
      </w:r>
      <w:bookmarkEnd w:id="143"/>
      <w:bookmarkEnd w:id="144"/>
      <w:bookmarkEnd w:id="145"/>
      <w:bookmarkEnd w:id="146"/>
      <w:bookmarkEnd w:id="147"/>
      <w:bookmarkEnd w:id="148"/>
      <w:bookmarkEnd w:id="149"/>
      <w:bookmarkEnd w:id="150"/>
      <w:bookmarkEnd w:id="151"/>
    </w:p>
    <w:bookmarkEnd w:id="152"/>
    <w:p w:rsidR="000314A6" w:rsidRDefault="000314A6" w:rsidP="00444EFD">
      <w:pPr>
        <w:numPr>
          <w:ilvl w:val="1"/>
          <w:numId w:val="16"/>
        </w:numPr>
        <w:spacing w:before="200" w:after="0"/>
        <w:ind w:left="0"/>
        <w:jc w:val="both"/>
        <w:rPr>
          <w:color w:val="595959"/>
        </w:rPr>
      </w:pPr>
      <w:r>
        <w:rPr>
          <w:color w:val="595959"/>
        </w:rPr>
        <w:t xml:space="preserve">As part of the initial Essex-wide commission a Joint Methodology was prepared that was used to complete the GTAAs for local authorities in Essex, Southend-on-Sea and Thurrock. The Joint Methodology sets out the overall approach that </w:t>
      </w:r>
      <w:r w:rsidR="000D5131">
        <w:rPr>
          <w:color w:val="595959"/>
        </w:rPr>
        <w:t>was</w:t>
      </w:r>
      <w:r>
        <w:rPr>
          <w:color w:val="595959"/>
        </w:rPr>
        <w:t xml:space="preserve"> followed to complete the assessment</w:t>
      </w:r>
      <w:r w:rsidR="000D5131">
        <w:rPr>
          <w:color w:val="595959"/>
        </w:rPr>
        <w:t>s</w:t>
      </w:r>
      <w:r>
        <w:rPr>
          <w:color w:val="595959"/>
        </w:rPr>
        <w:t xml:space="preserve"> of need and is a separate document to this report.</w:t>
      </w:r>
      <w:r w:rsidR="00FB33D4">
        <w:rPr>
          <w:color w:val="595959"/>
        </w:rPr>
        <w:t xml:space="preserve"> The same Methodology has been applied for the South Essex GTAA Update. This includes using the same baseline data collected during the site fieldwork, with the exception of the changes to the planning status of a small number of sites in Rochford</w:t>
      </w:r>
      <w:r w:rsidR="001E3FE5">
        <w:rPr>
          <w:color w:val="595959"/>
        </w:rPr>
        <w:t xml:space="preserve"> and the information from the Buckles Lane Travelling Showpeople Accommodation Assessment that was published after the Greater Essex GTAA</w:t>
      </w:r>
      <w:r w:rsidR="00FB33D4">
        <w:rPr>
          <w:color w:val="595959"/>
        </w:rPr>
        <w:t>. The only difference is the advice in relation to the proportion of unknown households that may meet the planning definition given more robust survey data now held by ORS</w:t>
      </w:r>
      <w:r w:rsidR="00696A10">
        <w:rPr>
          <w:color w:val="595959"/>
        </w:rPr>
        <w:t xml:space="preserve">. See </w:t>
      </w:r>
      <w:r w:rsidR="003F5916">
        <w:rPr>
          <w:color w:val="595959"/>
        </w:rPr>
        <w:t>Chapter 1</w:t>
      </w:r>
      <w:r w:rsidR="00696A10">
        <w:rPr>
          <w:color w:val="595959"/>
        </w:rPr>
        <w:t xml:space="preserve"> for further explanation</w:t>
      </w:r>
      <w:r w:rsidR="00FB33D4">
        <w:rPr>
          <w:color w:val="595959"/>
        </w:rPr>
        <w:t>.</w:t>
      </w:r>
    </w:p>
    <w:p w:rsidR="000314A6" w:rsidRDefault="000314A6" w:rsidP="00444EFD">
      <w:pPr>
        <w:numPr>
          <w:ilvl w:val="1"/>
          <w:numId w:val="16"/>
        </w:numPr>
        <w:spacing w:before="200" w:after="0"/>
        <w:ind w:left="0"/>
        <w:jc w:val="both"/>
        <w:rPr>
          <w:color w:val="595959"/>
        </w:rPr>
      </w:pPr>
      <w:r>
        <w:rPr>
          <w:color w:val="595959"/>
        </w:rPr>
        <w:t>The Joint Methodology is based on the approach that ORS have been continually refining over the past 10 years for undertaking robust and defensible GTAAs. This has been updated in light of the introduction of the PPG in 2014, changes to PPTS in 2015</w:t>
      </w:r>
      <w:r w:rsidR="00036F5C">
        <w:rPr>
          <w:color w:val="595959"/>
        </w:rPr>
        <w:t>,</w:t>
      </w:r>
      <w:r>
        <w:rPr>
          <w:color w:val="595959"/>
        </w:rPr>
        <w:t xml:space="preserve"> the Housing and Planning Act (2016), </w:t>
      </w:r>
      <w:r w:rsidR="00036F5C">
        <w:rPr>
          <w:color w:val="595959"/>
        </w:rPr>
        <w:t>and the revised NPPF (201</w:t>
      </w:r>
      <w:r w:rsidR="003F5916">
        <w:rPr>
          <w:color w:val="595959"/>
        </w:rPr>
        <w:t>9</w:t>
      </w:r>
      <w:r w:rsidR="00036F5C">
        <w:rPr>
          <w:color w:val="595959"/>
        </w:rPr>
        <w:t xml:space="preserve">), </w:t>
      </w:r>
      <w:r>
        <w:rPr>
          <w:color w:val="595959"/>
        </w:rPr>
        <w:t xml:space="preserve">as well as responding to changes set out by Planning Ministers, with particular reference to new household formation rates. This is an evolving methodology that has been adaptive to changes in planning policy as well as the outcomes of Local Plan Examinations and Planning Appeals. </w:t>
      </w:r>
    </w:p>
    <w:p w:rsidR="00FB33D4" w:rsidRDefault="000314A6" w:rsidP="00444EFD">
      <w:pPr>
        <w:numPr>
          <w:ilvl w:val="1"/>
          <w:numId w:val="16"/>
        </w:numPr>
        <w:spacing w:before="200" w:after="0"/>
        <w:ind w:left="0"/>
        <w:jc w:val="both"/>
        <w:rPr>
          <w:color w:val="595959"/>
        </w:rPr>
      </w:pPr>
      <w:r>
        <w:rPr>
          <w:color w:val="595959"/>
        </w:rPr>
        <w:t xml:space="preserve">PPTS (2015) contains a number of requirements for local authorities which must be addressed in any methodology. This includes the need to pay particular attention to early and effective community engagement with both settled and traveller communities (including discussing travellers’ accommodation needs with travellers themselves); identification of permanent and transit site accommodation needs separately; working collaboratively with neighbouring local planning authorities; and establishing whether households fall within the planning definition for Gypsies, Travellers and Travelling Showpeople. </w:t>
      </w:r>
    </w:p>
    <w:p w:rsidR="00FB33D4" w:rsidRPr="00FB33D4" w:rsidRDefault="00FB33D4" w:rsidP="00444EFD">
      <w:pPr>
        <w:numPr>
          <w:ilvl w:val="1"/>
          <w:numId w:val="16"/>
        </w:numPr>
        <w:spacing w:before="200" w:after="0"/>
        <w:ind w:left="0"/>
        <w:jc w:val="both"/>
        <w:rPr>
          <w:color w:val="595959"/>
        </w:rPr>
      </w:pPr>
      <w:r>
        <w:rPr>
          <w:color w:val="595959"/>
        </w:rPr>
        <w:t>T</w:t>
      </w:r>
      <w:r w:rsidR="000314A6" w:rsidRPr="00FB33D4">
        <w:rPr>
          <w:color w:val="595959"/>
        </w:rPr>
        <w:t>his included the following key stages</w:t>
      </w:r>
      <w:r w:rsidRPr="00FB33D4">
        <w:rPr>
          <w:color w:val="595959"/>
        </w:rPr>
        <w:t xml:space="preserve"> </w:t>
      </w:r>
      <w:r>
        <w:rPr>
          <w:color w:val="595959"/>
        </w:rPr>
        <w:t>and</w:t>
      </w:r>
      <w:r w:rsidRPr="00FB33D4">
        <w:rPr>
          <w:color w:val="595959"/>
        </w:rPr>
        <w:t xml:space="preserve"> is a summary of the methodology used in the Greater Essex GTAA Reports 2018, further details are set out in the Greater Essex GTAA Methodology Report 2018</w:t>
      </w:r>
      <w:r w:rsidR="00AB7066">
        <w:rPr>
          <w:rStyle w:val="FootnoteReference"/>
          <w:color w:val="595959"/>
        </w:rPr>
        <w:footnoteReference w:id="3"/>
      </w:r>
      <w:r>
        <w:rPr>
          <w:color w:val="595959"/>
        </w:rPr>
        <w:t>.</w:t>
      </w:r>
    </w:p>
    <w:p w:rsidR="000314A6" w:rsidRDefault="000314A6" w:rsidP="00036F5C">
      <w:pPr>
        <w:numPr>
          <w:ilvl w:val="2"/>
          <w:numId w:val="17"/>
        </w:numPr>
        <w:spacing w:before="100" w:line="240" w:lineRule="auto"/>
        <w:rPr>
          <w:color w:val="595959"/>
        </w:rPr>
      </w:pPr>
      <w:bookmarkStart w:id="153" w:name="_Toc431807120"/>
      <w:r>
        <w:rPr>
          <w:color w:val="595959"/>
        </w:rPr>
        <w:t>Desk-Based Review</w:t>
      </w:r>
      <w:bookmarkEnd w:id="153"/>
    </w:p>
    <w:p w:rsidR="000314A6" w:rsidRDefault="000314A6" w:rsidP="00036F5C">
      <w:pPr>
        <w:numPr>
          <w:ilvl w:val="2"/>
          <w:numId w:val="17"/>
        </w:numPr>
        <w:spacing w:before="100" w:line="240" w:lineRule="auto"/>
        <w:rPr>
          <w:color w:val="595959"/>
        </w:rPr>
      </w:pPr>
      <w:bookmarkStart w:id="154" w:name="_Toc431807121"/>
      <w:bookmarkStart w:id="155" w:name="_Toc414448796"/>
      <w:bookmarkStart w:id="156" w:name="_Toc411602895"/>
      <w:r>
        <w:rPr>
          <w:color w:val="595959"/>
        </w:rPr>
        <w:t>Stakeholder Engagement</w:t>
      </w:r>
      <w:bookmarkEnd w:id="154"/>
      <w:bookmarkEnd w:id="155"/>
      <w:bookmarkEnd w:id="156"/>
    </w:p>
    <w:p w:rsidR="000314A6" w:rsidRDefault="000314A6" w:rsidP="00036F5C">
      <w:pPr>
        <w:numPr>
          <w:ilvl w:val="2"/>
          <w:numId w:val="17"/>
        </w:numPr>
        <w:spacing w:before="100" w:line="240" w:lineRule="auto"/>
        <w:rPr>
          <w:color w:val="595959"/>
        </w:rPr>
      </w:pPr>
      <w:bookmarkStart w:id="157" w:name="_Toc431807122"/>
      <w:bookmarkStart w:id="158" w:name="_Toc414448797"/>
      <w:r>
        <w:rPr>
          <w:color w:val="595959"/>
        </w:rPr>
        <w:t>Working Collaboratively with Neighbouring Planning Authorities</w:t>
      </w:r>
      <w:bookmarkEnd w:id="157"/>
      <w:bookmarkEnd w:id="158"/>
    </w:p>
    <w:p w:rsidR="000314A6" w:rsidRDefault="000314A6" w:rsidP="00036F5C">
      <w:pPr>
        <w:numPr>
          <w:ilvl w:val="2"/>
          <w:numId w:val="17"/>
        </w:numPr>
        <w:spacing w:before="100" w:line="240" w:lineRule="auto"/>
        <w:rPr>
          <w:color w:val="595959"/>
        </w:rPr>
      </w:pPr>
      <w:r>
        <w:rPr>
          <w:color w:val="595959"/>
        </w:rPr>
        <w:t xml:space="preserve">Survey of Travelling Communities </w:t>
      </w:r>
    </w:p>
    <w:p w:rsidR="000314A6" w:rsidRDefault="000314A6" w:rsidP="00036F5C">
      <w:pPr>
        <w:numPr>
          <w:ilvl w:val="2"/>
          <w:numId w:val="17"/>
        </w:numPr>
        <w:spacing w:before="100" w:line="240" w:lineRule="auto"/>
        <w:rPr>
          <w:color w:val="595959"/>
        </w:rPr>
      </w:pPr>
      <w:r>
        <w:rPr>
          <w:color w:val="595959"/>
        </w:rPr>
        <w:t xml:space="preserve">Engagement with Bricks and Mortar Households </w:t>
      </w:r>
    </w:p>
    <w:p w:rsidR="000314A6" w:rsidRDefault="000314A6" w:rsidP="00036F5C">
      <w:pPr>
        <w:numPr>
          <w:ilvl w:val="2"/>
          <w:numId w:val="17"/>
        </w:numPr>
        <w:spacing w:before="100" w:line="240" w:lineRule="auto"/>
        <w:rPr>
          <w:color w:val="595959"/>
        </w:rPr>
      </w:pPr>
      <w:r>
        <w:rPr>
          <w:color w:val="595959"/>
        </w:rPr>
        <w:t>Applying the PPTS Planning Definition</w:t>
      </w:r>
    </w:p>
    <w:p w:rsidR="000314A6" w:rsidRDefault="000314A6" w:rsidP="00036F5C">
      <w:pPr>
        <w:numPr>
          <w:ilvl w:val="2"/>
          <w:numId w:val="17"/>
        </w:numPr>
        <w:spacing w:before="100" w:line="240" w:lineRule="auto"/>
        <w:rPr>
          <w:color w:val="595959"/>
        </w:rPr>
      </w:pPr>
      <w:r>
        <w:rPr>
          <w:color w:val="595959"/>
        </w:rPr>
        <w:t>Calculating Current and Future Need</w:t>
      </w:r>
    </w:p>
    <w:p w:rsidR="000314A6" w:rsidRDefault="000314A6" w:rsidP="00036F5C">
      <w:pPr>
        <w:numPr>
          <w:ilvl w:val="2"/>
          <w:numId w:val="17"/>
        </w:numPr>
        <w:spacing w:before="100" w:line="240" w:lineRule="auto"/>
        <w:rPr>
          <w:color w:val="595959"/>
        </w:rPr>
      </w:pPr>
      <w:bookmarkStart w:id="159" w:name="_Toc431807133"/>
      <w:bookmarkStart w:id="160" w:name="_Toc414448809"/>
      <w:bookmarkStart w:id="161" w:name="_Toc411602908"/>
      <w:bookmarkStart w:id="162" w:name="_Toc390173122"/>
      <w:bookmarkStart w:id="163" w:name="_Toc414448808"/>
      <w:bookmarkStart w:id="164" w:name="_Toc411602907"/>
      <w:bookmarkStart w:id="165" w:name="_Toc390173121"/>
      <w:r>
        <w:rPr>
          <w:color w:val="595959"/>
        </w:rPr>
        <w:t>Transit Provision</w:t>
      </w:r>
      <w:bookmarkEnd w:id="159"/>
      <w:bookmarkEnd w:id="160"/>
      <w:bookmarkEnd w:id="161"/>
      <w:bookmarkEnd w:id="162"/>
    </w:p>
    <w:p w:rsidR="00FB33D4" w:rsidRDefault="000314A6" w:rsidP="00036F5C">
      <w:pPr>
        <w:numPr>
          <w:ilvl w:val="2"/>
          <w:numId w:val="17"/>
        </w:numPr>
        <w:spacing w:before="100" w:line="240" w:lineRule="auto"/>
        <w:rPr>
          <w:color w:val="595959"/>
        </w:rPr>
      </w:pPr>
      <w:bookmarkStart w:id="166" w:name="_Toc431807134"/>
      <w:r>
        <w:rPr>
          <w:color w:val="595959"/>
        </w:rPr>
        <w:t>Final Outcomes</w:t>
      </w:r>
      <w:bookmarkEnd w:id="163"/>
      <w:bookmarkEnd w:id="164"/>
      <w:bookmarkEnd w:id="165"/>
      <w:bookmarkEnd w:id="166"/>
      <w:r w:rsidR="00FB33D4">
        <w:rPr>
          <w:color w:val="595959"/>
        </w:rPr>
        <w:br/>
      </w:r>
    </w:p>
    <w:p w:rsidR="000314A6" w:rsidRDefault="000314A6" w:rsidP="00444EFD">
      <w:pPr>
        <w:numPr>
          <w:ilvl w:val="1"/>
          <w:numId w:val="16"/>
        </w:numPr>
        <w:spacing w:before="200" w:after="0"/>
        <w:ind w:left="0"/>
        <w:jc w:val="both"/>
        <w:rPr>
          <w:color w:val="595959"/>
        </w:rPr>
      </w:pPr>
      <w:r>
        <w:rPr>
          <w:color w:val="595959"/>
        </w:rPr>
        <w:t>The approach is the same as that considered in April 2016 and July 2017 by the Planning Inspector for the Gloucester, Cheltenham and Tewkesbury Joint Core Strategy. She concluded in her final Examination Report that was published in October 2017:</w:t>
      </w:r>
    </w:p>
    <w:p w:rsidR="000314A6" w:rsidRDefault="000314A6" w:rsidP="000314A6">
      <w:pPr>
        <w:tabs>
          <w:tab w:val="left" w:pos="9214"/>
        </w:tabs>
        <w:ind w:left="720" w:right="424" w:hanging="11"/>
        <w:jc w:val="both"/>
        <w:rPr>
          <w:rFonts w:cs="Times New Roman"/>
          <w:i/>
          <w:color w:val="595959"/>
        </w:rPr>
      </w:pPr>
      <w:r>
        <w:rPr>
          <w:rFonts w:cs="Times New Roman"/>
          <w:i/>
          <w:color w:val="595959"/>
        </w:rPr>
        <w:br/>
        <w:t>‘The methodology behind this assessment incorporates a full demographic study of all occupied pitches, a comprehensive effort to undertake interviews with Gypsy and Traveller households, and consideration of the implications of the new national policy. I am satisfied that the GTAA provides a robust and credible evidence base and I accept its findings.’</w:t>
      </w:r>
    </w:p>
    <w:p w:rsidR="000314A6" w:rsidRDefault="000314A6" w:rsidP="00444EFD">
      <w:pPr>
        <w:numPr>
          <w:ilvl w:val="1"/>
          <w:numId w:val="16"/>
        </w:numPr>
        <w:spacing w:before="200" w:after="0"/>
        <w:ind w:left="0"/>
        <w:jc w:val="both"/>
        <w:rPr>
          <w:color w:val="595959"/>
        </w:rPr>
      </w:pPr>
      <w:r w:rsidRPr="000314A6">
        <w:rPr>
          <w:color w:val="595959"/>
        </w:rPr>
        <w:t xml:space="preserve">The </w:t>
      </w:r>
      <w:r w:rsidR="000D5131">
        <w:rPr>
          <w:color w:val="595959"/>
        </w:rPr>
        <w:t>ORS M</w:t>
      </w:r>
      <w:r w:rsidRPr="000314A6">
        <w:rPr>
          <w:color w:val="595959"/>
        </w:rPr>
        <w:t xml:space="preserve">ethodology has also been found to be sound following Local Plan Examinations in Cambridge, Cotswold, East Hertfordshire, Maldon, </w:t>
      </w:r>
      <w:r w:rsidR="00036F5C">
        <w:rPr>
          <w:color w:val="595959"/>
        </w:rPr>
        <w:t xml:space="preserve">Milton Keynes, </w:t>
      </w:r>
      <w:r w:rsidRPr="000314A6">
        <w:rPr>
          <w:color w:val="595959"/>
        </w:rPr>
        <w:t>Newham and South Cambridgeshire</w:t>
      </w:r>
      <w:r w:rsidR="000D5131">
        <w:rPr>
          <w:color w:val="595959"/>
        </w:rPr>
        <w:t>.</w:t>
      </w:r>
    </w:p>
    <w:p w:rsidR="000D5131" w:rsidRPr="000314A6" w:rsidRDefault="000D5131" w:rsidP="00444EFD">
      <w:pPr>
        <w:numPr>
          <w:ilvl w:val="1"/>
          <w:numId w:val="16"/>
        </w:numPr>
        <w:spacing w:before="200" w:after="0"/>
        <w:ind w:left="0"/>
        <w:jc w:val="both"/>
        <w:rPr>
          <w:color w:val="595959"/>
        </w:rPr>
      </w:pPr>
      <w:r>
        <w:rPr>
          <w:color w:val="595959"/>
        </w:rPr>
        <w:t>In preparing this GTAA Update ORS have adjusted the site baseline for Rochford and rolled forward new household formation for the period 2033-38 in Brentwood, Castle Point, Rochford, Southend-on-Sea and Thurrock, and for the period 2034-38 in Basildon.</w:t>
      </w:r>
      <w:r w:rsidR="001C2577">
        <w:rPr>
          <w:color w:val="595959"/>
        </w:rPr>
        <w:t xml:space="preserve"> It should be noted that no additional interviews have been completed with households on sites and yards – with the exception of the work that was completed at Buckles Lane and some information on site residents from the planning application</w:t>
      </w:r>
      <w:r w:rsidR="00F72825">
        <w:rPr>
          <w:color w:val="595959"/>
        </w:rPr>
        <w:t>s</w:t>
      </w:r>
      <w:r w:rsidR="001C2577">
        <w:rPr>
          <w:color w:val="595959"/>
        </w:rPr>
        <w:t xml:space="preserve"> for the adjusted sites in Rochford that allowed for households to be assessed against the planning definition.</w:t>
      </w:r>
    </w:p>
    <w:p w:rsidR="000314A6" w:rsidRPr="000314A6" w:rsidRDefault="000314A6" w:rsidP="000314A6">
      <w:pPr>
        <w:spacing w:before="200" w:after="0"/>
        <w:jc w:val="both"/>
        <w:rPr>
          <w:color w:val="595959"/>
        </w:rPr>
      </w:pPr>
    </w:p>
    <w:p w:rsidR="00A043FC" w:rsidRDefault="00A043FC">
      <w:pPr>
        <w:spacing w:after="0" w:line="240" w:lineRule="auto"/>
        <w:rPr>
          <w:rFonts w:eastAsiaTheme="majorEastAsia" w:cstheme="minorHAnsi"/>
          <w:bCs/>
          <w:color w:val="423F8F"/>
          <w:sz w:val="28"/>
          <w:szCs w:val="32"/>
        </w:rPr>
      </w:pPr>
      <w:r>
        <w:rPr>
          <w:rFonts w:eastAsiaTheme="majorEastAsia" w:cstheme="minorHAnsi"/>
          <w:bCs/>
          <w:color w:val="423F8F"/>
          <w:sz w:val="28"/>
          <w:szCs w:val="32"/>
        </w:rPr>
        <w:br w:type="page"/>
      </w:r>
    </w:p>
    <w:p w:rsidR="00C525B0" w:rsidRPr="000D5131" w:rsidRDefault="00C525B0" w:rsidP="00036F5C">
      <w:pPr>
        <w:keepNext/>
        <w:pageBreakBefore/>
        <w:numPr>
          <w:ilvl w:val="0"/>
          <w:numId w:val="14"/>
        </w:numPr>
        <w:spacing w:before="1000" w:after="0" w:line="240" w:lineRule="auto"/>
        <w:ind w:left="720" w:hanging="720"/>
        <w:jc w:val="both"/>
        <w:outlineLvl w:val="0"/>
        <w:rPr>
          <w:color w:val="5F497A"/>
          <w:sz w:val="62"/>
          <w:szCs w:val="62"/>
        </w:rPr>
      </w:pPr>
      <w:bookmarkStart w:id="167" w:name="_Toc525720249"/>
      <w:r w:rsidRPr="000D5131">
        <w:rPr>
          <w:color w:val="5F497A"/>
          <w:sz w:val="62"/>
          <w:szCs w:val="62"/>
        </w:rPr>
        <w:t>Key Findings</w:t>
      </w:r>
      <w:bookmarkEnd w:id="167"/>
      <w:r w:rsidRPr="000D5131">
        <w:rPr>
          <w:color w:val="5F497A"/>
          <w:sz w:val="62"/>
          <w:szCs w:val="62"/>
        </w:rPr>
        <w:t xml:space="preserve"> </w:t>
      </w:r>
    </w:p>
    <w:p w:rsidR="009563E9" w:rsidRPr="000D5131" w:rsidRDefault="009563E9" w:rsidP="000D5131">
      <w:pPr>
        <w:keepNext/>
        <w:keepLines/>
        <w:spacing w:before="300" w:line="240" w:lineRule="auto"/>
        <w:outlineLvl w:val="1"/>
        <w:rPr>
          <w:rFonts w:eastAsiaTheme="majorEastAsia"/>
          <w:color w:val="423F8F"/>
          <w:sz w:val="32"/>
          <w:szCs w:val="32"/>
        </w:rPr>
      </w:pPr>
      <w:bookmarkStart w:id="168" w:name="_Toc525720250"/>
      <w:r w:rsidRPr="000D5131">
        <w:rPr>
          <w:rFonts w:eastAsiaTheme="majorEastAsia"/>
          <w:color w:val="423F8F"/>
          <w:sz w:val="32"/>
          <w:szCs w:val="32"/>
        </w:rPr>
        <w:t>Gypsy and Traveller Sites and Travelling Showpeople Yards</w:t>
      </w:r>
      <w:bookmarkEnd w:id="168"/>
    </w:p>
    <w:p w:rsidR="003F1BF6" w:rsidRDefault="00A82857" w:rsidP="00444EFD">
      <w:pPr>
        <w:numPr>
          <w:ilvl w:val="1"/>
          <w:numId w:val="14"/>
        </w:numPr>
        <w:spacing w:before="200" w:after="0"/>
        <w:ind w:left="0"/>
        <w:jc w:val="both"/>
        <w:rPr>
          <w:color w:val="595959"/>
        </w:rPr>
      </w:pPr>
      <w:r>
        <w:rPr>
          <w:color w:val="595959"/>
        </w:rPr>
        <w:t xml:space="preserve">Overall the </w:t>
      </w:r>
      <w:r w:rsidR="00036F5C">
        <w:rPr>
          <w:color w:val="595959"/>
        </w:rPr>
        <w:t>South Essex GTAA</w:t>
      </w:r>
      <w:r w:rsidR="00F72825">
        <w:rPr>
          <w:color w:val="595959"/>
        </w:rPr>
        <w:t xml:space="preserve"> ha</w:t>
      </w:r>
      <w:r w:rsidR="00036F5C">
        <w:rPr>
          <w:color w:val="595959"/>
        </w:rPr>
        <w:t>s</w:t>
      </w:r>
      <w:r>
        <w:rPr>
          <w:color w:val="595959"/>
        </w:rPr>
        <w:t xml:space="preserve"> identified a total of </w:t>
      </w:r>
      <w:r w:rsidR="00CD78AA">
        <w:rPr>
          <w:color w:val="595959"/>
        </w:rPr>
        <w:t>423</w:t>
      </w:r>
      <w:r>
        <w:rPr>
          <w:color w:val="595959"/>
        </w:rPr>
        <w:t xml:space="preserve"> Gypsy and Traveller pitches on </w:t>
      </w:r>
      <w:r w:rsidR="00CD78AA">
        <w:rPr>
          <w:color w:val="595959"/>
        </w:rPr>
        <w:t>156</w:t>
      </w:r>
      <w:r>
        <w:rPr>
          <w:color w:val="595959"/>
        </w:rPr>
        <w:t xml:space="preserve"> sites</w:t>
      </w:r>
      <w:r w:rsidR="00C65579">
        <w:rPr>
          <w:color w:val="595959"/>
        </w:rPr>
        <w:t xml:space="preserve"> </w:t>
      </w:r>
      <w:r>
        <w:rPr>
          <w:color w:val="595959"/>
        </w:rPr>
        <w:t xml:space="preserve">and </w:t>
      </w:r>
      <w:r w:rsidR="00CD78AA">
        <w:rPr>
          <w:color w:val="595959"/>
        </w:rPr>
        <w:t>a total of 119</w:t>
      </w:r>
      <w:r w:rsidR="00C65579">
        <w:rPr>
          <w:color w:val="595959"/>
        </w:rPr>
        <w:t xml:space="preserve"> </w:t>
      </w:r>
      <w:r>
        <w:rPr>
          <w:color w:val="595959"/>
        </w:rPr>
        <w:t xml:space="preserve">Travelling Showpeople plots on </w:t>
      </w:r>
      <w:r w:rsidR="00CD78AA">
        <w:rPr>
          <w:color w:val="595959"/>
        </w:rPr>
        <w:t>1</w:t>
      </w:r>
      <w:r w:rsidR="00935385">
        <w:rPr>
          <w:color w:val="595959"/>
        </w:rPr>
        <w:t>2</w:t>
      </w:r>
      <w:r>
        <w:rPr>
          <w:color w:val="595959"/>
        </w:rPr>
        <w:t xml:space="preserve"> yards</w:t>
      </w:r>
      <w:r w:rsidR="00C65579">
        <w:rPr>
          <w:color w:val="595959"/>
        </w:rPr>
        <w:t xml:space="preserve"> in </w:t>
      </w:r>
      <w:r w:rsidR="00CD78AA">
        <w:rPr>
          <w:color w:val="595959"/>
        </w:rPr>
        <w:t xml:space="preserve">South </w:t>
      </w:r>
      <w:r w:rsidR="00C65579">
        <w:rPr>
          <w:color w:val="595959"/>
        </w:rPr>
        <w:t>Essex</w:t>
      </w:r>
      <w:r>
        <w:rPr>
          <w:color w:val="595959"/>
        </w:rPr>
        <w:t xml:space="preserve">. </w:t>
      </w:r>
      <w:r w:rsidR="00A4550A">
        <w:rPr>
          <w:color w:val="595959"/>
        </w:rPr>
        <w:t xml:space="preserve">This </w:t>
      </w:r>
      <w:r w:rsidR="007B2899">
        <w:rPr>
          <w:color w:val="595959"/>
        </w:rPr>
        <w:t xml:space="preserve">is the same site baseline data as in the Greater Essex GTAA apart from the changes to the status of a small number of sites in Rochford and the inclusion of data from Buckles Lane in Thurrock now that work has been completed on the separate Buckles Lane </w:t>
      </w:r>
      <w:r w:rsidR="00036F5C">
        <w:rPr>
          <w:color w:val="595959"/>
        </w:rPr>
        <w:t xml:space="preserve">Accommodation </w:t>
      </w:r>
      <w:r w:rsidR="007B2899">
        <w:rPr>
          <w:color w:val="595959"/>
        </w:rPr>
        <w:t xml:space="preserve">Assessment. </w:t>
      </w:r>
      <w:r w:rsidR="003F1BF6">
        <w:rPr>
          <w:color w:val="595959"/>
        </w:rPr>
        <w:t>The table below gives</w:t>
      </w:r>
      <w:r w:rsidR="00460CF5">
        <w:rPr>
          <w:color w:val="595959"/>
        </w:rPr>
        <w:t xml:space="preserve"> a breakdown by local authority and a full </w:t>
      </w:r>
      <w:r w:rsidR="00872C7B">
        <w:rPr>
          <w:color w:val="595959"/>
        </w:rPr>
        <w:t>breakdown</w:t>
      </w:r>
      <w:r w:rsidR="00460CF5">
        <w:rPr>
          <w:color w:val="595959"/>
        </w:rPr>
        <w:t xml:space="preserve"> </w:t>
      </w:r>
      <w:r w:rsidR="00DC5F91">
        <w:rPr>
          <w:color w:val="595959"/>
        </w:rPr>
        <w:t xml:space="preserve">of sites and yards by planning status </w:t>
      </w:r>
      <w:r w:rsidR="00460CF5">
        <w:rPr>
          <w:color w:val="595959"/>
        </w:rPr>
        <w:t xml:space="preserve">can be found in </w:t>
      </w:r>
      <w:r w:rsidR="00460CF5" w:rsidRPr="00460CF5">
        <w:rPr>
          <w:b/>
          <w:color w:val="595959"/>
        </w:rPr>
        <w:t>Appendix A</w:t>
      </w:r>
      <w:r w:rsidR="00872C7B">
        <w:rPr>
          <w:color w:val="595959"/>
        </w:rPr>
        <w:t>.</w:t>
      </w:r>
      <w:r w:rsidR="00F72825">
        <w:rPr>
          <w:color w:val="595959"/>
        </w:rPr>
        <w:t xml:space="preserve"> </w:t>
      </w:r>
      <w:r w:rsidR="0049253D">
        <w:rPr>
          <w:color w:val="595959"/>
        </w:rPr>
        <w:t>Any differences from the Greater Essex GTAA are included in brackets</w:t>
      </w:r>
      <w:r w:rsidR="00036F5C">
        <w:rPr>
          <w:color w:val="595959"/>
        </w:rPr>
        <w:t xml:space="preserve"> in the table below</w:t>
      </w:r>
      <w:r w:rsidR="0049253D">
        <w:rPr>
          <w:color w:val="595959"/>
        </w:rPr>
        <w:t>.</w:t>
      </w:r>
    </w:p>
    <w:p w:rsidR="003F1BF6" w:rsidRPr="003F1BF6" w:rsidRDefault="003F1BF6" w:rsidP="003F1BF6">
      <w:pPr>
        <w:spacing w:after="240" w:line="240" w:lineRule="auto"/>
        <w:rPr>
          <w:b/>
          <w:color w:val="423F8F"/>
          <w:sz w:val="18"/>
          <w:szCs w:val="16"/>
          <w:lang w:eastAsia="en-GB"/>
        </w:rPr>
      </w:pPr>
      <w:r>
        <w:rPr>
          <w:b/>
          <w:color w:val="423F8F"/>
          <w:sz w:val="18"/>
          <w:szCs w:val="16"/>
          <w:lang w:eastAsia="en-GB"/>
        </w:rPr>
        <w:br/>
      </w:r>
      <w:bookmarkStart w:id="169" w:name="_Toc880065"/>
      <w:r w:rsidRPr="003F1BF6">
        <w:rPr>
          <w:b/>
          <w:color w:val="423F8F"/>
          <w:sz w:val="18"/>
          <w:szCs w:val="16"/>
          <w:lang w:eastAsia="en-GB"/>
        </w:rPr>
        <w:t xml:space="preserve">Figure </w:t>
      </w:r>
      <w:r w:rsidR="000C5936" w:rsidRPr="000C5936">
        <w:rPr>
          <w:rFonts w:eastAsia="Times New Roman"/>
          <w:bCs/>
          <w:color w:val="423F8F"/>
          <w:sz w:val="18"/>
          <w:szCs w:val="18"/>
          <w:lang w:eastAsia="en-GB"/>
        </w:rPr>
        <w:fldChar w:fldCharType="begin"/>
      </w:r>
      <w:r w:rsidR="000C5936" w:rsidRPr="000C5936">
        <w:rPr>
          <w:rFonts w:eastAsia="Times New Roman"/>
          <w:b/>
          <w:bCs/>
          <w:color w:val="423F8F"/>
          <w:sz w:val="18"/>
          <w:szCs w:val="18"/>
          <w:lang w:eastAsia="en-GB"/>
        </w:rPr>
        <w:instrText xml:space="preserve"> SEQ Figure \* ARABIC </w:instrText>
      </w:r>
      <w:r w:rsidR="000C5936" w:rsidRPr="000C5936">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2</w:t>
      </w:r>
      <w:r w:rsidR="000C5936" w:rsidRPr="000C5936">
        <w:rPr>
          <w:rFonts w:eastAsia="Times New Roman"/>
          <w:bCs/>
          <w:color w:val="423F8F"/>
          <w:sz w:val="18"/>
          <w:szCs w:val="18"/>
          <w:lang w:eastAsia="en-GB"/>
        </w:rPr>
        <w:fldChar w:fldCharType="end"/>
      </w:r>
      <w:r w:rsidR="000C5936" w:rsidRPr="000C5936">
        <w:rPr>
          <w:rFonts w:eastAsia="Times New Roman"/>
          <w:bCs/>
          <w:color w:val="423F8F"/>
          <w:sz w:val="18"/>
          <w:szCs w:val="18"/>
          <w:lang w:eastAsia="en-GB"/>
        </w:rPr>
        <w:t xml:space="preserve"> </w:t>
      </w:r>
      <w:r w:rsidRPr="003F1BF6">
        <w:rPr>
          <w:b/>
          <w:color w:val="423F8F"/>
          <w:sz w:val="18"/>
          <w:szCs w:val="16"/>
          <w:lang w:eastAsia="en-GB"/>
        </w:rPr>
        <w:t xml:space="preserve">– </w:t>
      </w:r>
      <w:r w:rsidR="00E4605F">
        <w:rPr>
          <w:b/>
          <w:color w:val="423F8F"/>
          <w:sz w:val="18"/>
          <w:szCs w:val="16"/>
          <w:lang w:eastAsia="en-GB"/>
        </w:rPr>
        <w:t>Breakdown of</w:t>
      </w:r>
      <w:r>
        <w:rPr>
          <w:b/>
          <w:color w:val="423F8F"/>
          <w:sz w:val="18"/>
          <w:szCs w:val="16"/>
          <w:lang w:eastAsia="en-GB"/>
        </w:rPr>
        <w:t xml:space="preserve"> sites and yards </w:t>
      </w:r>
      <w:r w:rsidR="00036F5C">
        <w:rPr>
          <w:b/>
          <w:color w:val="423F8F"/>
          <w:sz w:val="18"/>
          <w:szCs w:val="16"/>
          <w:lang w:eastAsia="en-GB"/>
        </w:rPr>
        <w:t xml:space="preserve">in South Essex </w:t>
      </w:r>
      <w:r>
        <w:rPr>
          <w:b/>
          <w:color w:val="423F8F"/>
          <w:sz w:val="18"/>
          <w:szCs w:val="16"/>
          <w:lang w:eastAsia="en-GB"/>
        </w:rPr>
        <w:t xml:space="preserve">by </w:t>
      </w:r>
      <w:r w:rsidR="00387A81">
        <w:rPr>
          <w:b/>
          <w:color w:val="423F8F"/>
          <w:sz w:val="18"/>
          <w:szCs w:val="16"/>
          <w:lang w:eastAsia="en-GB"/>
        </w:rPr>
        <w:t>l</w:t>
      </w:r>
      <w:r>
        <w:rPr>
          <w:b/>
          <w:color w:val="423F8F"/>
          <w:sz w:val="18"/>
          <w:szCs w:val="16"/>
          <w:lang w:eastAsia="en-GB"/>
        </w:rPr>
        <w:t xml:space="preserve">ocal </w:t>
      </w:r>
      <w:r w:rsidR="00387A81">
        <w:rPr>
          <w:b/>
          <w:color w:val="423F8F"/>
          <w:sz w:val="18"/>
          <w:szCs w:val="16"/>
          <w:lang w:eastAsia="en-GB"/>
        </w:rPr>
        <w:t>a</w:t>
      </w:r>
      <w:r>
        <w:rPr>
          <w:b/>
          <w:color w:val="423F8F"/>
          <w:sz w:val="18"/>
          <w:szCs w:val="16"/>
          <w:lang w:eastAsia="en-GB"/>
        </w:rPr>
        <w:t xml:space="preserve">uthority </w:t>
      </w:r>
      <w:bookmarkEnd w:id="169"/>
    </w:p>
    <w:tbl>
      <w:tblPr>
        <w:tblW w:w="7547" w:type="dxa"/>
        <w:tblInd w:w="103" w:type="dxa"/>
        <w:tblLook w:val="04A0" w:firstRow="1" w:lastRow="0" w:firstColumn="1" w:lastColumn="0" w:noHBand="0" w:noVBand="1"/>
      </w:tblPr>
      <w:tblGrid>
        <w:gridCol w:w="2960"/>
        <w:gridCol w:w="1112"/>
        <w:gridCol w:w="1036"/>
        <w:gridCol w:w="1188"/>
        <w:gridCol w:w="1251"/>
      </w:tblGrid>
      <w:tr w:rsidR="003F1BF6" w:rsidRPr="003F1BF6" w:rsidTr="0049253D">
        <w:trPr>
          <w:trHeight w:val="586"/>
        </w:trPr>
        <w:tc>
          <w:tcPr>
            <w:tcW w:w="2960" w:type="dxa"/>
            <w:vMerge w:val="restart"/>
            <w:tcBorders>
              <w:top w:val="single" w:sz="4" w:space="0" w:color="auto"/>
              <w:left w:val="single" w:sz="4" w:space="0" w:color="auto"/>
              <w:right w:val="single" w:sz="4" w:space="0" w:color="auto"/>
            </w:tcBorders>
            <w:shd w:val="clear" w:color="auto" w:fill="5F497A" w:themeFill="accent4" w:themeFillShade="BF"/>
            <w:vAlign w:val="center"/>
          </w:tcPr>
          <w:p w:rsidR="003F1BF6" w:rsidRPr="003F1BF6" w:rsidRDefault="003F1BF6" w:rsidP="003F1BF6">
            <w:pPr>
              <w:spacing w:after="0" w:line="240" w:lineRule="auto"/>
              <w:rPr>
                <w:rFonts w:eastAsia="Times New Roman" w:cs="Times New Roman"/>
                <w:b/>
                <w:bCs/>
                <w:color w:val="FFFFFF" w:themeColor="background1"/>
                <w:lang w:eastAsia="en-GB"/>
              </w:rPr>
            </w:pPr>
            <w:r w:rsidRPr="003F1BF6">
              <w:rPr>
                <w:rFonts w:eastAsia="Times New Roman" w:cs="Times New Roman"/>
                <w:b/>
                <w:bCs/>
                <w:color w:val="FFFFFF" w:themeColor="background1"/>
                <w:lang w:eastAsia="en-GB"/>
              </w:rPr>
              <w:t>Local Authority</w:t>
            </w:r>
          </w:p>
        </w:tc>
        <w:tc>
          <w:tcPr>
            <w:tcW w:w="2148" w:type="dxa"/>
            <w:gridSpan w:val="2"/>
            <w:tcBorders>
              <w:top w:val="single" w:sz="4" w:space="0" w:color="auto"/>
              <w:left w:val="nil"/>
              <w:bottom w:val="single" w:sz="4" w:space="0" w:color="auto"/>
              <w:right w:val="single" w:sz="4" w:space="0" w:color="auto"/>
            </w:tcBorders>
            <w:shd w:val="clear" w:color="auto" w:fill="5F497A" w:themeFill="accent4" w:themeFillShade="BF"/>
          </w:tcPr>
          <w:p w:rsidR="003F1BF6" w:rsidRPr="003F1BF6" w:rsidRDefault="003F1BF6" w:rsidP="003F1BF6">
            <w:pPr>
              <w:spacing w:after="0" w:line="240" w:lineRule="auto"/>
              <w:jc w:val="center"/>
              <w:rPr>
                <w:rFonts w:eastAsia="Times New Roman" w:cs="Times New Roman"/>
                <w:b/>
                <w:bCs/>
                <w:color w:val="FFFFFF" w:themeColor="background1"/>
                <w:lang w:eastAsia="en-GB"/>
              </w:rPr>
            </w:pPr>
            <w:r>
              <w:rPr>
                <w:rFonts w:eastAsia="Times New Roman" w:cs="Times New Roman"/>
                <w:b/>
                <w:bCs/>
                <w:color w:val="FFFFFF" w:themeColor="background1"/>
                <w:lang w:eastAsia="en-GB"/>
              </w:rPr>
              <w:t>Gypsies and Travellers</w:t>
            </w:r>
          </w:p>
        </w:tc>
        <w:tc>
          <w:tcPr>
            <w:tcW w:w="2439" w:type="dxa"/>
            <w:gridSpan w:val="2"/>
            <w:tcBorders>
              <w:top w:val="single" w:sz="4" w:space="0" w:color="auto"/>
              <w:left w:val="nil"/>
              <w:bottom w:val="single" w:sz="4" w:space="0" w:color="auto"/>
              <w:right w:val="single" w:sz="4" w:space="0" w:color="auto"/>
            </w:tcBorders>
            <w:shd w:val="clear" w:color="auto" w:fill="5F497A" w:themeFill="accent4" w:themeFillShade="BF"/>
          </w:tcPr>
          <w:p w:rsidR="003F1BF6" w:rsidRPr="003F1BF6" w:rsidRDefault="003F1BF6" w:rsidP="003F1BF6">
            <w:pPr>
              <w:spacing w:after="0" w:line="240" w:lineRule="auto"/>
              <w:jc w:val="center"/>
              <w:rPr>
                <w:rFonts w:eastAsia="Times New Roman" w:cs="Times New Roman"/>
                <w:b/>
                <w:bCs/>
                <w:color w:val="FFFFFF" w:themeColor="background1"/>
                <w:lang w:eastAsia="en-GB"/>
              </w:rPr>
            </w:pPr>
            <w:r>
              <w:rPr>
                <w:rFonts w:eastAsia="Times New Roman" w:cs="Times New Roman"/>
                <w:b/>
                <w:bCs/>
                <w:color w:val="FFFFFF" w:themeColor="background1"/>
                <w:lang w:eastAsia="en-GB"/>
              </w:rPr>
              <w:t>Travelling Showpeople</w:t>
            </w:r>
          </w:p>
        </w:tc>
      </w:tr>
      <w:tr w:rsidR="003F1BF6" w:rsidRPr="003F1BF6" w:rsidTr="0049253D">
        <w:trPr>
          <w:trHeight w:val="269"/>
        </w:trPr>
        <w:tc>
          <w:tcPr>
            <w:tcW w:w="2960" w:type="dxa"/>
            <w:vMerge/>
            <w:tcBorders>
              <w:left w:val="single" w:sz="4" w:space="0" w:color="auto"/>
              <w:bottom w:val="single" w:sz="4" w:space="0" w:color="auto"/>
              <w:right w:val="single" w:sz="4" w:space="0" w:color="auto"/>
            </w:tcBorders>
            <w:shd w:val="clear" w:color="auto" w:fill="5F497A" w:themeFill="accent4" w:themeFillShade="BF"/>
            <w:hideMark/>
          </w:tcPr>
          <w:p w:rsidR="003F1BF6" w:rsidRPr="003F1BF6" w:rsidRDefault="003F1BF6" w:rsidP="003F1BF6">
            <w:pPr>
              <w:spacing w:after="0" w:line="240" w:lineRule="auto"/>
              <w:rPr>
                <w:rFonts w:eastAsia="Times New Roman" w:cs="Times New Roman"/>
                <w:b/>
                <w:bCs/>
                <w:color w:val="FFFFFF" w:themeColor="background1"/>
                <w:lang w:eastAsia="en-GB"/>
              </w:rPr>
            </w:pPr>
          </w:p>
        </w:tc>
        <w:tc>
          <w:tcPr>
            <w:tcW w:w="1112" w:type="dxa"/>
            <w:tcBorders>
              <w:top w:val="single" w:sz="4" w:space="0" w:color="auto"/>
              <w:left w:val="nil"/>
              <w:bottom w:val="single" w:sz="4" w:space="0" w:color="auto"/>
              <w:right w:val="single" w:sz="4" w:space="0" w:color="auto"/>
            </w:tcBorders>
            <w:shd w:val="clear" w:color="auto" w:fill="5F497A" w:themeFill="accent4" w:themeFillShade="BF"/>
            <w:hideMark/>
          </w:tcPr>
          <w:p w:rsidR="003F1BF6" w:rsidRPr="003F1BF6" w:rsidRDefault="003F1BF6" w:rsidP="003F1BF6">
            <w:pPr>
              <w:spacing w:after="0" w:line="240" w:lineRule="auto"/>
              <w:jc w:val="center"/>
              <w:rPr>
                <w:rFonts w:eastAsia="Times New Roman" w:cs="Times New Roman"/>
                <w:b/>
                <w:bCs/>
                <w:color w:val="FFFFFF" w:themeColor="background1"/>
                <w:lang w:eastAsia="en-GB"/>
              </w:rPr>
            </w:pPr>
            <w:r>
              <w:rPr>
                <w:rFonts w:eastAsia="Times New Roman" w:cs="Times New Roman"/>
                <w:b/>
                <w:bCs/>
                <w:color w:val="FFFFFF" w:themeColor="background1"/>
                <w:lang w:eastAsia="en-GB"/>
              </w:rPr>
              <w:t>Sites</w:t>
            </w:r>
          </w:p>
        </w:tc>
        <w:tc>
          <w:tcPr>
            <w:tcW w:w="1036" w:type="dxa"/>
            <w:tcBorders>
              <w:top w:val="single" w:sz="4" w:space="0" w:color="auto"/>
              <w:left w:val="nil"/>
              <w:bottom w:val="single" w:sz="4" w:space="0" w:color="auto"/>
              <w:right w:val="single" w:sz="4" w:space="0" w:color="auto"/>
            </w:tcBorders>
            <w:shd w:val="clear" w:color="auto" w:fill="5F497A" w:themeFill="accent4" w:themeFillShade="BF"/>
            <w:hideMark/>
          </w:tcPr>
          <w:p w:rsidR="003F1BF6" w:rsidRPr="003F1BF6" w:rsidRDefault="003F1BF6" w:rsidP="003F1BF6">
            <w:pPr>
              <w:spacing w:after="0" w:line="240" w:lineRule="auto"/>
              <w:jc w:val="center"/>
              <w:rPr>
                <w:rFonts w:eastAsia="Times New Roman" w:cs="Times New Roman"/>
                <w:b/>
                <w:bCs/>
                <w:color w:val="FFFFFF" w:themeColor="background1"/>
                <w:lang w:eastAsia="en-GB"/>
              </w:rPr>
            </w:pPr>
            <w:r>
              <w:rPr>
                <w:rFonts w:eastAsia="Times New Roman" w:cs="Times New Roman"/>
                <w:b/>
                <w:bCs/>
                <w:color w:val="FFFFFF" w:themeColor="background1"/>
                <w:lang w:eastAsia="en-GB"/>
              </w:rPr>
              <w:t>Pitches</w:t>
            </w:r>
          </w:p>
        </w:tc>
        <w:tc>
          <w:tcPr>
            <w:tcW w:w="1188" w:type="dxa"/>
            <w:tcBorders>
              <w:top w:val="single" w:sz="4" w:space="0" w:color="auto"/>
              <w:left w:val="nil"/>
              <w:bottom w:val="single" w:sz="4" w:space="0" w:color="auto"/>
              <w:right w:val="single" w:sz="4" w:space="0" w:color="auto"/>
            </w:tcBorders>
            <w:shd w:val="clear" w:color="auto" w:fill="5F497A" w:themeFill="accent4" w:themeFillShade="BF"/>
            <w:hideMark/>
          </w:tcPr>
          <w:p w:rsidR="003F1BF6" w:rsidRPr="003F1BF6" w:rsidRDefault="003F1BF6" w:rsidP="003F1BF6">
            <w:pPr>
              <w:spacing w:after="0" w:line="240" w:lineRule="auto"/>
              <w:jc w:val="center"/>
              <w:rPr>
                <w:rFonts w:eastAsia="Times New Roman" w:cs="Times New Roman"/>
                <w:b/>
                <w:bCs/>
                <w:color w:val="FFFFFF" w:themeColor="background1"/>
                <w:lang w:eastAsia="en-GB"/>
              </w:rPr>
            </w:pPr>
            <w:r>
              <w:rPr>
                <w:rFonts w:eastAsia="Times New Roman" w:cs="Times New Roman"/>
                <w:b/>
                <w:bCs/>
                <w:color w:val="FFFFFF" w:themeColor="background1"/>
                <w:lang w:eastAsia="en-GB"/>
              </w:rPr>
              <w:t>Yards</w:t>
            </w:r>
          </w:p>
        </w:tc>
        <w:tc>
          <w:tcPr>
            <w:tcW w:w="1251" w:type="dxa"/>
            <w:tcBorders>
              <w:top w:val="single" w:sz="4" w:space="0" w:color="auto"/>
              <w:left w:val="nil"/>
              <w:bottom w:val="single" w:sz="4" w:space="0" w:color="auto"/>
              <w:right w:val="single" w:sz="4" w:space="0" w:color="auto"/>
            </w:tcBorders>
            <w:shd w:val="clear" w:color="auto" w:fill="5F497A" w:themeFill="accent4" w:themeFillShade="BF"/>
            <w:hideMark/>
          </w:tcPr>
          <w:p w:rsidR="003F1BF6" w:rsidRPr="003F1BF6" w:rsidRDefault="003F1BF6" w:rsidP="003F1BF6">
            <w:pPr>
              <w:spacing w:after="0" w:line="240" w:lineRule="auto"/>
              <w:jc w:val="center"/>
              <w:rPr>
                <w:rFonts w:eastAsia="Times New Roman" w:cs="Times New Roman"/>
                <w:b/>
                <w:bCs/>
                <w:color w:val="FFFFFF" w:themeColor="background1"/>
                <w:lang w:eastAsia="en-GB"/>
              </w:rPr>
            </w:pPr>
            <w:r>
              <w:rPr>
                <w:rFonts w:eastAsia="Times New Roman" w:cs="Times New Roman"/>
                <w:b/>
                <w:bCs/>
                <w:color w:val="FFFFFF" w:themeColor="background1"/>
                <w:lang w:eastAsia="en-GB"/>
              </w:rPr>
              <w:t>Plots</w:t>
            </w:r>
          </w:p>
        </w:tc>
      </w:tr>
      <w:tr w:rsidR="003F1BF6" w:rsidRPr="003F1BF6" w:rsidTr="0049253D">
        <w:trPr>
          <w:trHeight w:val="300"/>
        </w:trPr>
        <w:tc>
          <w:tcPr>
            <w:tcW w:w="2960" w:type="dxa"/>
            <w:tcBorders>
              <w:top w:val="nil"/>
              <w:left w:val="single" w:sz="4" w:space="0" w:color="auto"/>
              <w:bottom w:val="single" w:sz="4" w:space="0" w:color="auto"/>
              <w:right w:val="single" w:sz="4" w:space="0" w:color="auto"/>
            </w:tcBorders>
            <w:shd w:val="clear" w:color="auto" w:fill="EAF1DD" w:themeFill="accent3" w:themeFillTint="33"/>
            <w:noWrap/>
            <w:vAlign w:val="center"/>
          </w:tcPr>
          <w:p w:rsidR="003F1BF6" w:rsidRPr="003F1BF6" w:rsidRDefault="00C65579" w:rsidP="00CD78AA">
            <w:pPr>
              <w:spacing w:after="0" w:line="240" w:lineRule="auto"/>
              <w:rPr>
                <w:rFonts w:eastAsia="Times New Roman" w:cs="Times New Roman"/>
                <w:color w:val="000000"/>
                <w:lang w:eastAsia="en-GB"/>
              </w:rPr>
            </w:pPr>
            <w:r>
              <w:rPr>
                <w:rFonts w:eastAsia="Times New Roman" w:cs="Times New Roman"/>
                <w:color w:val="000000"/>
                <w:lang w:eastAsia="en-GB"/>
              </w:rPr>
              <w:t>Basildon</w:t>
            </w:r>
          </w:p>
        </w:tc>
        <w:tc>
          <w:tcPr>
            <w:tcW w:w="1112" w:type="dxa"/>
            <w:tcBorders>
              <w:top w:val="nil"/>
              <w:left w:val="nil"/>
              <w:bottom w:val="single" w:sz="4" w:space="0" w:color="auto"/>
              <w:right w:val="single" w:sz="4" w:space="0" w:color="auto"/>
            </w:tcBorders>
            <w:shd w:val="clear" w:color="auto" w:fill="EAF1DD" w:themeFill="accent3" w:themeFillTint="33"/>
            <w:noWrap/>
            <w:vAlign w:val="center"/>
          </w:tcPr>
          <w:p w:rsidR="003F1BF6" w:rsidRPr="003F1BF6" w:rsidRDefault="00C437ED" w:rsidP="00CD78AA">
            <w:pPr>
              <w:spacing w:after="0" w:line="240" w:lineRule="auto"/>
              <w:jc w:val="center"/>
              <w:rPr>
                <w:rFonts w:eastAsia="Times New Roman" w:cs="Times New Roman"/>
                <w:color w:val="000000"/>
                <w:lang w:eastAsia="en-GB"/>
              </w:rPr>
            </w:pPr>
            <w:r>
              <w:rPr>
                <w:rFonts w:eastAsia="Times New Roman" w:cs="Times New Roman"/>
                <w:color w:val="000000"/>
                <w:lang w:eastAsia="en-GB"/>
              </w:rPr>
              <w:t>10</w:t>
            </w:r>
            <w:r w:rsidR="00D90484">
              <w:rPr>
                <w:rFonts w:eastAsia="Times New Roman" w:cs="Times New Roman"/>
                <w:color w:val="000000"/>
                <w:lang w:eastAsia="en-GB"/>
              </w:rPr>
              <w:t>2</w:t>
            </w:r>
          </w:p>
        </w:tc>
        <w:tc>
          <w:tcPr>
            <w:tcW w:w="1036" w:type="dxa"/>
            <w:tcBorders>
              <w:top w:val="nil"/>
              <w:left w:val="nil"/>
              <w:bottom w:val="single" w:sz="4" w:space="0" w:color="auto"/>
              <w:right w:val="single" w:sz="4" w:space="0" w:color="auto"/>
            </w:tcBorders>
            <w:shd w:val="clear" w:color="auto" w:fill="EAF1DD" w:themeFill="accent3" w:themeFillTint="33"/>
            <w:noWrap/>
            <w:vAlign w:val="center"/>
          </w:tcPr>
          <w:p w:rsidR="003F1BF6" w:rsidRPr="003F1BF6" w:rsidRDefault="00D90484" w:rsidP="00CD78AA">
            <w:pPr>
              <w:spacing w:after="0" w:line="240" w:lineRule="auto"/>
              <w:jc w:val="center"/>
              <w:rPr>
                <w:rFonts w:eastAsia="Times New Roman" w:cs="Times New Roman"/>
                <w:color w:val="000000"/>
                <w:lang w:eastAsia="en-GB"/>
              </w:rPr>
            </w:pPr>
            <w:r>
              <w:rPr>
                <w:rFonts w:eastAsia="Times New Roman" w:cs="Times New Roman"/>
                <w:color w:val="000000"/>
                <w:lang w:eastAsia="en-GB"/>
              </w:rPr>
              <w:t>20</w:t>
            </w:r>
            <w:r w:rsidR="00C067C4">
              <w:rPr>
                <w:rFonts w:eastAsia="Times New Roman" w:cs="Times New Roman"/>
                <w:color w:val="000000"/>
                <w:lang w:eastAsia="en-GB"/>
              </w:rPr>
              <w:t>6</w:t>
            </w:r>
          </w:p>
        </w:tc>
        <w:tc>
          <w:tcPr>
            <w:tcW w:w="1188" w:type="dxa"/>
            <w:tcBorders>
              <w:top w:val="nil"/>
              <w:left w:val="nil"/>
              <w:bottom w:val="single" w:sz="4" w:space="0" w:color="auto"/>
              <w:right w:val="single" w:sz="4" w:space="0" w:color="auto"/>
            </w:tcBorders>
            <w:shd w:val="clear" w:color="auto" w:fill="EAF1DD" w:themeFill="accent3" w:themeFillTint="33"/>
            <w:noWrap/>
            <w:vAlign w:val="center"/>
          </w:tcPr>
          <w:p w:rsidR="003F1BF6" w:rsidRPr="003F1BF6" w:rsidRDefault="00EA363F" w:rsidP="00CD78AA">
            <w:pPr>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c>
          <w:tcPr>
            <w:tcW w:w="1251" w:type="dxa"/>
            <w:tcBorders>
              <w:top w:val="nil"/>
              <w:left w:val="nil"/>
              <w:bottom w:val="single" w:sz="4" w:space="0" w:color="auto"/>
              <w:right w:val="single" w:sz="4" w:space="0" w:color="auto"/>
            </w:tcBorders>
            <w:shd w:val="clear" w:color="auto" w:fill="EAF1DD" w:themeFill="accent3" w:themeFillTint="33"/>
            <w:noWrap/>
            <w:vAlign w:val="center"/>
          </w:tcPr>
          <w:p w:rsidR="003F1BF6" w:rsidRPr="003F1BF6" w:rsidRDefault="00EA363F" w:rsidP="00CD78AA">
            <w:pPr>
              <w:spacing w:after="0" w:line="240" w:lineRule="auto"/>
              <w:jc w:val="center"/>
              <w:rPr>
                <w:rFonts w:eastAsia="Times New Roman" w:cs="Times New Roman"/>
                <w:color w:val="000000"/>
                <w:lang w:eastAsia="en-GB"/>
              </w:rPr>
            </w:pPr>
            <w:r>
              <w:rPr>
                <w:rFonts w:eastAsia="Times New Roman" w:cs="Times New Roman"/>
                <w:color w:val="000000"/>
                <w:lang w:eastAsia="en-GB"/>
              </w:rPr>
              <w:t>2</w:t>
            </w:r>
          </w:p>
        </w:tc>
      </w:tr>
      <w:tr w:rsidR="003F1BF6" w:rsidRPr="003F1BF6" w:rsidTr="0049253D">
        <w:trPr>
          <w:trHeight w:val="300"/>
        </w:trPr>
        <w:tc>
          <w:tcPr>
            <w:tcW w:w="2960" w:type="dxa"/>
            <w:tcBorders>
              <w:top w:val="nil"/>
              <w:left w:val="single" w:sz="4" w:space="0" w:color="auto"/>
              <w:bottom w:val="single" w:sz="4" w:space="0" w:color="auto"/>
              <w:right w:val="single" w:sz="4" w:space="0" w:color="auto"/>
            </w:tcBorders>
            <w:shd w:val="clear" w:color="auto" w:fill="EAF1DD" w:themeFill="accent3" w:themeFillTint="33"/>
            <w:noWrap/>
            <w:vAlign w:val="center"/>
          </w:tcPr>
          <w:p w:rsidR="003F1BF6" w:rsidRPr="003F1BF6" w:rsidRDefault="00C65579" w:rsidP="00CD78AA">
            <w:pPr>
              <w:spacing w:after="0" w:line="240" w:lineRule="auto"/>
              <w:rPr>
                <w:rFonts w:eastAsia="Times New Roman" w:cs="Times New Roman"/>
                <w:color w:val="000000"/>
                <w:lang w:eastAsia="en-GB"/>
              </w:rPr>
            </w:pPr>
            <w:r>
              <w:rPr>
                <w:rFonts w:eastAsia="Times New Roman" w:cs="Times New Roman"/>
                <w:color w:val="000000"/>
                <w:lang w:eastAsia="en-GB"/>
              </w:rPr>
              <w:t>Brentwood</w:t>
            </w:r>
          </w:p>
        </w:tc>
        <w:tc>
          <w:tcPr>
            <w:tcW w:w="1112" w:type="dxa"/>
            <w:tcBorders>
              <w:top w:val="nil"/>
              <w:left w:val="nil"/>
              <w:bottom w:val="single" w:sz="4" w:space="0" w:color="auto"/>
              <w:right w:val="single" w:sz="4" w:space="0" w:color="auto"/>
            </w:tcBorders>
            <w:shd w:val="clear" w:color="auto" w:fill="EAF1DD" w:themeFill="accent3" w:themeFillTint="33"/>
            <w:noWrap/>
            <w:vAlign w:val="center"/>
          </w:tcPr>
          <w:p w:rsidR="003F1BF6" w:rsidRPr="003F1BF6" w:rsidRDefault="001175EE" w:rsidP="00CD78AA">
            <w:pPr>
              <w:spacing w:after="0" w:line="240" w:lineRule="auto"/>
              <w:jc w:val="center"/>
              <w:rPr>
                <w:rFonts w:eastAsia="Times New Roman" w:cs="Times New Roman"/>
                <w:color w:val="000000"/>
                <w:lang w:eastAsia="en-GB"/>
              </w:rPr>
            </w:pPr>
            <w:r>
              <w:rPr>
                <w:rFonts w:eastAsia="Times New Roman" w:cs="Times New Roman"/>
                <w:color w:val="000000"/>
                <w:lang w:eastAsia="en-GB"/>
              </w:rPr>
              <w:t>20</w:t>
            </w:r>
          </w:p>
        </w:tc>
        <w:tc>
          <w:tcPr>
            <w:tcW w:w="1036" w:type="dxa"/>
            <w:tcBorders>
              <w:top w:val="nil"/>
              <w:left w:val="nil"/>
              <w:bottom w:val="single" w:sz="4" w:space="0" w:color="auto"/>
              <w:right w:val="single" w:sz="4" w:space="0" w:color="auto"/>
            </w:tcBorders>
            <w:shd w:val="clear" w:color="auto" w:fill="EAF1DD" w:themeFill="accent3" w:themeFillTint="33"/>
            <w:noWrap/>
            <w:vAlign w:val="center"/>
          </w:tcPr>
          <w:p w:rsidR="003F1BF6" w:rsidRPr="003F1BF6" w:rsidRDefault="00EA363F" w:rsidP="00CD78AA">
            <w:pPr>
              <w:spacing w:after="0" w:line="240" w:lineRule="auto"/>
              <w:jc w:val="center"/>
              <w:rPr>
                <w:rFonts w:eastAsia="Times New Roman" w:cs="Times New Roman"/>
                <w:color w:val="000000"/>
                <w:lang w:eastAsia="en-GB"/>
              </w:rPr>
            </w:pPr>
            <w:r>
              <w:rPr>
                <w:rFonts w:eastAsia="Times New Roman" w:cs="Times New Roman"/>
                <w:color w:val="000000"/>
                <w:lang w:eastAsia="en-GB"/>
              </w:rPr>
              <w:t>55</w:t>
            </w:r>
          </w:p>
        </w:tc>
        <w:tc>
          <w:tcPr>
            <w:tcW w:w="1188" w:type="dxa"/>
            <w:tcBorders>
              <w:top w:val="nil"/>
              <w:left w:val="nil"/>
              <w:bottom w:val="single" w:sz="4" w:space="0" w:color="auto"/>
              <w:right w:val="single" w:sz="4" w:space="0" w:color="auto"/>
            </w:tcBorders>
            <w:shd w:val="clear" w:color="auto" w:fill="EAF1DD" w:themeFill="accent3" w:themeFillTint="33"/>
            <w:noWrap/>
            <w:vAlign w:val="center"/>
          </w:tcPr>
          <w:p w:rsidR="003F1BF6" w:rsidRPr="003F1BF6" w:rsidRDefault="00EA363F" w:rsidP="00CD78AA">
            <w:pPr>
              <w:spacing w:after="0" w:line="240" w:lineRule="auto"/>
              <w:jc w:val="center"/>
              <w:rPr>
                <w:rFonts w:eastAsia="Times New Roman" w:cs="Times New Roman"/>
                <w:color w:val="000000"/>
                <w:lang w:eastAsia="en-GB"/>
              </w:rPr>
            </w:pPr>
            <w:r>
              <w:rPr>
                <w:rFonts w:eastAsia="Times New Roman" w:cs="Times New Roman"/>
                <w:color w:val="000000"/>
                <w:lang w:eastAsia="en-GB"/>
              </w:rPr>
              <w:t>0</w:t>
            </w:r>
          </w:p>
        </w:tc>
        <w:tc>
          <w:tcPr>
            <w:tcW w:w="1251" w:type="dxa"/>
            <w:tcBorders>
              <w:top w:val="nil"/>
              <w:left w:val="nil"/>
              <w:bottom w:val="single" w:sz="4" w:space="0" w:color="auto"/>
              <w:right w:val="single" w:sz="4" w:space="0" w:color="auto"/>
            </w:tcBorders>
            <w:shd w:val="clear" w:color="auto" w:fill="EAF1DD" w:themeFill="accent3" w:themeFillTint="33"/>
            <w:noWrap/>
            <w:vAlign w:val="center"/>
          </w:tcPr>
          <w:p w:rsidR="003F1BF6" w:rsidRPr="003F1BF6" w:rsidRDefault="00EA363F" w:rsidP="00CD78AA">
            <w:pPr>
              <w:spacing w:after="0" w:line="240" w:lineRule="auto"/>
              <w:jc w:val="center"/>
              <w:rPr>
                <w:rFonts w:eastAsia="Times New Roman" w:cs="Times New Roman"/>
                <w:color w:val="000000"/>
                <w:lang w:eastAsia="en-GB"/>
              </w:rPr>
            </w:pPr>
            <w:r>
              <w:rPr>
                <w:rFonts w:eastAsia="Times New Roman" w:cs="Times New Roman"/>
                <w:color w:val="000000"/>
                <w:lang w:eastAsia="en-GB"/>
              </w:rPr>
              <w:t>0</w:t>
            </w:r>
          </w:p>
        </w:tc>
      </w:tr>
      <w:tr w:rsidR="003F1BF6" w:rsidRPr="003F1BF6" w:rsidTr="0049253D">
        <w:trPr>
          <w:trHeight w:val="301"/>
        </w:trPr>
        <w:tc>
          <w:tcPr>
            <w:tcW w:w="2960" w:type="dxa"/>
            <w:tcBorders>
              <w:top w:val="nil"/>
              <w:left w:val="single" w:sz="4" w:space="0" w:color="auto"/>
              <w:bottom w:val="single" w:sz="4" w:space="0" w:color="auto"/>
              <w:right w:val="single" w:sz="4" w:space="0" w:color="auto"/>
            </w:tcBorders>
            <w:shd w:val="clear" w:color="auto" w:fill="EAF1DD" w:themeFill="accent3" w:themeFillTint="33"/>
            <w:noWrap/>
            <w:vAlign w:val="center"/>
          </w:tcPr>
          <w:p w:rsidR="003F1BF6" w:rsidRPr="003F1BF6" w:rsidRDefault="00C65579" w:rsidP="00CD78AA">
            <w:pPr>
              <w:spacing w:after="0" w:line="240" w:lineRule="auto"/>
              <w:rPr>
                <w:rFonts w:eastAsia="Times New Roman" w:cs="Times New Roman"/>
                <w:color w:val="000000"/>
                <w:lang w:eastAsia="en-GB"/>
              </w:rPr>
            </w:pPr>
            <w:r>
              <w:rPr>
                <w:rFonts w:eastAsia="Times New Roman" w:cs="Times New Roman"/>
                <w:color w:val="000000"/>
                <w:lang w:eastAsia="en-GB"/>
              </w:rPr>
              <w:t>Castle Point</w:t>
            </w:r>
          </w:p>
        </w:tc>
        <w:tc>
          <w:tcPr>
            <w:tcW w:w="1112" w:type="dxa"/>
            <w:tcBorders>
              <w:top w:val="nil"/>
              <w:left w:val="nil"/>
              <w:bottom w:val="single" w:sz="4" w:space="0" w:color="auto"/>
              <w:right w:val="single" w:sz="4" w:space="0" w:color="auto"/>
            </w:tcBorders>
            <w:shd w:val="clear" w:color="auto" w:fill="EAF1DD" w:themeFill="accent3" w:themeFillTint="33"/>
            <w:noWrap/>
            <w:vAlign w:val="center"/>
          </w:tcPr>
          <w:p w:rsidR="003F1BF6" w:rsidRPr="003F1BF6" w:rsidRDefault="001175EE" w:rsidP="00CD78AA">
            <w:pPr>
              <w:spacing w:after="0" w:line="240" w:lineRule="auto"/>
              <w:jc w:val="center"/>
              <w:rPr>
                <w:rFonts w:eastAsia="Times New Roman" w:cs="Times New Roman"/>
                <w:color w:val="000000"/>
                <w:lang w:eastAsia="en-GB"/>
              </w:rPr>
            </w:pPr>
            <w:r>
              <w:rPr>
                <w:rFonts w:eastAsia="Times New Roman" w:cs="Times New Roman"/>
                <w:color w:val="000000"/>
                <w:lang w:eastAsia="en-GB"/>
              </w:rPr>
              <w:t>2</w:t>
            </w:r>
          </w:p>
        </w:tc>
        <w:tc>
          <w:tcPr>
            <w:tcW w:w="1036" w:type="dxa"/>
            <w:tcBorders>
              <w:top w:val="nil"/>
              <w:left w:val="nil"/>
              <w:bottom w:val="single" w:sz="4" w:space="0" w:color="auto"/>
              <w:right w:val="single" w:sz="4" w:space="0" w:color="auto"/>
            </w:tcBorders>
            <w:shd w:val="clear" w:color="auto" w:fill="EAF1DD" w:themeFill="accent3" w:themeFillTint="33"/>
            <w:noWrap/>
            <w:vAlign w:val="center"/>
          </w:tcPr>
          <w:p w:rsidR="003F1BF6" w:rsidRPr="003F1BF6" w:rsidRDefault="00EA363F" w:rsidP="00CD78AA">
            <w:pPr>
              <w:spacing w:after="0" w:line="240" w:lineRule="auto"/>
              <w:jc w:val="center"/>
              <w:rPr>
                <w:rFonts w:eastAsia="Times New Roman" w:cs="Times New Roman"/>
                <w:color w:val="000000"/>
                <w:lang w:eastAsia="en-GB"/>
              </w:rPr>
            </w:pPr>
            <w:r>
              <w:rPr>
                <w:rFonts w:eastAsia="Times New Roman" w:cs="Times New Roman"/>
                <w:color w:val="000000"/>
                <w:lang w:eastAsia="en-GB"/>
              </w:rPr>
              <w:t>7</w:t>
            </w:r>
          </w:p>
        </w:tc>
        <w:tc>
          <w:tcPr>
            <w:tcW w:w="1188" w:type="dxa"/>
            <w:tcBorders>
              <w:top w:val="nil"/>
              <w:left w:val="nil"/>
              <w:bottom w:val="single" w:sz="4" w:space="0" w:color="auto"/>
              <w:right w:val="single" w:sz="4" w:space="0" w:color="auto"/>
            </w:tcBorders>
            <w:shd w:val="clear" w:color="auto" w:fill="EAF1DD" w:themeFill="accent3" w:themeFillTint="33"/>
            <w:noWrap/>
            <w:vAlign w:val="center"/>
          </w:tcPr>
          <w:p w:rsidR="003F1BF6" w:rsidRPr="003F1BF6" w:rsidRDefault="00EA363F" w:rsidP="00CD78AA">
            <w:pPr>
              <w:spacing w:after="0" w:line="240" w:lineRule="auto"/>
              <w:jc w:val="center"/>
              <w:rPr>
                <w:rFonts w:eastAsia="Times New Roman" w:cs="Times New Roman"/>
                <w:color w:val="000000"/>
                <w:lang w:eastAsia="en-GB"/>
              </w:rPr>
            </w:pPr>
            <w:r>
              <w:rPr>
                <w:rFonts w:eastAsia="Times New Roman" w:cs="Times New Roman"/>
                <w:color w:val="000000"/>
                <w:lang w:eastAsia="en-GB"/>
              </w:rPr>
              <w:t>0</w:t>
            </w:r>
          </w:p>
        </w:tc>
        <w:tc>
          <w:tcPr>
            <w:tcW w:w="1251" w:type="dxa"/>
            <w:tcBorders>
              <w:top w:val="nil"/>
              <w:left w:val="nil"/>
              <w:bottom w:val="single" w:sz="4" w:space="0" w:color="auto"/>
              <w:right w:val="single" w:sz="4" w:space="0" w:color="auto"/>
            </w:tcBorders>
            <w:shd w:val="clear" w:color="auto" w:fill="EAF1DD" w:themeFill="accent3" w:themeFillTint="33"/>
            <w:noWrap/>
            <w:vAlign w:val="center"/>
          </w:tcPr>
          <w:p w:rsidR="003F1BF6" w:rsidRPr="003F1BF6" w:rsidRDefault="00EA363F" w:rsidP="00CD78AA">
            <w:pPr>
              <w:spacing w:after="0" w:line="240" w:lineRule="auto"/>
              <w:jc w:val="center"/>
              <w:rPr>
                <w:rFonts w:eastAsia="Times New Roman" w:cs="Times New Roman"/>
                <w:color w:val="000000"/>
                <w:lang w:eastAsia="en-GB"/>
              </w:rPr>
            </w:pPr>
            <w:r>
              <w:rPr>
                <w:rFonts w:eastAsia="Times New Roman" w:cs="Times New Roman"/>
                <w:color w:val="000000"/>
                <w:lang w:eastAsia="en-GB"/>
              </w:rPr>
              <w:t>0</w:t>
            </w:r>
          </w:p>
        </w:tc>
      </w:tr>
      <w:tr w:rsidR="003F1BF6" w:rsidRPr="003F1BF6" w:rsidTr="0049253D">
        <w:trPr>
          <w:trHeight w:val="300"/>
        </w:trPr>
        <w:tc>
          <w:tcPr>
            <w:tcW w:w="2960" w:type="dxa"/>
            <w:tcBorders>
              <w:top w:val="nil"/>
              <w:left w:val="single" w:sz="4" w:space="0" w:color="auto"/>
              <w:bottom w:val="single" w:sz="4" w:space="0" w:color="auto"/>
              <w:right w:val="single" w:sz="4" w:space="0" w:color="auto"/>
            </w:tcBorders>
            <w:shd w:val="clear" w:color="auto" w:fill="EAF1DD" w:themeFill="accent3" w:themeFillTint="33"/>
            <w:noWrap/>
            <w:vAlign w:val="center"/>
          </w:tcPr>
          <w:p w:rsidR="003F1BF6" w:rsidRPr="003F1BF6" w:rsidRDefault="001175EE" w:rsidP="00CD78AA">
            <w:pPr>
              <w:spacing w:after="0" w:line="240" w:lineRule="auto"/>
              <w:rPr>
                <w:rFonts w:eastAsia="Times New Roman" w:cs="Times New Roman"/>
                <w:color w:val="000000"/>
                <w:lang w:eastAsia="en-GB"/>
              </w:rPr>
            </w:pPr>
            <w:r>
              <w:rPr>
                <w:rFonts w:eastAsia="Times New Roman" w:cs="Times New Roman"/>
                <w:color w:val="000000"/>
                <w:lang w:eastAsia="en-GB"/>
              </w:rPr>
              <w:t>Rochford</w:t>
            </w:r>
          </w:p>
        </w:tc>
        <w:tc>
          <w:tcPr>
            <w:tcW w:w="1112" w:type="dxa"/>
            <w:tcBorders>
              <w:top w:val="nil"/>
              <w:left w:val="nil"/>
              <w:bottom w:val="single" w:sz="4" w:space="0" w:color="auto"/>
              <w:right w:val="single" w:sz="4" w:space="0" w:color="auto"/>
            </w:tcBorders>
            <w:shd w:val="clear" w:color="auto" w:fill="EAF1DD" w:themeFill="accent3" w:themeFillTint="33"/>
            <w:noWrap/>
            <w:vAlign w:val="center"/>
          </w:tcPr>
          <w:p w:rsidR="003F1BF6" w:rsidRPr="003F1BF6" w:rsidRDefault="00A835EA" w:rsidP="00CD78AA">
            <w:pPr>
              <w:spacing w:after="0" w:line="240" w:lineRule="auto"/>
              <w:jc w:val="center"/>
              <w:rPr>
                <w:rFonts w:eastAsia="Times New Roman" w:cs="Times New Roman"/>
                <w:color w:val="000000"/>
                <w:lang w:eastAsia="en-GB"/>
              </w:rPr>
            </w:pPr>
            <w:r>
              <w:rPr>
                <w:rFonts w:eastAsia="Times New Roman" w:cs="Times New Roman"/>
                <w:color w:val="000000"/>
                <w:lang w:eastAsia="en-GB"/>
              </w:rPr>
              <w:t>1</w:t>
            </w:r>
            <w:r w:rsidR="00CD78AA">
              <w:rPr>
                <w:rFonts w:eastAsia="Times New Roman" w:cs="Times New Roman"/>
                <w:color w:val="000000"/>
                <w:lang w:eastAsia="en-GB"/>
              </w:rPr>
              <w:t>4</w:t>
            </w:r>
            <w:r w:rsidR="0049253D">
              <w:rPr>
                <w:rFonts w:eastAsia="Times New Roman" w:cs="Times New Roman"/>
                <w:color w:val="000000"/>
                <w:lang w:eastAsia="en-GB"/>
              </w:rPr>
              <w:t xml:space="preserve"> (+1)</w:t>
            </w:r>
          </w:p>
        </w:tc>
        <w:tc>
          <w:tcPr>
            <w:tcW w:w="1036" w:type="dxa"/>
            <w:tcBorders>
              <w:top w:val="nil"/>
              <w:left w:val="nil"/>
              <w:bottom w:val="single" w:sz="4" w:space="0" w:color="auto"/>
              <w:right w:val="single" w:sz="4" w:space="0" w:color="auto"/>
            </w:tcBorders>
            <w:shd w:val="clear" w:color="auto" w:fill="EAF1DD" w:themeFill="accent3" w:themeFillTint="33"/>
            <w:noWrap/>
            <w:vAlign w:val="center"/>
          </w:tcPr>
          <w:p w:rsidR="003F1BF6" w:rsidRPr="003F1BF6" w:rsidRDefault="00A835EA" w:rsidP="00CD78AA">
            <w:pPr>
              <w:spacing w:after="0" w:line="240" w:lineRule="auto"/>
              <w:jc w:val="center"/>
              <w:rPr>
                <w:rFonts w:eastAsia="Times New Roman" w:cs="Times New Roman"/>
                <w:color w:val="000000"/>
                <w:lang w:eastAsia="en-GB"/>
              </w:rPr>
            </w:pPr>
            <w:r>
              <w:rPr>
                <w:rFonts w:eastAsia="Times New Roman" w:cs="Times New Roman"/>
                <w:color w:val="000000"/>
                <w:lang w:eastAsia="en-GB"/>
              </w:rPr>
              <w:t>2</w:t>
            </w:r>
            <w:r w:rsidR="00CD78AA">
              <w:rPr>
                <w:rFonts w:eastAsia="Times New Roman" w:cs="Times New Roman"/>
                <w:color w:val="000000"/>
                <w:lang w:eastAsia="en-GB"/>
              </w:rPr>
              <w:t>4</w:t>
            </w:r>
            <w:r w:rsidR="0049253D">
              <w:rPr>
                <w:rFonts w:eastAsia="Times New Roman" w:cs="Times New Roman"/>
                <w:color w:val="000000"/>
                <w:lang w:eastAsia="en-GB"/>
              </w:rPr>
              <w:t xml:space="preserve"> (+4)</w:t>
            </w:r>
          </w:p>
        </w:tc>
        <w:tc>
          <w:tcPr>
            <w:tcW w:w="1188" w:type="dxa"/>
            <w:tcBorders>
              <w:top w:val="nil"/>
              <w:left w:val="nil"/>
              <w:bottom w:val="single" w:sz="4" w:space="0" w:color="auto"/>
              <w:right w:val="single" w:sz="4" w:space="0" w:color="auto"/>
            </w:tcBorders>
            <w:shd w:val="clear" w:color="auto" w:fill="EAF1DD" w:themeFill="accent3" w:themeFillTint="33"/>
            <w:noWrap/>
            <w:vAlign w:val="center"/>
          </w:tcPr>
          <w:p w:rsidR="003F1BF6" w:rsidRPr="003F1BF6" w:rsidRDefault="00EA363F" w:rsidP="00CD78AA">
            <w:pPr>
              <w:spacing w:after="0" w:line="240" w:lineRule="auto"/>
              <w:jc w:val="center"/>
              <w:rPr>
                <w:rFonts w:eastAsia="Times New Roman" w:cs="Times New Roman"/>
                <w:color w:val="000000"/>
                <w:lang w:eastAsia="en-GB"/>
              </w:rPr>
            </w:pPr>
            <w:r>
              <w:rPr>
                <w:rFonts w:eastAsia="Times New Roman" w:cs="Times New Roman"/>
                <w:color w:val="000000"/>
                <w:lang w:eastAsia="en-GB"/>
              </w:rPr>
              <w:t>0</w:t>
            </w:r>
          </w:p>
        </w:tc>
        <w:tc>
          <w:tcPr>
            <w:tcW w:w="1251" w:type="dxa"/>
            <w:tcBorders>
              <w:top w:val="nil"/>
              <w:left w:val="nil"/>
              <w:bottom w:val="single" w:sz="4" w:space="0" w:color="auto"/>
              <w:right w:val="single" w:sz="4" w:space="0" w:color="auto"/>
            </w:tcBorders>
            <w:shd w:val="clear" w:color="auto" w:fill="EAF1DD" w:themeFill="accent3" w:themeFillTint="33"/>
            <w:noWrap/>
            <w:vAlign w:val="center"/>
          </w:tcPr>
          <w:p w:rsidR="003F1BF6" w:rsidRPr="003F1BF6" w:rsidRDefault="00EA363F" w:rsidP="00CD78AA">
            <w:pPr>
              <w:spacing w:after="0" w:line="240" w:lineRule="auto"/>
              <w:jc w:val="center"/>
              <w:rPr>
                <w:rFonts w:eastAsia="Times New Roman" w:cs="Times New Roman"/>
                <w:color w:val="000000"/>
                <w:lang w:eastAsia="en-GB"/>
              </w:rPr>
            </w:pPr>
            <w:r>
              <w:rPr>
                <w:rFonts w:eastAsia="Times New Roman" w:cs="Times New Roman"/>
                <w:color w:val="000000"/>
                <w:lang w:eastAsia="en-GB"/>
              </w:rPr>
              <w:t>0</w:t>
            </w:r>
          </w:p>
        </w:tc>
      </w:tr>
      <w:tr w:rsidR="003F1BF6" w:rsidRPr="003F1BF6" w:rsidTr="0049253D">
        <w:trPr>
          <w:trHeight w:val="300"/>
        </w:trPr>
        <w:tc>
          <w:tcPr>
            <w:tcW w:w="2960" w:type="dxa"/>
            <w:tcBorders>
              <w:top w:val="nil"/>
              <w:left w:val="single" w:sz="4" w:space="0" w:color="auto"/>
              <w:bottom w:val="single" w:sz="4" w:space="0" w:color="auto"/>
              <w:right w:val="single" w:sz="4" w:space="0" w:color="auto"/>
            </w:tcBorders>
            <w:shd w:val="clear" w:color="auto" w:fill="EAF1DD" w:themeFill="accent3" w:themeFillTint="33"/>
            <w:noWrap/>
            <w:vAlign w:val="center"/>
          </w:tcPr>
          <w:p w:rsidR="003F1BF6" w:rsidRPr="003F1BF6" w:rsidRDefault="001175EE" w:rsidP="00CD78AA">
            <w:pPr>
              <w:spacing w:after="0" w:line="240" w:lineRule="auto"/>
              <w:rPr>
                <w:rFonts w:eastAsia="Times New Roman" w:cs="Times New Roman"/>
                <w:color w:val="000000"/>
                <w:lang w:eastAsia="en-GB"/>
              </w:rPr>
            </w:pPr>
            <w:r>
              <w:rPr>
                <w:rFonts w:eastAsia="Times New Roman" w:cs="Times New Roman"/>
                <w:color w:val="000000"/>
                <w:lang w:eastAsia="en-GB"/>
              </w:rPr>
              <w:t>Southend-on-Sea</w:t>
            </w:r>
          </w:p>
        </w:tc>
        <w:tc>
          <w:tcPr>
            <w:tcW w:w="1112" w:type="dxa"/>
            <w:tcBorders>
              <w:top w:val="nil"/>
              <w:left w:val="nil"/>
              <w:bottom w:val="single" w:sz="4" w:space="0" w:color="auto"/>
              <w:right w:val="single" w:sz="4" w:space="0" w:color="auto"/>
            </w:tcBorders>
            <w:shd w:val="clear" w:color="auto" w:fill="EAF1DD" w:themeFill="accent3" w:themeFillTint="33"/>
            <w:noWrap/>
            <w:vAlign w:val="center"/>
          </w:tcPr>
          <w:p w:rsidR="003F1BF6" w:rsidRPr="003F1BF6" w:rsidRDefault="001175EE" w:rsidP="00CD78AA">
            <w:pPr>
              <w:spacing w:after="0" w:line="240" w:lineRule="auto"/>
              <w:jc w:val="center"/>
              <w:rPr>
                <w:rFonts w:eastAsia="Times New Roman" w:cs="Times New Roman"/>
                <w:color w:val="000000"/>
                <w:lang w:eastAsia="en-GB"/>
              </w:rPr>
            </w:pPr>
            <w:r>
              <w:rPr>
                <w:rFonts w:eastAsia="Times New Roman" w:cs="Times New Roman"/>
                <w:color w:val="000000"/>
                <w:lang w:eastAsia="en-GB"/>
              </w:rPr>
              <w:t>0</w:t>
            </w:r>
          </w:p>
        </w:tc>
        <w:tc>
          <w:tcPr>
            <w:tcW w:w="1036" w:type="dxa"/>
            <w:tcBorders>
              <w:top w:val="nil"/>
              <w:left w:val="nil"/>
              <w:bottom w:val="single" w:sz="4" w:space="0" w:color="auto"/>
              <w:right w:val="single" w:sz="4" w:space="0" w:color="auto"/>
            </w:tcBorders>
            <w:shd w:val="clear" w:color="auto" w:fill="EAF1DD" w:themeFill="accent3" w:themeFillTint="33"/>
            <w:noWrap/>
            <w:vAlign w:val="center"/>
          </w:tcPr>
          <w:p w:rsidR="003F1BF6" w:rsidRPr="003F1BF6" w:rsidRDefault="00EA363F" w:rsidP="00CD78AA">
            <w:pPr>
              <w:spacing w:after="0" w:line="240" w:lineRule="auto"/>
              <w:jc w:val="center"/>
              <w:rPr>
                <w:rFonts w:eastAsia="Times New Roman" w:cs="Times New Roman"/>
                <w:color w:val="000000"/>
                <w:lang w:eastAsia="en-GB"/>
              </w:rPr>
            </w:pPr>
            <w:r>
              <w:rPr>
                <w:rFonts w:eastAsia="Times New Roman" w:cs="Times New Roman"/>
                <w:color w:val="000000"/>
                <w:lang w:eastAsia="en-GB"/>
              </w:rPr>
              <w:t>0</w:t>
            </w:r>
          </w:p>
        </w:tc>
        <w:tc>
          <w:tcPr>
            <w:tcW w:w="1188" w:type="dxa"/>
            <w:tcBorders>
              <w:top w:val="nil"/>
              <w:left w:val="nil"/>
              <w:bottom w:val="single" w:sz="4" w:space="0" w:color="auto"/>
              <w:right w:val="single" w:sz="4" w:space="0" w:color="auto"/>
            </w:tcBorders>
            <w:shd w:val="clear" w:color="auto" w:fill="EAF1DD" w:themeFill="accent3" w:themeFillTint="33"/>
            <w:noWrap/>
            <w:vAlign w:val="center"/>
          </w:tcPr>
          <w:p w:rsidR="003F1BF6" w:rsidRPr="003F1BF6" w:rsidRDefault="00EA363F" w:rsidP="00CD78AA">
            <w:pPr>
              <w:spacing w:after="0" w:line="240" w:lineRule="auto"/>
              <w:jc w:val="center"/>
              <w:rPr>
                <w:rFonts w:eastAsia="Times New Roman" w:cs="Times New Roman"/>
                <w:color w:val="000000"/>
                <w:lang w:eastAsia="en-GB"/>
              </w:rPr>
            </w:pPr>
            <w:r>
              <w:rPr>
                <w:rFonts w:eastAsia="Times New Roman" w:cs="Times New Roman"/>
                <w:color w:val="000000"/>
                <w:lang w:eastAsia="en-GB"/>
              </w:rPr>
              <w:t>0</w:t>
            </w:r>
          </w:p>
        </w:tc>
        <w:tc>
          <w:tcPr>
            <w:tcW w:w="1251" w:type="dxa"/>
            <w:tcBorders>
              <w:top w:val="nil"/>
              <w:left w:val="nil"/>
              <w:bottom w:val="single" w:sz="4" w:space="0" w:color="auto"/>
              <w:right w:val="single" w:sz="4" w:space="0" w:color="auto"/>
            </w:tcBorders>
            <w:shd w:val="clear" w:color="auto" w:fill="EAF1DD" w:themeFill="accent3" w:themeFillTint="33"/>
            <w:noWrap/>
            <w:vAlign w:val="center"/>
          </w:tcPr>
          <w:p w:rsidR="003F1BF6" w:rsidRPr="003F1BF6" w:rsidRDefault="00EA363F" w:rsidP="00CD78AA">
            <w:pPr>
              <w:spacing w:after="0" w:line="240" w:lineRule="auto"/>
              <w:jc w:val="center"/>
              <w:rPr>
                <w:rFonts w:eastAsia="Times New Roman" w:cs="Times New Roman"/>
                <w:color w:val="000000"/>
                <w:lang w:eastAsia="en-GB"/>
              </w:rPr>
            </w:pPr>
            <w:r>
              <w:rPr>
                <w:rFonts w:eastAsia="Times New Roman" w:cs="Times New Roman"/>
                <w:color w:val="000000"/>
                <w:lang w:eastAsia="en-GB"/>
              </w:rPr>
              <w:t>0</w:t>
            </w:r>
          </w:p>
        </w:tc>
      </w:tr>
      <w:tr w:rsidR="003F1BF6" w:rsidRPr="003F1BF6" w:rsidTr="0049253D">
        <w:trPr>
          <w:trHeight w:val="300"/>
        </w:trPr>
        <w:tc>
          <w:tcPr>
            <w:tcW w:w="2960" w:type="dxa"/>
            <w:tcBorders>
              <w:top w:val="nil"/>
              <w:left w:val="single" w:sz="4" w:space="0" w:color="auto"/>
              <w:bottom w:val="single" w:sz="4" w:space="0" w:color="auto"/>
              <w:right w:val="single" w:sz="4" w:space="0" w:color="auto"/>
            </w:tcBorders>
            <w:shd w:val="clear" w:color="auto" w:fill="EAF1DD" w:themeFill="accent3" w:themeFillTint="33"/>
            <w:noWrap/>
            <w:vAlign w:val="center"/>
          </w:tcPr>
          <w:p w:rsidR="003F1BF6" w:rsidRPr="00EA363F" w:rsidRDefault="001175EE" w:rsidP="00CD78AA">
            <w:pPr>
              <w:spacing w:after="0" w:line="240" w:lineRule="auto"/>
              <w:rPr>
                <w:rFonts w:eastAsia="Times New Roman" w:cs="Times New Roman"/>
                <w:color w:val="000000"/>
                <w:vertAlign w:val="superscript"/>
                <w:lang w:eastAsia="en-GB"/>
              </w:rPr>
            </w:pPr>
            <w:r>
              <w:rPr>
                <w:rFonts w:eastAsia="Times New Roman" w:cs="Times New Roman"/>
                <w:color w:val="000000"/>
                <w:lang w:eastAsia="en-GB"/>
              </w:rPr>
              <w:t>Thurrock</w:t>
            </w:r>
          </w:p>
        </w:tc>
        <w:tc>
          <w:tcPr>
            <w:tcW w:w="1112" w:type="dxa"/>
            <w:tcBorders>
              <w:top w:val="nil"/>
              <w:left w:val="nil"/>
              <w:bottom w:val="single" w:sz="4" w:space="0" w:color="auto"/>
              <w:right w:val="single" w:sz="4" w:space="0" w:color="auto"/>
            </w:tcBorders>
            <w:shd w:val="clear" w:color="auto" w:fill="EAF1DD" w:themeFill="accent3" w:themeFillTint="33"/>
            <w:noWrap/>
            <w:vAlign w:val="center"/>
          </w:tcPr>
          <w:p w:rsidR="003F1BF6" w:rsidRPr="003F1BF6" w:rsidRDefault="00C437ED" w:rsidP="00CD78AA">
            <w:pPr>
              <w:spacing w:after="0" w:line="240" w:lineRule="auto"/>
              <w:jc w:val="center"/>
              <w:rPr>
                <w:rFonts w:eastAsia="Times New Roman" w:cs="Times New Roman"/>
                <w:color w:val="000000"/>
                <w:lang w:eastAsia="en-GB"/>
              </w:rPr>
            </w:pPr>
            <w:r>
              <w:rPr>
                <w:rFonts w:eastAsia="Times New Roman" w:cs="Times New Roman"/>
                <w:color w:val="000000"/>
                <w:lang w:eastAsia="en-GB"/>
              </w:rPr>
              <w:t>18</w:t>
            </w:r>
          </w:p>
        </w:tc>
        <w:tc>
          <w:tcPr>
            <w:tcW w:w="1036" w:type="dxa"/>
            <w:tcBorders>
              <w:top w:val="nil"/>
              <w:left w:val="nil"/>
              <w:bottom w:val="single" w:sz="4" w:space="0" w:color="auto"/>
              <w:right w:val="single" w:sz="4" w:space="0" w:color="auto"/>
            </w:tcBorders>
            <w:shd w:val="clear" w:color="auto" w:fill="EAF1DD" w:themeFill="accent3" w:themeFillTint="33"/>
            <w:noWrap/>
            <w:vAlign w:val="center"/>
          </w:tcPr>
          <w:p w:rsidR="003F1BF6" w:rsidRPr="003F1BF6" w:rsidRDefault="00EA363F" w:rsidP="00CD78AA">
            <w:pPr>
              <w:spacing w:after="0" w:line="240" w:lineRule="auto"/>
              <w:jc w:val="center"/>
              <w:rPr>
                <w:rFonts w:eastAsia="Times New Roman" w:cs="Times New Roman"/>
                <w:color w:val="000000"/>
                <w:lang w:eastAsia="en-GB"/>
              </w:rPr>
            </w:pPr>
            <w:r>
              <w:rPr>
                <w:rFonts w:eastAsia="Times New Roman" w:cs="Times New Roman"/>
                <w:color w:val="000000"/>
                <w:lang w:eastAsia="en-GB"/>
              </w:rPr>
              <w:t>13</w:t>
            </w:r>
            <w:r w:rsidR="00C437ED">
              <w:rPr>
                <w:rFonts w:eastAsia="Times New Roman" w:cs="Times New Roman"/>
                <w:color w:val="000000"/>
                <w:lang w:eastAsia="en-GB"/>
              </w:rPr>
              <w:t>1</w:t>
            </w:r>
          </w:p>
        </w:tc>
        <w:tc>
          <w:tcPr>
            <w:tcW w:w="1188" w:type="dxa"/>
            <w:tcBorders>
              <w:top w:val="nil"/>
              <w:left w:val="nil"/>
              <w:bottom w:val="single" w:sz="4" w:space="0" w:color="auto"/>
              <w:right w:val="single" w:sz="4" w:space="0" w:color="auto"/>
            </w:tcBorders>
            <w:shd w:val="clear" w:color="auto" w:fill="EAF1DD" w:themeFill="accent3" w:themeFillTint="33"/>
            <w:noWrap/>
            <w:vAlign w:val="center"/>
          </w:tcPr>
          <w:p w:rsidR="003F1BF6" w:rsidRPr="003F1BF6" w:rsidRDefault="00EA363F" w:rsidP="00CD78AA">
            <w:pPr>
              <w:spacing w:after="0" w:line="240" w:lineRule="auto"/>
              <w:jc w:val="center"/>
              <w:rPr>
                <w:rFonts w:eastAsia="Times New Roman" w:cs="Times New Roman"/>
                <w:color w:val="000000"/>
                <w:lang w:eastAsia="en-GB"/>
              </w:rPr>
            </w:pPr>
            <w:r>
              <w:rPr>
                <w:rFonts w:eastAsia="Times New Roman" w:cs="Times New Roman"/>
                <w:color w:val="000000"/>
                <w:lang w:eastAsia="en-GB"/>
              </w:rPr>
              <w:t>2</w:t>
            </w:r>
          </w:p>
        </w:tc>
        <w:tc>
          <w:tcPr>
            <w:tcW w:w="1251" w:type="dxa"/>
            <w:tcBorders>
              <w:top w:val="nil"/>
              <w:left w:val="nil"/>
              <w:bottom w:val="single" w:sz="4" w:space="0" w:color="auto"/>
              <w:right w:val="single" w:sz="4" w:space="0" w:color="auto"/>
            </w:tcBorders>
            <w:shd w:val="clear" w:color="auto" w:fill="EAF1DD" w:themeFill="accent3" w:themeFillTint="33"/>
            <w:noWrap/>
            <w:vAlign w:val="center"/>
          </w:tcPr>
          <w:p w:rsidR="003F1BF6" w:rsidRPr="003F1BF6" w:rsidRDefault="00C437ED" w:rsidP="00CD78AA">
            <w:pPr>
              <w:spacing w:after="0" w:line="240" w:lineRule="auto"/>
              <w:jc w:val="center"/>
              <w:rPr>
                <w:rFonts w:eastAsia="Times New Roman" w:cs="Times New Roman"/>
                <w:color w:val="000000"/>
                <w:lang w:eastAsia="en-GB"/>
              </w:rPr>
            </w:pPr>
            <w:r>
              <w:rPr>
                <w:rFonts w:eastAsia="Times New Roman" w:cs="Times New Roman"/>
                <w:color w:val="000000"/>
                <w:lang w:eastAsia="en-GB"/>
              </w:rPr>
              <w:t>8</w:t>
            </w:r>
          </w:p>
        </w:tc>
      </w:tr>
      <w:tr w:rsidR="00CD78AA" w:rsidRPr="003F1BF6" w:rsidTr="0049253D">
        <w:trPr>
          <w:trHeight w:val="300"/>
        </w:trPr>
        <w:tc>
          <w:tcPr>
            <w:tcW w:w="2960" w:type="dxa"/>
            <w:tcBorders>
              <w:top w:val="nil"/>
              <w:left w:val="single" w:sz="4" w:space="0" w:color="auto"/>
              <w:bottom w:val="single" w:sz="4" w:space="0" w:color="auto"/>
              <w:right w:val="single" w:sz="4" w:space="0" w:color="auto"/>
            </w:tcBorders>
            <w:shd w:val="clear" w:color="auto" w:fill="EAF1DD" w:themeFill="accent3" w:themeFillTint="33"/>
            <w:noWrap/>
            <w:vAlign w:val="center"/>
          </w:tcPr>
          <w:p w:rsidR="00CD78AA" w:rsidRDefault="00CD78AA" w:rsidP="00CD78AA">
            <w:pPr>
              <w:spacing w:after="0" w:line="240" w:lineRule="auto"/>
              <w:rPr>
                <w:rFonts w:eastAsia="Times New Roman" w:cs="Times New Roman"/>
                <w:color w:val="000000"/>
                <w:lang w:eastAsia="en-GB"/>
              </w:rPr>
            </w:pPr>
            <w:r>
              <w:rPr>
                <w:rFonts w:eastAsia="Times New Roman" w:cs="Times New Roman"/>
                <w:color w:val="000000"/>
                <w:lang w:eastAsia="en-GB"/>
              </w:rPr>
              <w:t>Thurrock - Buckles Lane</w:t>
            </w:r>
          </w:p>
        </w:tc>
        <w:tc>
          <w:tcPr>
            <w:tcW w:w="1112" w:type="dxa"/>
            <w:tcBorders>
              <w:top w:val="nil"/>
              <w:left w:val="nil"/>
              <w:bottom w:val="single" w:sz="4" w:space="0" w:color="auto"/>
              <w:right w:val="single" w:sz="4" w:space="0" w:color="auto"/>
            </w:tcBorders>
            <w:shd w:val="clear" w:color="auto" w:fill="EAF1DD" w:themeFill="accent3" w:themeFillTint="33"/>
            <w:noWrap/>
            <w:vAlign w:val="center"/>
          </w:tcPr>
          <w:p w:rsidR="00CD78AA" w:rsidRDefault="00CD78AA" w:rsidP="00CD78AA">
            <w:pPr>
              <w:spacing w:after="0" w:line="240" w:lineRule="auto"/>
              <w:jc w:val="center"/>
              <w:rPr>
                <w:rFonts w:eastAsia="Times New Roman" w:cs="Times New Roman"/>
                <w:color w:val="000000"/>
                <w:lang w:eastAsia="en-GB"/>
              </w:rPr>
            </w:pPr>
            <w:r>
              <w:rPr>
                <w:rFonts w:eastAsia="Times New Roman" w:cs="Times New Roman"/>
                <w:color w:val="000000"/>
                <w:lang w:eastAsia="en-GB"/>
              </w:rPr>
              <w:t>0</w:t>
            </w:r>
          </w:p>
        </w:tc>
        <w:tc>
          <w:tcPr>
            <w:tcW w:w="1036" w:type="dxa"/>
            <w:tcBorders>
              <w:top w:val="nil"/>
              <w:left w:val="nil"/>
              <w:bottom w:val="single" w:sz="4" w:space="0" w:color="auto"/>
              <w:right w:val="single" w:sz="4" w:space="0" w:color="auto"/>
            </w:tcBorders>
            <w:shd w:val="clear" w:color="auto" w:fill="EAF1DD" w:themeFill="accent3" w:themeFillTint="33"/>
            <w:noWrap/>
            <w:vAlign w:val="center"/>
          </w:tcPr>
          <w:p w:rsidR="00CD78AA" w:rsidRDefault="00CD78AA" w:rsidP="00CD78AA">
            <w:pPr>
              <w:spacing w:after="0" w:line="240" w:lineRule="auto"/>
              <w:jc w:val="center"/>
              <w:rPr>
                <w:rFonts w:eastAsia="Times New Roman" w:cs="Times New Roman"/>
                <w:color w:val="000000"/>
                <w:lang w:eastAsia="en-GB"/>
              </w:rPr>
            </w:pPr>
            <w:r>
              <w:rPr>
                <w:rFonts w:eastAsia="Times New Roman" w:cs="Times New Roman"/>
                <w:color w:val="000000"/>
                <w:lang w:eastAsia="en-GB"/>
              </w:rPr>
              <w:t>0</w:t>
            </w:r>
          </w:p>
        </w:tc>
        <w:tc>
          <w:tcPr>
            <w:tcW w:w="1188" w:type="dxa"/>
            <w:tcBorders>
              <w:top w:val="nil"/>
              <w:left w:val="nil"/>
              <w:bottom w:val="single" w:sz="4" w:space="0" w:color="auto"/>
              <w:right w:val="single" w:sz="4" w:space="0" w:color="auto"/>
            </w:tcBorders>
            <w:shd w:val="clear" w:color="auto" w:fill="EAF1DD" w:themeFill="accent3" w:themeFillTint="33"/>
            <w:noWrap/>
            <w:vAlign w:val="center"/>
          </w:tcPr>
          <w:p w:rsidR="00CD78AA" w:rsidRDefault="00935385" w:rsidP="00CD78AA">
            <w:pPr>
              <w:spacing w:after="0" w:line="240" w:lineRule="auto"/>
              <w:jc w:val="center"/>
              <w:rPr>
                <w:rFonts w:eastAsia="Times New Roman" w:cs="Times New Roman"/>
                <w:color w:val="000000"/>
                <w:lang w:eastAsia="en-GB"/>
              </w:rPr>
            </w:pPr>
            <w:r>
              <w:rPr>
                <w:rFonts w:eastAsia="Times New Roman" w:cs="Times New Roman"/>
                <w:color w:val="000000"/>
                <w:lang w:eastAsia="en-GB"/>
              </w:rPr>
              <w:t>9</w:t>
            </w:r>
            <w:r w:rsidR="0049253D">
              <w:rPr>
                <w:rFonts w:eastAsia="Times New Roman" w:cs="Times New Roman"/>
                <w:color w:val="000000"/>
                <w:lang w:eastAsia="en-GB"/>
              </w:rPr>
              <w:t xml:space="preserve"> </w:t>
            </w:r>
          </w:p>
        </w:tc>
        <w:tc>
          <w:tcPr>
            <w:tcW w:w="1251" w:type="dxa"/>
            <w:tcBorders>
              <w:top w:val="nil"/>
              <w:left w:val="nil"/>
              <w:bottom w:val="single" w:sz="4" w:space="0" w:color="auto"/>
              <w:right w:val="single" w:sz="4" w:space="0" w:color="auto"/>
            </w:tcBorders>
            <w:shd w:val="clear" w:color="auto" w:fill="EAF1DD" w:themeFill="accent3" w:themeFillTint="33"/>
            <w:noWrap/>
            <w:vAlign w:val="center"/>
          </w:tcPr>
          <w:p w:rsidR="00CD78AA" w:rsidRDefault="00CD78AA" w:rsidP="00CD78AA">
            <w:pPr>
              <w:spacing w:after="0" w:line="240" w:lineRule="auto"/>
              <w:jc w:val="center"/>
              <w:rPr>
                <w:rFonts w:eastAsia="Times New Roman" w:cs="Times New Roman"/>
                <w:color w:val="000000"/>
                <w:lang w:eastAsia="en-GB"/>
              </w:rPr>
            </w:pPr>
            <w:r>
              <w:rPr>
                <w:rFonts w:eastAsia="Times New Roman" w:cs="Times New Roman"/>
                <w:color w:val="000000"/>
                <w:lang w:eastAsia="en-GB"/>
              </w:rPr>
              <w:t>109</w:t>
            </w:r>
            <w:r w:rsidR="0049253D">
              <w:rPr>
                <w:rFonts w:eastAsia="Times New Roman" w:cs="Times New Roman"/>
                <w:color w:val="000000"/>
                <w:lang w:eastAsia="en-GB"/>
              </w:rPr>
              <w:t xml:space="preserve"> </w:t>
            </w:r>
          </w:p>
        </w:tc>
      </w:tr>
      <w:tr w:rsidR="003F1BF6" w:rsidRPr="003F1BF6" w:rsidTr="0049253D">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3F1BF6" w:rsidRPr="003F1BF6" w:rsidRDefault="003F1BF6" w:rsidP="00CD78AA">
            <w:pPr>
              <w:spacing w:after="0" w:line="240" w:lineRule="auto"/>
              <w:rPr>
                <w:rFonts w:eastAsia="Times New Roman" w:cs="Times New Roman"/>
                <w:b/>
                <w:bCs/>
                <w:color w:val="000000"/>
                <w:lang w:eastAsia="en-GB"/>
              </w:rPr>
            </w:pPr>
            <w:r w:rsidRPr="003F1BF6">
              <w:rPr>
                <w:rFonts w:eastAsia="Times New Roman" w:cs="Times New Roman"/>
                <w:b/>
                <w:bCs/>
                <w:color w:val="000000"/>
                <w:lang w:eastAsia="en-GB"/>
              </w:rPr>
              <w:t>TOTAL</w:t>
            </w:r>
            <w:r w:rsidR="00C65579">
              <w:rPr>
                <w:rFonts w:eastAsia="Times New Roman" w:cs="Times New Roman"/>
                <w:b/>
                <w:bCs/>
                <w:color w:val="000000"/>
                <w:lang w:eastAsia="en-GB"/>
              </w:rPr>
              <w:t xml:space="preserve"> </w:t>
            </w:r>
            <w:r w:rsidR="00E63C3F">
              <w:rPr>
                <w:rFonts w:eastAsia="Times New Roman" w:cs="Times New Roman"/>
                <w:b/>
                <w:bCs/>
                <w:color w:val="000000"/>
                <w:lang w:eastAsia="en-GB"/>
              </w:rPr>
              <w:t>–</w:t>
            </w:r>
            <w:r w:rsidR="00C65579">
              <w:rPr>
                <w:rFonts w:eastAsia="Times New Roman" w:cs="Times New Roman"/>
                <w:b/>
                <w:bCs/>
                <w:color w:val="000000"/>
                <w:lang w:eastAsia="en-GB"/>
              </w:rPr>
              <w:t xml:space="preserve"> </w:t>
            </w:r>
            <w:r w:rsidR="00E63C3F">
              <w:rPr>
                <w:rFonts w:eastAsia="Times New Roman" w:cs="Times New Roman"/>
                <w:b/>
                <w:bCs/>
                <w:color w:val="000000"/>
                <w:lang w:eastAsia="en-GB"/>
              </w:rPr>
              <w:t xml:space="preserve">SOUTH </w:t>
            </w:r>
            <w:r w:rsidR="00C65579">
              <w:rPr>
                <w:rFonts w:eastAsia="Times New Roman" w:cs="Times New Roman"/>
                <w:b/>
                <w:bCs/>
                <w:color w:val="000000"/>
                <w:lang w:eastAsia="en-GB"/>
              </w:rPr>
              <w:t>ESSEX</w:t>
            </w:r>
            <w:r w:rsidR="003F5916">
              <w:rPr>
                <w:rStyle w:val="FootnoteReference"/>
                <w:rFonts w:eastAsia="Times New Roman"/>
                <w:b/>
                <w:bCs/>
                <w:color w:val="000000"/>
                <w:lang w:eastAsia="en-GB"/>
              </w:rPr>
              <w:footnoteReference w:id="4"/>
            </w:r>
          </w:p>
        </w:tc>
        <w:tc>
          <w:tcPr>
            <w:tcW w:w="1112"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3F1BF6" w:rsidRPr="003F1BF6" w:rsidRDefault="00CD78AA" w:rsidP="00CD78AA">
            <w:pPr>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156</w:t>
            </w:r>
            <w:r w:rsidR="0049253D">
              <w:rPr>
                <w:rFonts w:eastAsia="Times New Roman" w:cs="Times New Roman"/>
                <w:b/>
                <w:bCs/>
                <w:color w:val="000000"/>
                <w:lang w:eastAsia="en-GB"/>
              </w:rPr>
              <w:t xml:space="preserve"> (+1)</w:t>
            </w:r>
          </w:p>
        </w:tc>
        <w:tc>
          <w:tcPr>
            <w:tcW w:w="1036"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3F1BF6" w:rsidRPr="003F1BF6" w:rsidRDefault="00CD78AA" w:rsidP="00CD78AA">
            <w:pPr>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423</w:t>
            </w:r>
            <w:r w:rsidR="0049253D">
              <w:rPr>
                <w:rFonts w:eastAsia="Times New Roman" w:cs="Times New Roman"/>
                <w:b/>
                <w:bCs/>
                <w:color w:val="000000"/>
                <w:lang w:eastAsia="en-GB"/>
              </w:rPr>
              <w:t xml:space="preserve"> (+4)</w:t>
            </w:r>
          </w:p>
        </w:tc>
        <w:tc>
          <w:tcPr>
            <w:tcW w:w="1188"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3F1BF6" w:rsidRPr="003F1BF6" w:rsidRDefault="00935385" w:rsidP="00CD78AA">
            <w:pPr>
              <w:spacing w:after="0" w:line="240" w:lineRule="auto"/>
              <w:jc w:val="center"/>
              <w:rPr>
                <w:rFonts w:eastAsia="Times New Roman" w:cs="Times New Roman"/>
                <w:b/>
                <w:color w:val="000000"/>
                <w:lang w:eastAsia="en-GB"/>
              </w:rPr>
            </w:pPr>
            <w:r>
              <w:rPr>
                <w:rFonts w:eastAsia="Times New Roman" w:cs="Times New Roman"/>
                <w:b/>
                <w:color w:val="000000"/>
                <w:lang w:eastAsia="en-GB"/>
              </w:rPr>
              <w:t>12</w:t>
            </w:r>
            <w:r w:rsidR="0049253D">
              <w:rPr>
                <w:rFonts w:eastAsia="Times New Roman" w:cs="Times New Roman"/>
                <w:b/>
                <w:color w:val="000000"/>
                <w:lang w:eastAsia="en-GB"/>
              </w:rPr>
              <w:t xml:space="preserve"> </w:t>
            </w:r>
          </w:p>
        </w:tc>
        <w:tc>
          <w:tcPr>
            <w:tcW w:w="1251"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3F1BF6" w:rsidRPr="003F1BF6" w:rsidRDefault="00CD78AA" w:rsidP="00CD78AA">
            <w:pPr>
              <w:spacing w:after="0" w:line="240" w:lineRule="auto"/>
              <w:jc w:val="center"/>
              <w:rPr>
                <w:rFonts w:eastAsia="Times New Roman" w:cs="Times New Roman"/>
                <w:b/>
                <w:color w:val="000000"/>
                <w:lang w:eastAsia="en-GB"/>
              </w:rPr>
            </w:pPr>
            <w:r>
              <w:rPr>
                <w:rFonts w:eastAsia="Times New Roman" w:cs="Times New Roman"/>
                <w:b/>
                <w:color w:val="000000"/>
                <w:lang w:eastAsia="en-GB"/>
              </w:rPr>
              <w:t>119</w:t>
            </w:r>
            <w:r w:rsidR="0049253D">
              <w:rPr>
                <w:rFonts w:eastAsia="Times New Roman" w:cs="Times New Roman"/>
                <w:b/>
                <w:color w:val="000000"/>
                <w:lang w:eastAsia="en-GB"/>
              </w:rPr>
              <w:t xml:space="preserve"> </w:t>
            </w:r>
          </w:p>
        </w:tc>
      </w:tr>
    </w:tbl>
    <w:p w:rsidR="009563E9" w:rsidRPr="00CD78AA" w:rsidRDefault="009563E9" w:rsidP="009563E9">
      <w:pPr>
        <w:keepNext/>
        <w:keepLines/>
        <w:spacing w:before="300" w:line="240" w:lineRule="auto"/>
        <w:outlineLvl w:val="1"/>
        <w:rPr>
          <w:rFonts w:eastAsiaTheme="majorEastAsia"/>
          <w:color w:val="423F8F"/>
          <w:sz w:val="32"/>
          <w:szCs w:val="32"/>
        </w:rPr>
      </w:pPr>
      <w:bookmarkStart w:id="170" w:name="_Toc525720251"/>
      <w:r w:rsidRPr="00CD78AA">
        <w:rPr>
          <w:rFonts w:eastAsiaTheme="majorEastAsia"/>
          <w:color w:val="423F8F"/>
          <w:sz w:val="32"/>
          <w:szCs w:val="32"/>
        </w:rPr>
        <w:t>Household Interviews</w:t>
      </w:r>
      <w:r w:rsidR="00C91B42" w:rsidRPr="00CD78AA">
        <w:rPr>
          <w:rFonts w:eastAsiaTheme="majorEastAsia"/>
          <w:color w:val="423F8F"/>
          <w:sz w:val="32"/>
          <w:szCs w:val="32"/>
        </w:rPr>
        <w:t xml:space="preserve"> – Gypsies and Travellers</w:t>
      </w:r>
      <w:bookmarkEnd w:id="170"/>
    </w:p>
    <w:p w:rsidR="00EA363F" w:rsidRPr="00CD78AA" w:rsidRDefault="00500985" w:rsidP="00444EFD">
      <w:pPr>
        <w:numPr>
          <w:ilvl w:val="1"/>
          <w:numId w:val="14"/>
        </w:numPr>
        <w:spacing w:before="200" w:after="0"/>
        <w:ind w:left="0"/>
        <w:jc w:val="both"/>
        <w:rPr>
          <w:color w:val="595959"/>
        </w:rPr>
      </w:pPr>
      <w:r w:rsidRPr="00CD78AA">
        <w:rPr>
          <w:color w:val="595959"/>
        </w:rPr>
        <w:t xml:space="preserve">A total of </w:t>
      </w:r>
      <w:r w:rsidR="001E0A04">
        <w:rPr>
          <w:color w:val="595959"/>
        </w:rPr>
        <w:t>197</w:t>
      </w:r>
      <w:r w:rsidR="003F1BF6" w:rsidRPr="00CD78AA">
        <w:rPr>
          <w:color w:val="595959"/>
        </w:rPr>
        <w:t xml:space="preserve"> inte</w:t>
      </w:r>
      <w:r w:rsidR="00EA363F" w:rsidRPr="00CD78AA">
        <w:rPr>
          <w:color w:val="595959"/>
        </w:rPr>
        <w:t>rviews were completed with Gypsies and</w:t>
      </w:r>
      <w:r w:rsidR="003F1BF6" w:rsidRPr="00CD78AA">
        <w:rPr>
          <w:color w:val="595959"/>
        </w:rPr>
        <w:t xml:space="preserve"> Traveller</w:t>
      </w:r>
      <w:r w:rsidR="00EA363F" w:rsidRPr="00CD78AA">
        <w:rPr>
          <w:color w:val="595959"/>
        </w:rPr>
        <w:t xml:space="preserve">s in </w:t>
      </w:r>
      <w:r w:rsidR="00CD78AA" w:rsidRPr="00CD78AA">
        <w:rPr>
          <w:color w:val="595959"/>
        </w:rPr>
        <w:t xml:space="preserve">South </w:t>
      </w:r>
      <w:r w:rsidR="00EA363F" w:rsidRPr="00CD78AA">
        <w:rPr>
          <w:color w:val="595959"/>
        </w:rPr>
        <w:t>Essex</w:t>
      </w:r>
      <w:r w:rsidR="001C2577">
        <w:rPr>
          <w:color w:val="595959"/>
        </w:rPr>
        <w:t xml:space="preserve"> during the preparation of the Greater Essex GTAA</w:t>
      </w:r>
      <w:r w:rsidR="00CD78AA" w:rsidRPr="00CD78AA">
        <w:rPr>
          <w:color w:val="595959"/>
        </w:rPr>
        <w:t xml:space="preserve">. </w:t>
      </w:r>
      <w:r w:rsidR="003F1BF6" w:rsidRPr="00CD78AA">
        <w:rPr>
          <w:color w:val="595959"/>
        </w:rPr>
        <w:t>The reasons for not completing interview</w:t>
      </w:r>
      <w:r w:rsidR="00EA363F" w:rsidRPr="00CD78AA">
        <w:rPr>
          <w:color w:val="595959"/>
        </w:rPr>
        <w:t>s with Gypsies and Travellers</w:t>
      </w:r>
      <w:r w:rsidR="003F1BF6" w:rsidRPr="00CD78AA">
        <w:rPr>
          <w:color w:val="595959"/>
        </w:rPr>
        <w:t xml:space="preserve"> </w:t>
      </w:r>
      <w:r w:rsidR="00EA363F" w:rsidRPr="00CD78AA">
        <w:rPr>
          <w:color w:val="595959"/>
        </w:rPr>
        <w:t xml:space="preserve">in </w:t>
      </w:r>
      <w:r w:rsidR="00CD78AA" w:rsidRPr="00CD78AA">
        <w:rPr>
          <w:color w:val="595959"/>
        </w:rPr>
        <w:t xml:space="preserve">South </w:t>
      </w:r>
      <w:r w:rsidR="00EA363F" w:rsidRPr="00CD78AA">
        <w:rPr>
          <w:color w:val="595959"/>
        </w:rPr>
        <w:t>Essex i</w:t>
      </w:r>
      <w:r w:rsidR="003F1BF6" w:rsidRPr="00CD78AA">
        <w:rPr>
          <w:color w:val="595959"/>
        </w:rPr>
        <w:t xml:space="preserve">ncluded households not being present during the fieldwork period; refusal to be interviewed; pitches not occupied by Gypsies or Travellers; vacant pitches; and unimplemented pitches. </w:t>
      </w:r>
      <w:r w:rsidR="007B2899">
        <w:rPr>
          <w:color w:val="595959"/>
        </w:rPr>
        <w:t>The figures</w:t>
      </w:r>
      <w:r w:rsidR="005132E1">
        <w:rPr>
          <w:color w:val="595959"/>
        </w:rPr>
        <w:t xml:space="preserve"> in Figure</w:t>
      </w:r>
      <w:r w:rsidR="00036F5C">
        <w:rPr>
          <w:color w:val="595959"/>
        </w:rPr>
        <w:t xml:space="preserve"> 3</w:t>
      </w:r>
      <w:r w:rsidR="005132E1">
        <w:rPr>
          <w:color w:val="595959"/>
        </w:rPr>
        <w:t xml:space="preserve"> below</w:t>
      </w:r>
      <w:r w:rsidR="007B2899">
        <w:rPr>
          <w:color w:val="595959"/>
        </w:rPr>
        <w:t xml:space="preserve"> for Rochford </w:t>
      </w:r>
      <w:r w:rsidR="00A95400" w:rsidRPr="00A95400">
        <w:rPr>
          <w:color w:val="595959"/>
        </w:rPr>
        <w:t>are different from those in the Greater Essex GTAA arising from submission of additional documentation in support of planning applications/appeals on a small number of sites, leading to changes in the planning status of some of the households from documents</w:t>
      </w:r>
      <w:r w:rsidR="007B2899">
        <w:rPr>
          <w:color w:val="595959"/>
        </w:rPr>
        <w:t xml:space="preserve">. No </w:t>
      </w:r>
      <w:r w:rsidR="001C2577">
        <w:rPr>
          <w:color w:val="595959"/>
        </w:rPr>
        <w:t xml:space="preserve">further </w:t>
      </w:r>
      <w:r w:rsidR="007B2899">
        <w:rPr>
          <w:color w:val="595959"/>
        </w:rPr>
        <w:t>additional interviews were completed and data from the Greater Essex GTAA has been used.</w:t>
      </w:r>
    </w:p>
    <w:p w:rsidR="00B23462" w:rsidRDefault="00B23462" w:rsidP="00444EFD">
      <w:pPr>
        <w:numPr>
          <w:ilvl w:val="1"/>
          <w:numId w:val="14"/>
        </w:numPr>
        <w:spacing w:before="200" w:after="0"/>
        <w:ind w:left="0"/>
        <w:jc w:val="both"/>
        <w:rPr>
          <w:color w:val="595959"/>
        </w:rPr>
      </w:pPr>
      <w:r w:rsidRPr="003F1BF6">
        <w:rPr>
          <w:color w:val="595959"/>
        </w:rPr>
        <w:t>Overall this represents a</w:t>
      </w:r>
      <w:r>
        <w:rPr>
          <w:color w:val="595959"/>
        </w:rPr>
        <w:t>n adjusted</w:t>
      </w:r>
      <w:r w:rsidRPr="003F1BF6">
        <w:rPr>
          <w:color w:val="595959"/>
        </w:rPr>
        <w:t xml:space="preserve"> response rate</w:t>
      </w:r>
      <w:r>
        <w:rPr>
          <w:rStyle w:val="FootnoteReference"/>
          <w:color w:val="595959"/>
        </w:rPr>
        <w:footnoteReference w:id="5"/>
      </w:r>
      <w:r w:rsidRPr="003F1BF6">
        <w:rPr>
          <w:color w:val="595959"/>
        </w:rPr>
        <w:t xml:space="preserve"> of </w:t>
      </w:r>
      <w:r w:rsidR="00C91B42">
        <w:rPr>
          <w:color w:val="595959"/>
        </w:rPr>
        <w:t>5</w:t>
      </w:r>
      <w:r w:rsidR="001E0A04">
        <w:rPr>
          <w:color w:val="595959"/>
        </w:rPr>
        <w:t>4</w:t>
      </w:r>
      <w:r w:rsidRPr="003F1BF6">
        <w:rPr>
          <w:color w:val="595959"/>
        </w:rPr>
        <w:t>%</w:t>
      </w:r>
      <w:r>
        <w:rPr>
          <w:color w:val="595959"/>
        </w:rPr>
        <w:t xml:space="preserve"> for </w:t>
      </w:r>
      <w:r w:rsidR="001E0A04">
        <w:rPr>
          <w:color w:val="595959"/>
        </w:rPr>
        <w:t xml:space="preserve">South </w:t>
      </w:r>
      <w:r>
        <w:rPr>
          <w:color w:val="595959"/>
        </w:rPr>
        <w:t>Essex</w:t>
      </w:r>
      <w:r w:rsidRPr="003F1BF6">
        <w:rPr>
          <w:color w:val="595959"/>
        </w:rPr>
        <w:t>, with individual</w:t>
      </w:r>
      <w:r w:rsidR="00872C7B">
        <w:rPr>
          <w:color w:val="595959"/>
        </w:rPr>
        <w:t xml:space="preserve"> response</w:t>
      </w:r>
      <w:r w:rsidRPr="003F1BF6">
        <w:rPr>
          <w:color w:val="595959"/>
        </w:rPr>
        <w:t xml:space="preserve"> rates ranging from </w:t>
      </w:r>
      <w:r w:rsidR="00A835EA">
        <w:rPr>
          <w:color w:val="595959"/>
        </w:rPr>
        <w:t>9</w:t>
      </w:r>
      <w:r w:rsidR="001E0A04">
        <w:rPr>
          <w:color w:val="595959"/>
        </w:rPr>
        <w:t>2</w:t>
      </w:r>
      <w:r>
        <w:rPr>
          <w:color w:val="595959"/>
        </w:rPr>
        <w:t>% in Rochford to 2</w:t>
      </w:r>
      <w:r w:rsidR="001E0A04">
        <w:rPr>
          <w:color w:val="595959"/>
        </w:rPr>
        <w:t>9</w:t>
      </w:r>
      <w:r>
        <w:rPr>
          <w:color w:val="595959"/>
        </w:rPr>
        <w:t>% in</w:t>
      </w:r>
      <w:r w:rsidR="001E0A04">
        <w:rPr>
          <w:color w:val="595959"/>
        </w:rPr>
        <w:t xml:space="preserve"> Castle Point</w:t>
      </w:r>
      <w:r>
        <w:rPr>
          <w:color w:val="595959"/>
        </w:rPr>
        <w:t>.</w:t>
      </w:r>
    </w:p>
    <w:p w:rsidR="007B2899" w:rsidRDefault="00387A81" w:rsidP="00387A81">
      <w:pPr>
        <w:spacing w:after="240" w:line="240" w:lineRule="auto"/>
        <w:rPr>
          <w:b/>
          <w:color w:val="423F8F"/>
          <w:sz w:val="18"/>
          <w:szCs w:val="16"/>
          <w:lang w:eastAsia="en-GB"/>
        </w:rPr>
      </w:pPr>
      <w:r>
        <w:rPr>
          <w:b/>
          <w:color w:val="423F8F"/>
          <w:sz w:val="18"/>
          <w:szCs w:val="16"/>
          <w:lang w:eastAsia="en-GB"/>
        </w:rPr>
        <w:br/>
      </w:r>
    </w:p>
    <w:p w:rsidR="007B2899" w:rsidRDefault="007B2899">
      <w:pPr>
        <w:spacing w:after="0" w:line="240" w:lineRule="auto"/>
        <w:rPr>
          <w:b/>
          <w:color w:val="423F8F"/>
          <w:sz w:val="18"/>
          <w:szCs w:val="16"/>
          <w:lang w:eastAsia="en-GB"/>
        </w:rPr>
      </w:pPr>
      <w:r>
        <w:rPr>
          <w:b/>
          <w:color w:val="423F8F"/>
          <w:sz w:val="18"/>
          <w:szCs w:val="16"/>
          <w:lang w:eastAsia="en-GB"/>
        </w:rPr>
        <w:br w:type="page"/>
      </w:r>
    </w:p>
    <w:p w:rsidR="00387A81" w:rsidRDefault="00387A81" w:rsidP="00387A81">
      <w:pPr>
        <w:spacing w:after="240" w:line="240" w:lineRule="auto"/>
        <w:rPr>
          <w:color w:val="595959"/>
        </w:rPr>
      </w:pPr>
      <w:bookmarkStart w:id="171" w:name="_Toc880066"/>
      <w:r w:rsidRPr="00387A81">
        <w:rPr>
          <w:b/>
          <w:color w:val="423F8F"/>
          <w:sz w:val="18"/>
          <w:szCs w:val="16"/>
          <w:lang w:eastAsia="en-GB"/>
        </w:rPr>
        <w:t xml:space="preserve">Figure </w:t>
      </w:r>
      <w:r w:rsidR="000C5936" w:rsidRPr="000C5936">
        <w:rPr>
          <w:rFonts w:eastAsia="Times New Roman"/>
          <w:bCs/>
          <w:color w:val="423F8F"/>
          <w:sz w:val="18"/>
          <w:szCs w:val="18"/>
          <w:lang w:eastAsia="en-GB"/>
        </w:rPr>
        <w:fldChar w:fldCharType="begin"/>
      </w:r>
      <w:r w:rsidR="000C5936" w:rsidRPr="000C5936">
        <w:rPr>
          <w:rFonts w:eastAsia="Times New Roman"/>
          <w:b/>
          <w:bCs/>
          <w:color w:val="423F8F"/>
          <w:sz w:val="18"/>
          <w:szCs w:val="18"/>
          <w:lang w:eastAsia="en-GB"/>
        </w:rPr>
        <w:instrText xml:space="preserve"> SEQ Figure \* ARABIC </w:instrText>
      </w:r>
      <w:r w:rsidR="000C5936" w:rsidRPr="000C5936">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3</w:t>
      </w:r>
      <w:r w:rsidR="000C5936" w:rsidRPr="000C5936">
        <w:rPr>
          <w:rFonts w:eastAsia="Times New Roman"/>
          <w:bCs/>
          <w:color w:val="423F8F"/>
          <w:sz w:val="18"/>
          <w:szCs w:val="18"/>
          <w:lang w:eastAsia="en-GB"/>
        </w:rPr>
        <w:fldChar w:fldCharType="end"/>
      </w:r>
      <w:r w:rsidR="000C5936" w:rsidRPr="000C5936">
        <w:rPr>
          <w:rFonts w:eastAsia="Times New Roman"/>
          <w:bCs/>
          <w:color w:val="423F8F"/>
          <w:sz w:val="18"/>
          <w:szCs w:val="18"/>
          <w:lang w:eastAsia="en-GB"/>
        </w:rPr>
        <w:t xml:space="preserve"> </w:t>
      </w:r>
      <w:r w:rsidRPr="00387A81">
        <w:rPr>
          <w:b/>
          <w:color w:val="423F8F"/>
          <w:sz w:val="18"/>
          <w:szCs w:val="16"/>
          <w:lang w:eastAsia="en-GB"/>
        </w:rPr>
        <w:t xml:space="preserve">– </w:t>
      </w:r>
      <w:r>
        <w:rPr>
          <w:b/>
          <w:color w:val="423F8F"/>
          <w:sz w:val="18"/>
          <w:szCs w:val="16"/>
          <w:lang w:eastAsia="en-GB"/>
        </w:rPr>
        <w:t>Breakdown of household interview response rates</w:t>
      </w:r>
      <w:r w:rsidR="00D64769">
        <w:rPr>
          <w:b/>
          <w:color w:val="423F8F"/>
          <w:sz w:val="18"/>
          <w:szCs w:val="16"/>
          <w:lang w:eastAsia="en-GB"/>
        </w:rPr>
        <w:t xml:space="preserve"> for Gypsies</w:t>
      </w:r>
      <w:r w:rsidR="00B23462">
        <w:rPr>
          <w:b/>
          <w:color w:val="423F8F"/>
          <w:sz w:val="18"/>
          <w:szCs w:val="16"/>
          <w:lang w:eastAsia="en-GB"/>
        </w:rPr>
        <w:t xml:space="preserve"> and</w:t>
      </w:r>
      <w:r w:rsidR="00D64769">
        <w:rPr>
          <w:b/>
          <w:color w:val="423F8F"/>
          <w:sz w:val="18"/>
          <w:szCs w:val="16"/>
          <w:lang w:eastAsia="en-GB"/>
        </w:rPr>
        <w:t xml:space="preserve"> </w:t>
      </w:r>
      <w:r w:rsidR="00DD10C0">
        <w:rPr>
          <w:b/>
          <w:color w:val="423F8F"/>
          <w:sz w:val="18"/>
          <w:szCs w:val="16"/>
          <w:lang w:eastAsia="en-GB"/>
        </w:rPr>
        <w:t>T</w:t>
      </w:r>
      <w:r w:rsidR="00D64769">
        <w:rPr>
          <w:b/>
          <w:color w:val="423F8F"/>
          <w:sz w:val="18"/>
          <w:szCs w:val="16"/>
          <w:lang w:eastAsia="en-GB"/>
        </w:rPr>
        <w:t>ravellers</w:t>
      </w:r>
      <w:bookmarkEnd w:id="171"/>
    </w:p>
    <w:tbl>
      <w:tblPr>
        <w:tblW w:w="8160" w:type="dxa"/>
        <w:tblInd w:w="103" w:type="dxa"/>
        <w:tblLook w:val="04A0" w:firstRow="1" w:lastRow="0" w:firstColumn="1" w:lastColumn="0" w:noHBand="0" w:noVBand="1"/>
      </w:tblPr>
      <w:tblGrid>
        <w:gridCol w:w="3000"/>
        <w:gridCol w:w="1720"/>
        <w:gridCol w:w="1720"/>
        <w:gridCol w:w="1720"/>
      </w:tblGrid>
      <w:tr w:rsidR="003F1BF6" w:rsidRPr="003F1BF6" w:rsidTr="003F1BF6">
        <w:trPr>
          <w:trHeight w:val="300"/>
        </w:trPr>
        <w:tc>
          <w:tcPr>
            <w:tcW w:w="3000" w:type="dxa"/>
            <w:tcBorders>
              <w:top w:val="single" w:sz="4" w:space="0" w:color="auto"/>
              <w:left w:val="single" w:sz="4" w:space="0" w:color="auto"/>
              <w:bottom w:val="single" w:sz="4" w:space="0" w:color="auto"/>
              <w:right w:val="single" w:sz="4" w:space="0" w:color="auto"/>
            </w:tcBorders>
            <w:shd w:val="clear" w:color="auto" w:fill="5F497A" w:themeFill="accent4" w:themeFillShade="BF"/>
            <w:vAlign w:val="center"/>
            <w:hideMark/>
          </w:tcPr>
          <w:p w:rsidR="003F1BF6" w:rsidRPr="003F1BF6" w:rsidRDefault="003F1BF6" w:rsidP="003F1BF6">
            <w:pPr>
              <w:spacing w:after="0" w:line="240" w:lineRule="auto"/>
              <w:rPr>
                <w:rFonts w:eastAsia="Times New Roman" w:cs="Times New Roman"/>
                <w:b/>
                <w:bCs/>
                <w:color w:val="FFFFFF" w:themeColor="background1"/>
                <w:lang w:eastAsia="en-GB"/>
              </w:rPr>
            </w:pPr>
            <w:r w:rsidRPr="003F1BF6">
              <w:rPr>
                <w:rFonts w:eastAsia="Times New Roman" w:cs="Times New Roman"/>
                <w:b/>
                <w:bCs/>
                <w:color w:val="FFFFFF" w:themeColor="background1"/>
                <w:lang w:eastAsia="en-GB"/>
              </w:rPr>
              <w:t>Local Authority</w:t>
            </w:r>
          </w:p>
        </w:tc>
        <w:tc>
          <w:tcPr>
            <w:tcW w:w="1720" w:type="dxa"/>
            <w:tcBorders>
              <w:top w:val="single" w:sz="4" w:space="0" w:color="auto"/>
              <w:left w:val="nil"/>
              <w:bottom w:val="single" w:sz="4" w:space="0" w:color="auto"/>
              <w:right w:val="single" w:sz="4" w:space="0" w:color="auto"/>
            </w:tcBorders>
            <w:shd w:val="clear" w:color="auto" w:fill="5F497A" w:themeFill="accent4" w:themeFillShade="BF"/>
            <w:noWrap/>
            <w:hideMark/>
          </w:tcPr>
          <w:p w:rsidR="003F1BF6" w:rsidRPr="003F1BF6" w:rsidRDefault="003F1BF6" w:rsidP="003F1BF6">
            <w:pPr>
              <w:spacing w:after="0" w:line="240" w:lineRule="auto"/>
              <w:jc w:val="center"/>
              <w:rPr>
                <w:rFonts w:eastAsia="Times New Roman" w:cs="Times New Roman"/>
                <w:b/>
                <w:bCs/>
                <w:color w:val="FFFFFF" w:themeColor="background1"/>
                <w:lang w:eastAsia="en-GB"/>
              </w:rPr>
            </w:pPr>
            <w:r w:rsidRPr="003F1BF6">
              <w:rPr>
                <w:rFonts w:eastAsia="Times New Roman" w:cs="Times New Roman"/>
                <w:b/>
                <w:bCs/>
                <w:color w:val="FFFFFF" w:themeColor="background1"/>
                <w:lang w:eastAsia="en-GB"/>
              </w:rPr>
              <w:t>Occupied Pitches</w:t>
            </w:r>
          </w:p>
        </w:tc>
        <w:tc>
          <w:tcPr>
            <w:tcW w:w="1720" w:type="dxa"/>
            <w:tcBorders>
              <w:top w:val="single" w:sz="4" w:space="0" w:color="auto"/>
              <w:left w:val="nil"/>
              <w:bottom w:val="single" w:sz="4" w:space="0" w:color="auto"/>
              <w:right w:val="single" w:sz="4" w:space="0" w:color="auto"/>
            </w:tcBorders>
            <w:shd w:val="clear" w:color="auto" w:fill="5F497A" w:themeFill="accent4" w:themeFillShade="BF"/>
            <w:noWrap/>
            <w:vAlign w:val="center"/>
            <w:hideMark/>
          </w:tcPr>
          <w:p w:rsidR="003F1BF6" w:rsidRPr="003F1BF6" w:rsidRDefault="003F1BF6" w:rsidP="003F1BF6">
            <w:pPr>
              <w:spacing w:after="0" w:line="240" w:lineRule="auto"/>
              <w:jc w:val="center"/>
              <w:rPr>
                <w:rFonts w:eastAsia="Times New Roman" w:cs="Times New Roman"/>
                <w:b/>
                <w:bCs/>
                <w:color w:val="FFFFFF" w:themeColor="background1"/>
                <w:lang w:eastAsia="en-GB"/>
              </w:rPr>
            </w:pPr>
            <w:r w:rsidRPr="003F1BF6">
              <w:rPr>
                <w:rFonts w:eastAsia="Times New Roman" w:cs="Times New Roman"/>
                <w:b/>
                <w:bCs/>
                <w:color w:val="FFFFFF" w:themeColor="background1"/>
                <w:lang w:eastAsia="en-GB"/>
              </w:rPr>
              <w:t>Interviews</w:t>
            </w:r>
          </w:p>
        </w:tc>
        <w:tc>
          <w:tcPr>
            <w:tcW w:w="1720" w:type="dxa"/>
            <w:tcBorders>
              <w:top w:val="single" w:sz="4" w:space="0" w:color="auto"/>
              <w:left w:val="nil"/>
              <w:bottom w:val="single" w:sz="4" w:space="0" w:color="auto"/>
              <w:right w:val="single" w:sz="4" w:space="0" w:color="auto"/>
            </w:tcBorders>
            <w:shd w:val="clear" w:color="auto" w:fill="5F497A" w:themeFill="accent4" w:themeFillShade="BF"/>
            <w:noWrap/>
            <w:vAlign w:val="center"/>
            <w:hideMark/>
          </w:tcPr>
          <w:p w:rsidR="003F1BF6" w:rsidRPr="003F1BF6" w:rsidRDefault="003F1BF6" w:rsidP="003F1BF6">
            <w:pPr>
              <w:spacing w:after="0" w:line="240" w:lineRule="auto"/>
              <w:jc w:val="center"/>
              <w:rPr>
                <w:rFonts w:eastAsia="Times New Roman" w:cs="Times New Roman"/>
                <w:b/>
                <w:bCs/>
                <w:color w:val="FFFFFF" w:themeColor="background1"/>
                <w:lang w:eastAsia="en-GB"/>
              </w:rPr>
            </w:pPr>
            <w:r w:rsidRPr="003F1BF6">
              <w:rPr>
                <w:rFonts w:eastAsia="Times New Roman" w:cs="Times New Roman"/>
                <w:b/>
                <w:bCs/>
                <w:color w:val="FFFFFF" w:themeColor="background1"/>
                <w:lang w:eastAsia="en-GB"/>
              </w:rPr>
              <w:t>Response Rate</w:t>
            </w:r>
          </w:p>
        </w:tc>
      </w:tr>
      <w:tr w:rsidR="00B23462" w:rsidRPr="003F1BF6" w:rsidTr="001E0A04">
        <w:trPr>
          <w:trHeight w:val="300"/>
        </w:trPr>
        <w:tc>
          <w:tcPr>
            <w:tcW w:w="3000"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B23462" w:rsidRPr="003F1BF6" w:rsidRDefault="00B23462" w:rsidP="001E0A04">
            <w:pPr>
              <w:spacing w:after="0" w:line="240" w:lineRule="auto"/>
              <w:rPr>
                <w:rFonts w:eastAsia="Times New Roman" w:cs="Times New Roman"/>
                <w:color w:val="000000"/>
                <w:lang w:eastAsia="en-GB"/>
              </w:rPr>
            </w:pPr>
            <w:r>
              <w:rPr>
                <w:rFonts w:eastAsia="Times New Roman" w:cs="Times New Roman"/>
                <w:color w:val="000000"/>
                <w:lang w:eastAsia="en-GB"/>
              </w:rPr>
              <w:t>Basildon</w:t>
            </w:r>
          </w:p>
        </w:tc>
        <w:tc>
          <w:tcPr>
            <w:tcW w:w="1720" w:type="dxa"/>
            <w:tcBorders>
              <w:top w:val="nil"/>
              <w:left w:val="nil"/>
              <w:bottom w:val="single" w:sz="4" w:space="0" w:color="auto"/>
              <w:right w:val="single" w:sz="4" w:space="0" w:color="auto"/>
            </w:tcBorders>
            <w:shd w:val="clear" w:color="auto" w:fill="EAF1DD" w:themeFill="accent3" w:themeFillTint="33"/>
            <w:noWrap/>
            <w:vAlign w:val="center"/>
          </w:tcPr>
          <w:p w:rsidR="00B23462" w:rsidRPr="003F1BF6" w:rsidRDefault="00A122A8" w:rsidP="001E0A04">
            <w:pPr>
              <w:spacing w:after="0" w:line="240" w:lineRule="auto"/>
              <w:jc w:val="center"/>
              <w:rPr>
                <w:rFonts w:eastAsia="Times New Roman" w:cs="Times New Roman"/>
                <w:color w:val="000000"/>
                <w:lang w:eastAsia="en-GB"/>
              </w:rPr>
            </w:pPr>
            <w:r>
              <w:rPr>
                <w:rFonts w:eastAsia="Times New Roman" w:cs="Times New Roman"/>
                <w:color w:val="000000"/>
                <w:lang w:eastAsia="en-GB"/>
              </w:rPr>
              <w:t>1</w:t>
            </w:r>
            <w:r w:rsidR="005E4742">
              <w:rPr>
                <w:rFonts w:eastAsia="Times New Roman" w:cs="Times New Roman"/>
                <w:color w:val="000000"/>
                <w:lang w:eastAsia="en-GB"/>
              </w:rPr>
              <w:t>63</w:t>
            </w:r>
          </w:p>
        </w:tc>
        <w:tc>
          <w:tcPr>
            <w:tcW w:w="1720" w:type="dxa"/>
            <w:tcBorders>
              <w:top w:val="nil"/>
              <w:left w:val="nil"/>
              <w:bottom w:val="single" w:sz="4" w:space="0" w:color="auto"/>
              <w:right w:val="single" w:sz="4" w:space="0" w:color="auto"/>
            </w:tcBorders>
            <w:shd w:val="clear" w:color="auto" w:fill="EAF1DD" w:themeFill="accent3" w:themeFillTint="33"/>
            <w:noWrap/>
            <w:vAlign w:val="center"/>
          </w:tcPr>
          <w:p w:rsidR="00B23462" w:rsidRPr="003F1BF6" w:rsidRDefault="00A122A8" w:rsidP="001E0A04">
            <w:pPr>
              <w:spacing w:after="0" w:line="240" w:lineRule="auto"/>
              <w:jc w:val="center"/>
              <w:rPr>
                <w:rFonts w:eastAsia="Times New Roman" w:cs="Times New Roman"/>
                <w:color w:val="000000"/>
                <w:lang w:eastAsia="en-GB"/>
              </w:rPr>
            </w:pPr>
            <w:r>
              <w:rPr>
                <w:rFonts w:eastAsia="Times New Roman" w:cs="Times New Roman"/>
                <w:color w:val="000000"/>
                <w:lang w:eastAsia="en-GB"/>
              </w:rPr>
              <w:t>8</w:t>
            </w:r>
            <w:r w:rsidR="00D90484">
              <w:rPr>
                <w:rFonts w:eastAsia="Times New Roman" w:cs="Times New Roman"/>
                <w:color w:val="000000"/>
                <w:lang w:eastAsia="en-GB"/>
              </w:rPr>
              <w:t>1</w:t>
            </w:r>
          </w:p>
        </w:tc>
        <w:tc>
          <w:tcPr>
            <w:tcW w:w="1720" w:type="dxa"/>
            <w:tcBorders>
              <w:top w:val="nil"/>
              <w:left w:val="nil"/>
              <w:bottom w:val="single" w:sz="4" w:space="0" w:color="auto"/>
              <w:right w:val="single" w:sz="4" w:space="0" w:color="auto"/>
            </w:tcBorders>
            <w:shd w:val="clear" w:color="auto" w:fill="EAF1DD" w:themeFill="accent3" w:themeFillTint="33"/>
            <w:noWrap/>
            <w:vAlign w:val="center"/>
          </w:tcPr>
          <w:p w:rsidR="00B23462" w:rsidRPr="003F1BF6" w:rsidRDefault="00C91B42" w:rsidP="001E0A04">
            <w:pPr>
              <w:spacing w:after="0" w:line="240" w:lineRule="auto"/>
              <w:jc w:val="center"/>
              <w:rPr>
                <w:rFonts w:eastAsia="Times New Roman" w:cs="Times New Roman"/>
                <w:color w:val="000000"/>
                <w:lang w:eastAsia="en-GB"/>
              </w:rPr>
            </w:pPr>
            <w:r>
              <w:rPr>
                <w:rFonts w:eastAsia="Times New Roman" w:cs="Times New Roman"/>
                <w:color w:val="000000"/>
                <w:lang w:eastAsia="en-GB"/>
              </w:rPr>
              <w:t>5</w:t>
            </w:r>
            <w:r w:rsidR="005E4742">
              <w:rPr>
                <w:rFonts w:eastAsia="Times New Roman" w:cs="Times New Roman"/>
                <w:color w:val="000000"/>
                <w:lang w:eastAsia="en-GB"/>
              </w:rPr>
              <w:t>0</w:t>
            </w:r>
            <w:r>
              <w:rPr>
                <w:rFonts w:eastAsia="Times New Roman" w:cs="Times New Roman"/>
                <w:color w:val="000000"/>
                <w:lang w:eastAsia="en-GB"/>
              </w:rPr>
              <w:t>%</w:t>
            </w:r>
          </w:p>
        </w:tc>
      </w:tr>
      <w:tr w:rsidR="00B23462" w:rsidRPr="003F1BF6" w:rsidTr="001E0A04">
        <w:trPr>
          <w:trHeight w:val="300"/>
        </w:trPr>
        <w:tc>
          <w:tcPr>
            <w:tcW w:w="3000"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B23462" w:rsidRPr="003F1BF6" w:rsidRDefault="00B23462" w:rsidP="001E0A04">
            <w:pPr>
              <w:spacing w:after="0" w:line="240" w:lineRule="auto"/>
              <w:rPr>
                <w:rFonts w:eastAsia="Times New Roman" w:cs="Times New Roman"/>
                <w:color w:val="000000"/>
                <w:lang w:eastAsia="en-GB"/>
              </w:rPr>
            </w:pPr>
            <w:r>
              <w:rPr>
                <w:rFonts w:eastAsia="Times New Roman" w:cs="Times New Roman"/>
                <w:color w:val="000000"/>
                <w:lang w:eastAsia="en-GB"/>
              </w:rPr>
              <w:t>Brentwood</w:t>
            </w:r>
          </w:p>
        </w:tc>
        <w:tc>
          <w:tcPr>
            <w:tcW w:w="1720" w:type="dxa"/>
            <w:tcBorders>
              <w:top w:val="nil"/>
              <w:left w:val="nil"/>
              <w:bottom w:val="single" w:sz="4" w:space="0" w:color="auto"/>
              <w:right w:val="single" w:sz="4" w:space="0" w:color="auto"/>
            </w:tcBorders>
            <w:shd w:val="clear" w:color="auto" w:fill="EAF1DD" w:themeFill="accent3" w:themeFillTint="33"/>
            <w:noWrap/>
            <w:vAlign w:val="center"/>
          </w:tcPr>
          <w:p w:rsidR="00B23462" w:rsidRPr="003F1BF6" w:rsidRDefault="00C91B42" w:rsidP="001E0A04">
            <w:pPr>
              <w:spacing w:after="0" w:line="240" w:lineRule="auto"/>
              <w:jc w:val="center"/>
              <w:rPr>
                <w:rFonts w:eastAsia="Times New Roman" w:cs="Times New Roman"/>
                <w:color w:val="000000"/>
                <w:lang w:eastAsia="en-GB"/>
              </w:rPr>
            </w:pPr>
            <w:r>
              <w:rPr>
                <w:rFonts w:eastAsia="Times New Roman" w:cs="Times New Roman"/>
                <w:color w:val="000000"/>
                <w:lang w:eastAsia="en-GB"/>
              </w:rPr>
              <w:t>54</w:t>
            </w:r>
          </w:p>
        </w:tc>
        <w:tc>
          <w:tcPr>
            <w:tcW w:w="1720" w:type="dxa"/>
            <w:tcBorders>
              <w:top w:val="nil"/>
              <w:left w:val="nil"/>
              <w:bottom w:val="single" w:sz="4" w:space="0" w:color="auto"/>
              <w:right w:val="single" w:sz="4" w:space="0" w:color="auto"/>
            </w:tcBorders>
            <w:shd w:val="clear" w:color="auto" w:fill="EAF1DD" w:themeFill="accent3" w:themeFillTint="33"/>
            <w:noWrap/>
            <w:vAlign w:val="center"/>
          </w:tcPr>
          <w:p w:rsidR="00B23462" w:rsidRPr="003F1BF6" w:rsidRDefault="00C91B42" w:rsidP="001E0A04">
            <w:pPr>
              <w:spacing w:after="0" w:line="240" w:lineRule="auto"/>
              <w:jc w:val="center"/>
              <w:rPr>
                <w:rFonts w:eastAsia="Times New Roman" w:cs="Times New Roman"/>
                <w:color w:val="000000"/>
                <w:lang w:eastAsia="en-GB"/>
              </w:rPr>
            </w:pPr>
            <w:r>
              <w:rPr>
                <w:rFonts w:eastAsia="Times New Roman" w:cs="Times New Roman"/>
                <w:color w:val="000000"/>
                <w:lang w:eastAsia="en-GB"/>
              </w:rPr>
              <w:t>41</w:t>
            </w:r>
          </w:p>
        </w:tc>
        <w:tc>
          <w:tcPr>
            <w:tcW w:w="1720" w:type="dxa"/>
            <w:tcBorders>
              <w:top w:val="nil"/>
              <w:left w:val="nil"/>
              <w:bottom w:val="single" w:sz="4" w:space="0" w:color="auto"/>
              <w:right w:val="single" w:sz="4" w:space="0" w:color="auto"/>
            </w:tcBorders>
            <w:shd w:val="clear" w:color="auto" w:fill="EAF1DD" w:themeFill="accent3" w:themeFillTint="33"/>
            <w:noWrap/>
            <w:vAlign w:val="center"/>
          </w:tcPr>
          <w:p w:rsidR="00B23462" w:rsidRPr="003F1BF6" w:rsidRDefault="00C91B42" w:rsidP="001E0A04">
            <w:pPr>
              <w:spacing w:after="0" w:line="240" w:lineRule="auto"/>
              <w:jc w:val="center"/>
              <w:rPr>
                <w:rFonts w:eastAsia="Times New Roman" w:cs="Times New Roman"/>
                <w:color w:val="000000"/>
                <w:lang w:eastAsia="en-GB"/>
              </w:rPr>
            </w:pPr>
            <w:r>
              <w:rPr>
                <w:rFonts w:eastAsia="Times New Roman" w:cs="Times New Roman"/>
                <w:color w:val="000000"/>
                <w:lang w:eastAsia="en-GB"/>
              </w:rPr>
              <w:t>76%</w:t>
            </w:r>
          </w:p>
        </w:tc>
      </w:tr>
      <w:tr w:rsidR="00B23462" w:rsidRPr="003F1BF6" w:rsidTr="001E0A04">
        <w:trPr>
          <w:trHeight w:val="300"/>
        </w:trPr>
        <w:tc>
          <w:tcPr>
            <w:tcW w:w="3000"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B23462" w:rsidRPr="003F1BF6" w:rsidRDefault="00B23462" w:rsidP="001E0A04">
            <w:pPr>
              <w:spacing w:after="0" w:line="240" w:lineRule="auto"/>
              <w:rPr>
                <w:rFonts w:eastAsia="Times New Roman" w:cs="Times New Roman"/>
                <w:color w:val="000000"/>
                <w:lang w:eastAsia="en-GB"/>
              </w:rPr>
            </w:pPr>
            <w:r>
              <w:rPr>
                <w:rFonts w:eastAsia="Times New Roman" w:cs="Times New Roman"/>
                <w:color w:val="000000"/>
                <w:lang w:eastAsia="en-GB"/>
              </w:rPr>
              <w:t>Castle Point</w:t>
            </w:r>
          </w:p>
        </w:tc>
        <w:tc>
          <w:tcPr>
            <w:tcW w:w="1720" w:type="dxa"/>
            <w:tcBorders>
              <w:top w:val="nil"/>
              <w:left w:val="nil"/>
              <w:bottom w:val="single" w:sz="4" w:space="0" w:color="auto"/>
              <w:right w:val="single" w:sz="4" w:space="0" w:color="auto"/>
            </w:tcBorders>
            <w:shd w:val="clear" w:color="auto" w:fill="EAF1DD" w:themeFill="accent3" w:themeFillTint="33"/>
            <w:noWrap/>
            <w:vAlign w:val="center"/>
          </w:tcPr>
          <w:p w:rsidR="00B23462" w:rsidRPr="003F1BF6" w:rsidRDefault="00C91B42" w:rsidP="001E0A04">
            <w:pPr>
              <w:spacing w:after="0" w:line="240" w:lineRule="auto"/>
              <w:jc w:val="center"/>
              <w:rPr>
                <w:rFonts w:eastAsia="Times New Roman" w:cs="Times New Roman"/>
                <w:color w:val="000000"/>
                <w:lang w:eastAsia="en-GB"/>
              </w:rPr>
            </w:pPr>
            <w:r>
              <w:rPr>
                <w:rFonts w:eastAsia="Times New Roman" w:cs="Times New Roman"/>
                <w:color w:val="000000"/>
                <w:lang w:eastAsia="en-GB"/>
              </w:rPr>
              <w:t>7</w:t>
            </w:r>
          </w:p>
        </w:tc>
        <w:tc>
          <w:tcPr>
            <w:tcW w:w="1720" w:type="dxa"/>
            <w:tcBorders>
              <w:top w:val="nil"/>
              <w:left w:val="nil"/>
              <w:bottom w:val="single" w:sz="4" w:space="0" w:color="auto"/>
              <w:right w:val="single" w:sz="4" w:space="0" w:color="auto"/>
            </w:tcBorders>
            <w:shd w:val="clear" w:color="auto" w:fill="EAF1DD" w:themeFill="accent3" w:themeFillTint="33"/>
            <w:noWrap/>
            <w:vAlign w:val="center"/>
          </w:tcPr>
          <w:p w:rsidR="00B23462" w:rsidRPr="003F1BF6" w:rsidRDefault="00C91B42" w:rsidP="001E0A04">
            <w:pPr>
              <w:spacing w:after="0" w:line="240" w:lineRule="auto"/>
              <w:jc w:val="center"/>
              <w:rPr>
                <w:rFonts w:eastAsia="Times New Roman" w:cs="Times New Roman"/>
                <w:color w:val="000000"/>
                <w:lang w:eastAsia="en-GB"/>
              </w:rPr>
            </w:pPr>
            <w:r>
              <w:rPr>
                <w:rFonts w:eastAsia="Times New Roman" w:cs="Times New Roman"/>
                <w:color w:val="000000"/>
                <w:lang w:eastAsia="en-GB"/>
              </w:rPr>
              <w:t>2</w:t>
            </w:r>
          </w:p>
        </w:tc>
        <w:tc>
          <w:tcPr>
            <w:tcW w:w="1720" w:type="dxa"/>
            <w:tcBorders>
              <w:top w:val="nil"/>
              <w:left w:val="nil"/>
              <w:bottom w:val="single" w:sz="4" w:space="0" w:color="auto"/>
              <w:right w:val="single" w:sz="4" w:space="0" w:color="auto"/>
            </w:tcBorders>
            <w:shd w:val="clear" w:color="auto" w:fill="EAF1DD" w:themeFill="accent3" w:themeFillTint="33"/>
            <w:noWrap/>
            <w:vAlign w:val="center"/>
          </w:tcPr>
          <w:p w:rsidR="00B23462" w:rsidRPr="003F1BF6" w:rsidRDefault="00C91B42" w:rsidP="001E0A04">
            <w:pPr>
              <w:spacing w:after="0" w:line="240" w:lineRule="auto"/>
              <w:jc w:val="center"/>
              <w:rPr>
                <w:rFonts w:eastAsia="Times New Roman" w:cs="Times New Roman"/>
                <w:color w:val="000000"/>
                <w:lang w:eastAsia="en-GB"/>
              </w:rPr>
            </w:pPr>
            <w:r>
              <w:rPr>
                <w:rFonts w:eastAsia="Times New Roman" w:cs="Times New Roman"/>
                <w:color w:val="000000"/>
                <w:lang w:eastAsia="en-GB"/>
              </w:rPr>
              <w:t>29%</w:t>
            </w:r>
          </w:p>
        </w:tc>
      </w:tr>
      <w:tr w:rsidR="00B23462" w:rsidRPr="003F1BF6" w:rsidTr="001E0A04">
        <w:trPr>
          <w:trHeight w:val="300"/>
        </w:trPr>
        <w:tc>
          <w:tcPr>
            <w:tcW w:w="3000"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B23462" w:rsidRPr="003F1BF6" w:rsidRDefault="00B23462" w:rsidP="001E0A04">
            <w:pPr>
              <w:spacing w:after="0" w:line="240" w:lineRule="auto"/>
              <w:rPr>
                <w:rFonts w:eastAsia="Times New Roman" w:cs="Times New Roman"/>
                <w:color w:val="000000"/>
                <w:lang w:eastAsia="en-GB"/>
              </w:rPr>
            </w:pPr>
            <w:r>
              <w:rPr>
                <w:rFonts w:eastAsia="Times New Roman" w:cs="Times New Roman"/>
                <w:color w:val="000000"/>
                <w:lang w:eastAsia="en-GB"/>
              </w:rPr>
              <w:t>Rochford</w:t>
            </w:r>
            <w:r w:rsidR="00396316">
              <w:rPr>
                <w:rStyle w:val="FootnoteReference"/>
                <w:rFonts w:eastAsia="Times New Roman"/>
                <w:color w:val="000000"/>
                <w:lang w:eastAsia="en-GB"/>
              </w:rPr>
              <w:footnoteReference w:id="6"/>
            </w:r>
          </w:p>
        </w:tc>
        <w:tc>
          <w:tcPr>
            <w:tcW w:w="1720" w:type="dxa"/>
            <w:tcBorders>
              <w:top w:val="nil"/>
              <w:left w:val="nil"/>
              <w:bottom w:val="single" w:sz="4" w:space="0" w:color="auto"/>
              <w:right w:val="single" w:sz="4" w:space="0" w:color="auto"/>
            </w:tcBorders>
            <w:shd w:val="clear" w:color="auto" w:fill="EAF1DD" w:themeFill="accent3" w:themeFillTint="33"/>
            <w:noWrap/>
            <w:vAlign w:val="center"/>
          </w:tcPr>
          <w:p w:rsidR="00B23462" w:rsidRPr="003F1BF6" w:rsidRDefault="001E0A04" w:rsidP="001E0A04">
            <w:pPr>
              <w:spacing w:after="0" w:line="240" w:lineRule="auto"/>
              <w:jc w:val="center"/>
              <w:rPr>
                <w:rFonts w:eastAsia="Times New Roman" w:cs="Times New Roman"/>
                <w:color w:val="000000"/>
                <w:lang w:eastAsia="en-GB"/>
              </w:rPr>
            </w:pPr>
            <w:r>
              <w:rPr>
                <w:rFonts w:eastAsia="Times New Roman" w:cs="Times New Roman"/>
                <w:color w:val="000000"/>
                <w:lang w:eastAsia="en-GB"/>
              </w:rPr>
              <w:t>24</w:t>
            </w:r>
          </w:p>
        </w:tc>
        <w:tc>
          <w:tcPr>
            <w:tcW w:w="1720" w:type="dxa"/>
            <w:tcBorders>
              <w:top w:val="nil"/>
              <w:left w:val="nil"/>
              <w:bottom w:val="single" w:sz="4" w:space="0" w:color="auto"/>
              <w:right w:val="single" w:sz="4" w:space="0" w:color="auto"/>
            </w:tcBorders>
            <w:shd w:val="clear" w:color="auto" w:fill="EAF1DD" w:themeFill="accent3" w:themeFillTint="33"/>
            <w:noWrap/>
            <w:vAlign w:val="center"/>
          </w:tcPr>
          <w:p w:rsidR="00B23462" w:rsidRPr="003F1BF6" w:rsidRDefault="001E0A04" w:rsidP="001E0A04">
            <w:pPr>
              <w:spacing w:after="0" w:line="240" w:lineRule="auto"/>
              <w:jc w:val="center"/>
              <w:rPr>
                <w:rFonts w:eastAsia="Times New Roman" w:cs="Times New Roman"/>
                <w:color w:val="000000"/>
                <w:lang w:eastAsia="en-GB"/>
              </w:rPr>
            </w:pPr>
            <w:r>
              <w:rPr>
                <w:rFonts w:eastAsia="Times New Roman" w:cs="Times New Roman"/>
                <w:color w:val="000000"/>
                <w:lang w:eastAsia="en-GB"/>
              </w:rPr>
              <w:t>22</w:t>
            </w:r>
          </w:p>
        </w:tc>
        <w:tc>
          <w:tcPr>
            <w:tcW w:w="1720" w:type="dxa"/>
            <w:tcBorders>
              <w:top w:val="nil"/>
              <w:left w:val="nil"/>
              <w:bottom w:val="single" w:sz="4" w:space="0" w:color="auto"/>
              <w:right w:val="single" w:sz="4" w:space="0" w:color="auto"/>
            </w:tcBorders>
            <w:shd w:val="clear" w:color="auto" w:fill="EAF1DD" w:themeFill="accent3" w:themeFillTint="33"/>
            <w:noWrap/>
            <w:vAlign w:val="center"/>
          </w:tcPr>
          <w:p w:rsidR="00B23462" w:rsidRPr="003F1BF6" w:rsidRDefault="00A835EA" w:rsidP="001E0A04">
            <w:pPr>
              <w:spacing w:after="0" w:line="240" w:lineRule="auto"/>
              <w:jc w:val="center"/>
              <w:rPr>
                <w:rFonts w:eastAsia="Times New Roman" w:cs="Times New Roman"/>
                <w:color w:val="000000"/>
                <w:lang w:eastAsia="en-GB"/>
              </w:rPr>
            </w:pPr>
            <w:r>
              <w:rPr>
                <w:rFonts w:eastAsia="Times New Roman" w:cs="Times New Roman"/>
                <w:color w:val="000000"/>
                <w:lang w:eastAsia="en-GB"/>
              </w:rPr>
              <w:t>9</w:t>
            </w:r>
            <w:r w:rsidR="001E0A04">
              <w:rPr>
                <w:rFonts w:eastAsia="Times New Roman" w:cs="Times New Roman"/>
                <w:color w:val="000000"/>
                <w:lang w:eastAsia="en-GB"/>
              </w:rPr>
              <w:t>2</w:t>
            </w:r>
            <w:r w:rsidR="00C91B42">
              <w:rPr>
                <w:rFonts w:eastAsia="Times New Roman" w:cs="Times New Roman"/>
                <w:color w:val="000000"/>
                <w:lang w:eastAsia="en-GB"/>
              </w:rPr>
              <w:t>%</w:t>
            </w:r>
          </w:p>
        </w:tc>
      </w:tr>
      <w:tr w:rsidR="00B23462" w:rsidRPr="003F1BF6" w:rsidTr="001E0A04">
        <w:trPr>
          <w:trHeight w:val="300"/>
        </w:trPr>
        <w:tc>
          <w:tcPr>
            <w:tcW w:w="3000"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B23462" w:rsidRPr="003F1BF6" w:rsidRDefault="00B23462" w:rsidP="001E0A04">
            <w:pPr>
              <w:spacing w:after="0" w:line="240" w:lineRule="auto"/>
              <w:rPr>
                <w:rFonts w:eastAsia="Times New Roman" w:cs="Times New Roman"/>
                <w:color w:val="000000"/>
                <w:lang w:eastAsia="en-GB"/>
              </w:rPr>
            </w:pPr>
            <w:r>
              <w:rPr>
                <w:rFonts w:eastAsia="Times New Roman" w:cs="Times New Roman"/>
                <w:color w:val="000000"/>
                <w:lang w:eastAsia="en-GB"/>
              </w:rPr>
              <w:t>Southend-on-Sea</w:t>
            </w:r>
          </w:p>
        </w:tc>
        <w:tc>
          <w:tcPr>
            <w:tcW w:w="1720" w:type="dxa"/>
            <w:tcBorders>
              <w:top w:val="nil"/>
              <w:left w:val="nil"/>
              <w:bottom w:val="single" w:sz="4" w:space="0" w:color="auto"/>
              <w:right w:val="single" w:sz="4" w:space="0" w:color="auto"/>
            </w:tcBorders>
            <w:shd w:val="clear" w:color="auto" w:fill="EAF1DD" w:themeFill="accent3" w:themeFillTint="33"/>
            <w:noWrap/>
            <w:vAlign w:val="center"/>
          </w:tcPr>
          <w:p w:rsidR="00B23462" w:rsidRPr="003F1BF6" w:rsidRDefault="00C91B42" w:rsidP="001E0A04">
            <w:pPr>
              <w:spacing w:after="0" w:line="240" w:lineRule="auto"/>
              <w:jc w:val="center"/>
              <w:rPr>
                <w:rFonts w:eastAsia="Times New Roman" w:cs="Times New Roman"/>
                <w:color w:val="000000"/>
                <w:lang w:eastAsia="en-GB"/>
              </w:rPr>
            </w:pPr>
            <w:r>
              <w:rPr>
                <w:rFonts w:eastAsia="Times New Roman" w:cs="Times New Roman"/>
                <w:color w:val="000000"/>
                <w:lang w:eastAsia="en-GB"/>
              </w:rPr>
              <w:t>0</w:t>
            </w:r>
          </w:p>
        </w:tc>
        <w:tc>
          <w:tcPr>
            <w:tcW w:w="1720" w:type="dxa"/>
            <w:tcBorders>
              <w:top w:val="nil"/>
              <w:left w:val="nil"/>
              <w:bottom w:val="single" w:sz="4" w:space="0" w:color="auto"/>
              <w:right w:val="single" w:sz="4" w:space="0" w:color="auto"/>
            </w:tcBorders>
            <w:shd w:val="clear" w:color="auto" w:fill="EAF1DD" w:themeFill="accent3" w:themeFillTint="33"/>
            <w:noWrap/>
            <w:vAlign w:val="center"/>
          </w:tcPr>
          <w:p w:rsidR="00B23462" w:rsidRPr="003F1BF6" w:rsidRDefault="00C91B42" w:rsidP="001E0A04">
            <w:pPr>
              <w:spacing w:after="0" w:line="240" w:lineRule="auto"/>
              <w:jc w:val="center"/>
              <w:rPr>
                <w:rFonts w:eastAsia="Times New Roman" w:cs="Times New Roman"/>
                <w:color w:val="000000"/>
                <w:lang w:eastAsia="en-GB"/>
              </w:rPr>
            </w:pPr>
            <w:r>
              <w:rPr>
                <w:rFonts w:eastAsia="Times New Roman" w:cs="Times New Roman"/>
                <w:color w:val="000000"/>
                <w:lang w:eastAsia="en-GB"/>
              </w:rPr>
              <w:t>0</w:t>
            </w:r>
          </w:p>
        </w:tc>
        <w:tc>
          <w:tcPr>
            <w:tcW w:w="1720" w:type="dxa"/>
            <w:tcBorders>
              <w:top w:val="nil"/>
              <w:left w:val="nil"/>
              <w:bottom w:val="single" w:sz="4" w:space="0" w:color="auto"/>
              <w:right w:val="single" w:sz="4" w:space="0" w:color="auto"/>
            </w:tcBorders>
            <w:shd w:val="clear" w:color="auto" w:fill="EAF1DD" w:themeFill="accent3" w:themeFillTint="33"/>
            <w:noWrap/>
            <w:vAlign w:val="center"/>
          </w:tcPr>
          <w:p w:rsidR="00B23462" w:rsidRPr="003F1BF6" w:rsidRDefault="00C91B42" w:rsidP="001E0A04">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r>
      <w:tr w:rsidR="00B23462" w:rsidRPr="003F1BF6" w:rsidTr="001E0A04">
        <w:trPr>
          <w:trHeight w:val="300"/>
        </w:trPr>
        <w:tc>
          <w:tcPr>
            <w:tcW w:w="3000"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B23462" w:rsidRPr="00EA363F" w:rsidRDefault="00B23462" w:rsidP="001E0A04">
            <w:pPr>
              <w:spacing w:after="0" w:line="240" w:lineRule="auto"/>
              <w:rPr>
                <w:rFonts w:eastAsia="Times New Roman" w:cs="Times New Roman"/>
                <w:color w:val="000000"/>
                <w:vertAlign w:val="superscript"/>
                <w:lang w:eastAsia="en-GB"/>
              </w:rPr>
            </w:pPr>
            <w:r>
              <w:rPr>
                <w:rFonts w:eastAsia="Times New Roman" w:cs="Times New Roman"/>
                <w:color w:val="000000"/>
                <w:lang w:eastAsia="en-GB"/>
              </w:rPr>
              <w:t>Thurrock</w:t>
            </w:r>
          </w:p>
        </w:tc>
        <w:tc>
          <w:tcPr>
            <w:tcW w:w="1720" w:type="dxa"/>
            <w:tcBorders>
              <w:top w:val="nil"/>
              <w:left w:val="nil"/>
              <w:bottom w:val="single" w:sz="4" w:space="0" w:color="auto"/>
              <w:right w:val="single" w:sz="4" w:space="0" w:color="auto"/>
            </w:tcBorders>
            <w:shd w:val="clear" w:color="auto" w:fill="EAF1DD" w:themeFill="accent3" w:themeFillTint="33"/>
            <w:noWrap/>
            <w:vAlign w:val="center"/>
          </w:tcPr>
          <w:p w:rsidR="00B23462" w:rsidRPr="003F1BF6" w:rsidRDefault="00A122A8" w:rsidP="001E0A04">
            <w:pPr>
              <w:spacing w:after="0" w:line="240" w:lineRule="auto"/>
              <w:jc w:val="center"/>
              <w:rPr>
                <w:rFonts w:eastAsia="Times New Roman" w:cs="Times New Roman"/>
                <w:color w:val="000000"/>
                <w:lang w:eastAsia="en-GB"/>
              </w:rPr>
            </w:pPr>
            <w:r>
              <w:rPr>
                <w:rFonts w:eastAsia="Times New Roman" w:cs="Times New Roman"/>
                <w:color w:val="000000"/>
                <w:lang w:eastAsia="en-GB"/>
              </w:rPr>
              <w:t>11</w:t>
            </w:r>
            <w:r w:rsidR="00CB7F89">
              <w:rPr>
                <w:rFonts w:eastAsia="Times New Roman" w:cs="Times New Roman"/>
                <w:color w:val="000000"/>
                <w:lang w:eastAsia="en-GB"/>
              </w:rPr>
              <w:t>8</w:t>
            </w:r>
          </w:p>
        </w:tc>
        <w:tc>
          <w:tcPr>
            <w:tcW w:w="1720" w:type="dxa"/>
            <w:tcBorders>
              <w:top w:val="nil"/>
              <w:left w:val="nil"/>
              <w:bottom w:val="single" w:sz="4" w:space="0" w:color="auto"/>
              <w:right w:val="single" w:sz="4" w:space="0" w:color="auto"/>
            </w:tcBorders>
            <w:shd w:val="clear" w:color="auto" w:fill="EAF1DD" w:themeFill="accent3" w:themeFillTint="33"/>
            <w:noWrap/>
            <w:vAlign w:val="center"/>
          </w:tcPr>
          <w:p w:rsidR="00B23462" w:rsidRPr="003F1BF6" w:rsidRDefault="00A122A8" w:rsidP="001E0A04">
            <w:pPr>
              <w:spacing w:after="0" w:line="240" w:lineRule="auto"/>
              <w:jc w:val="center"/>
              <w:rPr>
                <w:rFonts w:eastAsia="Times New Roman" w:cs="Times New Roman"/>
                <w:color w:val="000000"/>
                <w:lang w:eastAsia="en-GB"/>
              </w:rPr>
            </w:pPr>
            <w:r>
              <w:rPr>
                <w:rFonts w:eastAsia="Times New Roman" w:cs="Times New Roman"/>
                <w:color w:val="000000"/>
                <w:lang w:eastAsia="en-GB"/>
              </w:rPr>
              <w:t>51</w:t>
            </w:r>
          </w:p>
        </w:tc>
        <w:tc>
          <w:tcPr>
            <w:tcW w:w="1720" w:type="dxa"/>
            <w:tcBorders>
              <w:top w:val="nil"/>
              <w:left w:val="nil"/>
              <w:bottom w:val="single" w:sz="4" w:space="0" w:color="auto"/>
              <w:right w:val="single" w:sz="4" w:space="0" w:color="auto"/>
            </w:tcBorders>
            <w:shd w:val="clear" w:color="auto" w:fill="EAF1DD" w:themeFill="accent3" w:themeFillTint="33"/>
            <w:noWrap/>
            <w:vAlign w:val="center"/>
          </w:tcPr>
          <w:p w:rsidR="00B23462" w:rsidRPr="003F1BF6" w:rsidRDefault="00A122A8" w:rsidP="001E0A04">
            <w:pPr>
              <w:spacing w:after="0" w:line="240" w:lineRule="auto"/>
              <w:jc w:val="center"/>
              <w:rPr>
                <w:rFonts w:eastAsia="Times New Roman" w:cs="Times New Roman"/>
                <w:color w:val="000000"/>
                <w:lang w:eastAsia="en-GB"/>
              </w:rPr>
            </w:pPr>
            <w:r>
              <w:rPr>
                <w:rFonts w:eastAsia="Times New Roman" w:cs="Times New Roman"/>
                <w:color w:val="000000"/>
                <w:lang w:eastAsia="en-GB"/>
              </w:rPr>
              <w:t>4</w:t>
            </w:r>
            <w:r w:rsidR="00CB7F89">
              <w:rPr>
                <w:rFonts w:eastAsia="Times New Roman" w:cs="Times New Roman"/>
                <w:color w:val="000000"/>
                <w:lang w:eastAsia="en-GB"/>
              </w:rPr>
              <w:t>3</w:t>
            </w:r>
            <w:r w:rsidR="00C91B42">
              <w:rPr>
                <w:rFonts w:eastAsia="Times New Roman" w:cs="Times New Roman"/>
                <w:color w:val="000000"/>
                <w:lang w:eastAsia="en-GB"/>
              </w:rPr>
              <w:t>%</w:t>
            </w:r>
          </w:p>
        </w:tc>
      </w:tr>
      <w:tr w:rsidR="003F1BF6" w:rsidRPr="003F1BF6" w:rsidTr="001E0A04">
        <w:trPr>
          <w:trHeight w:val="300"/>
        </w:trPr>
        <w:tc>
          <w:tcPr>
            <w:tcW w:w="3000"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3F1BF6" w:rsidRPr="003F1BF6" w:rsidRDefault="003F1BF6" w:rsidP="00B23462">
            <w:pPr>
              <w:spacing w:after="0" w:line="240" w:lineRule="auto"/>
              <w:rPr>
                <w:rFonts w:eastAsia="Times New Roman" w:cs="Times New Roman"/>
                <w:b/>
                <w:bCs/>
                <w:color w:val="000000"/>
                <w:lang w:eastAsia="en-GB"/>
              </w:rPr>
            </w:pPr>
            <w:r w:rsidRPr="003F1BF6">
              <w:rPr>
                <w:rFonts w:eastAsia="Times New Roman" w:cs="Times New Roman"/>
                <w:b/>
                <w:bCs/>
                <w:color w:val="000000"/>
                <w:lang w:eastAsia="en-GB"/>
              </w:rPr>
              <w:t>TOTAL</w:t>
            </w:r>
            <w:r w:rsidR="00B23462">
              <w:rPr>
                <w:rFonts w:eastAsia="Times New Roman" w:cs="Times New Roman"/>
                <w:b/>
                <w:bCs/>
                <w:color w:val="000000"/>
                <w:lang w:eastAsia="en-GB"/>
              </w:rPr>
              <w:t xml:space="preserve"> </w:t>
            </w:r>
            <w:r w:rsidR="00CD78AA">
              <w:rPr>
                <w:rFonts w:eastAsia="Times New Roman" w:cs="Times New Roman"/>
                <w:b/>
                <w:bCs/>
                <w:color w:val="000000"/>
                <w:lang w:eastAsia="en-GB"/>
              </w:rPr>
              <w:t>–</w:t>
            </w:r>
            <w:r w:rsidR="00B23462">
              <w:rPr>
                <w:rFonts w:eastAsia="Times New Roman" w:cs="Times New Roman"/>
                <w:b/>
                <w:bCs/>
                <w:color w:val="000000"/>
                <w:lang w:eastAsia="en-GB"/>
              </w:rPr>
              <w:t xml:space="preserve"> </w:t>
            </w:r>
            <w:r w:rsidR="00CD78AA">
              <w:rPr>
                <w:rFonts w:eastAsia="Times New Roman" w:cs="Times New Roman"/>
                <w:b/>
                <w:bCs/>
                <w:color w:val="000000"/>
                <w:lang w:eastAsia="en-GB"/>
              </w:rPr>
              <w:t xml:space="preserve">SOUTH </w:t>
            </w:r>
            <w:r w:rsidR="00B23462">
              <w:rPr>
                <w:rFonts w:eastAsia="Times New Roman" w:cs="Times New Roman"/>
                <w:b/>
                <w:bCs/>
                <w:color w:val="000000"/>
                <w:lang w:eastAsia="en-GB"/>
              </w:rPr>
              <w:t>ESSEX</w:t>
            </w:r>
          </w:p>
        </w:tc>
        <w:tc>
          <w:tcPr>
            <w:tcW w:w="1720" w:type="dxa"/>
            <w:tcBorders>
              <w:top w:val="nil"/>
              <w:left w:val="nil"/>
              <w:bottom w:val="single" w:sz="4" w:space="0" w:color="auto"/>
              <w:right w:val="single" w:sz="4" w:space="0" w:color="auto"/>
            </w:tcBorders>
            <w:shd w:val="clear" w:color="auto" w:fill="EAF1DD" w:themeFill="accent3" w:themeFillTint="33"/>
            <w:noWrap/>
            <w:vAlign w:val="center"/>
          </w:tcPr>
          <w:p w:rsidR="003F1BF6" w:rsidRPr="003F1BF6" w:rsidRDefault="001E0A04" w:rsidP="001E0A04">
            <w:pPr>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366</w:t>
            </w:r>
          </w:p>
        </w:tc>
        <w:tc>
          <w:tcPr>
            <w:tcW w:w="1720" w:type="dxa"/>
            <w:tcBorders>
              <w:top w:val="nil"/>
              <w:left w:val="nil"/>
              <w:bottom w:val="single" w:sz="4" w:space="0" w:color="auto"/>
              <w:right w:val="single" w:sz="4" w:space="0" w:color="auto"/>
            </w:tcBorders>
            <w:shd w:val="clear" w:color="auto" w:fill="EAF1DD" w:themeFill="accent3" w:themeFillTint="33"/>
            <w:noWrap/>
            <w:vAlign w:val="center"/>
          </w:tcPr>
          <w:p w:rsidR="003F1BF6" w:rsidRPr="003F1BF6" w:rsidRDefault="001E0A04" w:rsidP="001E0A04">
            <w:pPr>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197</w:t>
            </w:r>
          </w:p>
        </w:tc>
        <w:tc>
          <w:tcPr>
            <w:tcW w:w="1720" w:type="dxa"/>
            <w:tcBorders>
              <w:top w:val="nil"/>
              <w:left w:val="nil"/>
              <w:bottom w:val="single" w:sz="4" w:space="0" w:color="auto"/>
              <w:right w:val="single" w:sz="4" w:space="0" w:color="auto"/>
            </w:tcBorders>
            <w:shd w:val="clear" w:color="auto" w:fill="EAF1DD" w:themeFill="accent3" w:themeFillTint="33"/>
            <w:noWrap/>
            <w:vAlign w:val="center"/>
          </w:tcPr>
          <w:p w:rsidR="003F1BF6" w:rsidRPr="003F1BF6" w:rsidRDefault="001E0A04" w:rsidP="001E0A04">
            <w:pPr>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54</w:t>
            </w:r>
            <w:r w:rsidR="00C91B42">
              <w:rPr>
                <w:rFonts w:eastAsia="Times New Roman" w:cs="Times New Roman"/>
                <w:b/>
                <w:bCs/>
                <w:color w:val="000000"/>
                <w:lang w:eastAsia="en-GB"/>
              </w:rPr>
              <w:t>%</w:t>
            </w:r>
          </w:p>
        </w:tc>
      </w:tr>
    </w:tbl>
    <w:p w:rsidR="00C91B42" w:rsidRPr="001E0A04" w:rsidRDefault="00C91B42" w:rsidP="00C91B42">
      <w:pPr>
        <w:keepNext/>
        <w:keepLines/>
        <w:spacing w:before="300" w:line="240" w:lineRule="auto"/>
        <w:outlineLvl w:val="1"/>
        <w:rPr>
          <w:rFonts w:eastAsiaTheme="majorEastAsia"/>
          <w:color w:val="423F8F"/>
          <w:sz w:val="32"/>
          <w:szCs w:val="32"/>
        </w:rPr>
      </w:pPr>
      <w:bookmarkStart w:id="172" w:name="_Toc525720252"/>
      <w:bookmarkStart w:id="173" w:name="_Toc414280932"/>
      <w:bookmarkStart w:id="174" w:name="_Toc416183304"/>
      <w:bookmarkStart w:id="175" w:name="_Toc423342162"/>
      <w:bookmarkStart w:id="176" w:name="_Toc476315135"/>
      <w:r w:rsidRPr="001E0A04">
        <w:rPr>
          <w:rFonts w:eastAsiaTheme="majorEastAsia"/>
          <w:color w:val="423F8F"/>
          <w:sz w:val="32"/>
          <w:szCs w:val="32"/>
        </w:rPr>
        <w:t>Household Interviews – Travelling Showpeople</w:t>
      </w:r>
      <w:bookmarkEnd w:id="172"/>
    </w:p>
    <w:p w:rsidR="00C91B42" w:rsidRPr="008740D2" w:rsidRDefault="00C91B42" w:rsidP="00444EFD">
      <w:pPr>
        <w:numPr>
          <w:ilvl w:val="1"/>
          <w:numId w:val="14"/>
        </w:numPr>
        <w:spacing w:before="200" w:after="0"/>
        <w:ind w:left="0"/>
        <w:jc w:val="both"/>
        <w:rPr>
          <w:color w:val="595959"/>
        </w:rPr>
      </w:pPr>
      <w:r w:rsidRPr="008740D2">
        <w:rPr>
          <w:color w:val="595959"/>
        </w:rPr>
        <w:t xml:space="preserve">A total of </w:t>
      </w:r>
      <w:r w:rsidR="008740D2" w:rsidRPr="008740D2">
        <w:rPr>
          <w:color w:val="595959"/>
        </w:rPr>
        <w:t>87</w:t>
      </w:r>
      <w:r w:rsidRPr="008740D2">
        <w:rPr>
          <w:color w:val="595959"/>
        </w:rPr>
        <w:t xml:space="preserve"> interviews were completed with Travelling Showpeople in</w:t>
      </w:r>
      <w:r w:rsidR="008740D2" w:rsidRPr="008740D2">
        <w:rPr>
          <w:color w:val="595959"/>
        </w:rPr>
        <w:t xml:space="preserve"> South </w:t>
      </w:r>
      <w:r w:rsidRPr="008740D2">
        <w:rPr>
          <w:color w:val="595959"/>
        </w:rPr>
        <w:t>Essex</w:t>
      </w:r>
      <w:r w:rsidR="001C2577">
        <w:rPr>
          <w:color w:val="595959"/>
        </w:rPr>
        <w:t xml:space="preserve"> during the preparation of the South Essex GTAA</w:t>
      </w:r>
      <w:r w:rsidR="008740D2" w:rsidRPr="008740D2">
        <w:rPr>
          <w:color w:val="595959"/>
        </w:rPr>
        <w:t xml:space="preserve">. </w:t>
      </w:r>
      <w:r w:rsidRPr="008740D2">
        <w:rPr>
          <w:color w:val="595959"/>
        </w:rPr>
        <w:t xml:space="preserve">The reasons for not completing interviews with Travelling Showpeople in </w:t>
      </w:r>
      <w:r w:rsidR="008740D2">
        <w:rPr>
          <w:color w:val="595959"/>
        </w:rPr>
        <w:t xml:space="preserve">South </w:t>
      </w:r>
      <w:r w:rsidRPr="008740D2">
        <w:rPr>
          <w:color w:val="595959"/>
        </w:rPr>
        <w:t xml:space="preserve">Essex included households not being present during the fieldwork period; refusal to be interviewed; </w:t>
      </w:r>
      <w:r w:rsidR="00A122A8" w:rsidRPr="008740D2">
        <w:rPr>
          <w:color w:val="595959"/>
        </w:rPr>
        <w:t>and plots not occupied by Travell</w:t>
      </w:r>
      <w:r w:rsidR="004865C9" w:rsidRPr="008740D2">
        <w:rPr>
          <w:color w:val="595959"/>
        </w:rPr>
        <w:t>ing Showpeople</w:t>
      </w:r>
      <w:r w:rsidRPr="008740D2">
        <w:rPr>
          <w:color w:val="595959"/>
        </w:rPr>
        <w:t xml:space="preserve">. </w:t>
      </w:r>
      <w:r w:rsidR="007B2899">
        <w:rPr>
          <w:color w:val="595959"/>
        </w:rPr>
        <w:t xml:space="preserve">These figures are different from those included in the Greater Essex GTAA for Thurrock due to the inclusion of figures from the Buckles Land Needs Assessment that was completed after the Greater Essex GTAA Report was published. </w:t>
      </w:r>
      <w:r w:rsidR="001C2577">
        <w:rPr>
          <w:color w:val="595959"/>
        </w:rPr>
        <w:t>No further additional interviews were completed.</w:t>
      </w:r>
    </w:p>
    <w:p w:rsidR="00C91B42" w:rsidRDefault="00C91B42" w:rsidP="00444EFD">
      <w:pPr>
        <w:numPr>
          <w:ilvl w:val="1"/>
          <w:numId w:val="14"/>
        </w:numPr>
        <w:spacing w:before="200" w:after="0"/>
        <w:ind w:left="0"/>
        <w:jc w:val="both"/>
        <w:rPr>
          <w:color w:val="595959"/>
        </w:rPr>
      </w:pPr>
      <w:r w:rsidRPr="003F1BF6">
        <w:rPr>
          <w:color w:val="595959"/>
        </w:rPr>
        <w:t>Overall this represents a</w:t>
      </w:r>
      <w:r>
        <w:rPr>
          <w:color w:val="595959"/>
        </w:rPr>
        <w:t>n adjusted</w:t>
      </w:r>
      <w:r w:rsidRPr="003F1BF6">
        <w:rPr>
          <w:color w:val="595959"/>
        </w:rPr>
        <w:t xml:space="preserve"> response rate of </w:t>
      </w:r>
      <w:r w:rsidR="008740D2">
        <w:rPr>
          <w:color w:val="595959"/>
        </w:rPr>
        <w:t>89%</w:t>
      </w:r>
      <w:r>
        <w:rPr>
          <w:color w:val="595959"/>
        </w:rPr>
        <w:t xml:space="preserve"> for</w:t>
      </w:r>
      <w:r w:rsidR="008740D2">
        <w:rPr>
          <w:color w:val="595959"/>
        </w:rPr>
        <w:t xml:space="preserve"> South </w:t>
      </w:r>
      <w:r>
        <w:rPr>
          <w:color w:val="595959"/>
        </w:rPr>
        <w:t>Essex</w:t>
      </w:r>
      <w:r w:rsidRPr="003F1BF6">
        <w:rPr>
          <w:color w:val="595959"/>
        </w:rPr>
        <w:t xml:space="preserve">, with individual rates ranging from </w:t>
      </w:r>
      <w:r w:rsidR="005E75FB">
        <w:rPr>
          <w:color w:val="595959"/>
        </w:rPr>
        <w:t>100</w:t>
      </w:r>
      <w:r>
        <w:rPr>
          <w:color w:val="595959"/>
        </w:rPr>
        <w:t xml:space="preserve">% in </w:t>
      </w:r>
      <w:r w:rsidR="005E75FB">
        <w:rPr>
          <w:color w:val="595959"/>
        </w:rPr>
        <w:t xml:space="preserve">Basildon, </w:t>
      </w:r>
      <w:r>
        <w:rPr>
          <w:color w:val="595959"/>
        </w:rPr>
        <w:t xml:space="preserve">down to </w:t>
      </w:r>
      <w:r w:rsidR="008740D2">
        <w:rPr>
          <w:color w:val="595959"/>
        </w:rPr>
        <w:t>80</w:t>
      </w:r>
      <w:r>
        <w:rPr>
          <w:color w:val="595959"/>
        </w:rPr>
        <w:t xml:space="preserve">% in </w:t>
      </w:r>
      <w:r w:rsidR="008740D2">
        <w:rPr>
          <w:color w:val="595959"/>
        </w:rPr>
        <w:t>Thurrock.</w:t>
      </w:r>
    </w:p>
    <w:p w:rsidR="00C91B42" w:rsidRDefault="00C91B42" w:rsidP="00C91B42">
      <w:pPr>
        <w:spacing w:after="240" w:line="240" w:lineRule="auto"/>
        <w:rPr>
          <w:color w:val="595959"/>
        </w:rPr>
      </w:pPr>
      <w:r>
        <w:rPr>
          <w:b/>
          <w:color w:val="423F8F"/>
          <w:sz w:val="18"/>
          <w:szCs w:val="16"/>
          <w:lang w:eastAsia="en-GB"/>
        </w:rPr>
        <w:br/>
      </w:r>
      <w:bookmarkStart w:id="177" w:name="_Toc880067"/>
      <w:r w:rsidRPr="00387A81">
        <w:rPr>
          <w:b/>
          <w:color w:val="423F8F"/>
          <w:sz w:val="18"/>
          <w:szCs w:val="16"/>
          <w:lang w:eastAsia="en-GB"/>
        </w:rPr>
        <w:t xml:space="preserve">Figure </w:t>
      </w:r>
      <w:r w:rsidR="000C5936" w:rsidRPr="000C5936">
        <w:rPr>
          <w:rFonts w:eastAsia="Times New Roman"/>
          <w:bCs/>
          <w:color w:val="423F8F"/>
          <w:sz w:val="18"/>
          <w:szCs w:val="18"/>
          <w:lang w:eastAsia="en-GB"/>
        </w:rPr>
        <w:fldChar w:fldCharType="begin"/>
      </w:r>
      <w:r w:rsidR="000C5936" w:rsidRPr="000C5936">
        <w:rPr>
          <w:rFonts w:eastAsia="Times New Roman"/>
          <w:b/>
          <w:bCs/>
          <w:color w:val="423F8F"/>
          <w:sz w:val="18"/>
          <w:szCs w:val="18"/>
          <w:lang w:eastAsia="en-GB"/>
        </w:rPr>
        <w:instrText xml:space="preserve"> SEQ Figure \* ARABIC </w:instrText>
      </w:r>
      <w:r w:rsidR="000C5936" w:rsidRPr="000C5936">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4</w:t>
      </w:r>
      <w:r w:rsidR="000C5936" w:rsidRPr="000C5936">
        <w:rPr>
          <w:rFonts w:eastAsia="Times New Roman"/>
          <w:bCs/>
          <w:color w:val="423F8F"/>
          <w:sz w:val="18"/>
          <w:szCs w:val="18"/>
          <w:lang w:eastAsia="en-GB"/>
        </w:rPr>
        <w:fldChar w:fldCharType="end"/>
      </w:r>
      <w:r w:rsidR="000C5936" w:rsidRPr="000C5936">
        <w:rPr>
          <w:rFonts w:eastAsia="Times New Roman"/>
          <w:bCs/>
          <w:color w:val="423F8F"/>
          <w:sz w:val="18"/>
          <w:szCs w:val="18"/>
          <w:lang w:eastAsia="en-GB"/>
        </w:rPr>
        <w:t xml:space="preserve"> </w:t>
      </w:r>
      <w:r w:rsidRPr="00387A81">
        <w:rPr>
          <w:b/>
          <w:color w:val="423F8F"/>
          <w:sz w:val="18"/>
          <w:szCs w:val="16"/>
          <w:lang w:eastAsia="en-GB"/>
        </w:rPr>
        <w:t xml:space="preserve">– </w:t>
      </w:r>
      <w:r>
        <w:rPr>
          <w:b/>
          <w:color w:val="423F8F"/>
          <w:sz w:val="18"/>
          <w:szCs w:val="16"/>
          <w:lang w:eastAsia="en-GB"/>
        </w:rPr>
        <w:t xml:space="preserve">Breakdown of household interview response rates for </w:t>
      </w:r>
      <w:r w:rsidR="005E75FB">
        <w:rPr>
          <w:b/>
          <w:color w:val="423F8F"/>
          <w:sz w:val="18"/>
          <w:szCs w:val="16"/>
          <w:lang w:eastAsia="en-GB"/>
        </w:rPr>
        <w:t>Travelling Showpeople</w:t>
      </w:r>
      <w:bookmarkEnd w:id="177"/>
    </w:p>
    <w:tbl>
      <w:tblPr>
        <w:tblW w:w="8160" w:type="dxa"/>
        <w:tblInd w:w="103" w:type="dxa"/>
        <w:tblLook w:val="04A0" w:firstRow="1" w:lastRow="0" w:firstColumn="1" w:lastColumn="0" w:noHBand="0" w:noVBand="1"/>
      </w:tblPr>
      <w:tblGrid>
        <w:gridCol w:w="3000"/>
        <w:gridCol w:w="1720"/>
        <w:gridCol w:w="1720"/>
        <w:gridCol w:w="1720"/>
      </w:tblGrid>
      <w:tr w:rsidR="00C91B42" w:rsidRPr="003F1BF6" w:rsidTr="002C21FE">
        <w:trPr>
          <w:trHeight w:val="300"/>
        </w:trPr>
        <w:tc>
          <w:tcPr>
            <w:tcW w:w="3000" w:type="dxa"/>
            <w:tcBorders>
              <w:top w:val="single" w:sz="4" w:space="0" w:color="auto"/>
              <w:left w:val="single" w:sz="4" w:space="0" w:color="auto"/>
              <w:bottom w:val="single" w:sz="4" w:space="0" w:color="auto"/>
              <w:right w:val="single" w:sz="4" w:space="0" w:color="auto"/>
            </w:tcBorders>
            <w:shd w:val="clear" w:color="auto" w:fill="5F497A" w:themeFill="accent4" w:themeFillShade="BF"/>
            <w:vAlign w:val="center"/>
            <w:hideMark/>
          </w:tcPr>
          <w:p w:rsidR="00C91B42" w:rsidRPr="003F1BF6" w:rsidRDefault="00C91B42" w:rsidP="002C21FE">
            <w:pPr>
              <w:spacing w:after="0" w:line="240" w:lineRule="auto"/>
              <w:rPr>
                <w:rFonts w:eastAsia="Times New Roman" w:cs="Times New Roman"/>
                <w:b/>
                <w:bCs/>
                <w:color w:val="FFFFFF" w:themeColor="background1"/>
                <w:lang w:eastAsia="en-GB"/>
              </w:rPr>
            </w:pPr>
            <w:r w:rsidRPr="003F1BF6">
              <w:rPr>
                <w:rFonts w:eastAsia="Times New Roman" w:cs="Times New Roman"/>
                <w:b/>
                <w:bCs/>
                <w:color w:val="FFFFFF" w:themeColor="background1"/>
                <w:lang w:eastAsia="en-GB"/>
              </w:rPr>
              <w:t>Local Authority</w:t>
            </w:r>
          </w:p>
        </w:tc>
        <w:tc>
          <w:tcPr>
            <w:tcW w:w="1720" w:type="dxa"/>
            <w:tcBorders>
              <w:top w:val="single" w:sz="4" w:space="0" w:color="auto"/>
              <w:left w:val="nil"/>
              <w:bottom w:val="single" w:sz="4" w:space="0" w:color="auto"/>
              <w:right w:val="single" w:sz="4" w:space="0" w:color="auto"/>
            </w:tcBorders>
            <w:shd w:val="clear" w:color="auto" w:fill="5F497A" w:themeFill="accent4" w:themeFillShade="BF"/>
            <w:noWrap/>
            <w:hideMark/>
          </w:tcPr>
          <w:p w:rsidR="00C91B42" w:rsidRPr="003F1BF6" w:rsidRDefault="00C91B42" w:rsidP="005E75FB">
            <w:pPr>
              <w:spacing w:after="0" w:line="240" w:lineRule="auto"/>
              <w:jc w:val="center"/>
              <w:rPr>
                <w:rFonts w:eastAsia="Times New Roman" w:cs="Times New Roman"/>
                <w:b/>
                <w:bCs/>
                <w:color w:val="FFFFFF" w:themeColor="background1"/>
                <w:lang w:eastAsia="en-GB"/>
              </w:rPr>
            </w:pPr>
            <w:r w:rsidRPr="003F1BF6">
              <w:rPr>
                <w:rFonts w:eastAsia="Times New Roman" w:cs="Times New Roman"/>
                <w:b/>
                <w:bCs/>
                <w:color w:val="FFFFFF" w:themeColor="background1"/>
                <w:lang w:eastAsia="en-GB"/>
              </w:rPr>
              <w:t xml:space="preserve">Occupied </w:t>
            </w:r>
            <w:r w:rsidR="005E75FB">
              <w:rPr>
                <w:rFonts w:eastAsia="Times New Roman" w:cs="Times New Roman"/>
                <w:b/>
                <w:bCs/>
                <w:color w:val="FFFFFF" w:themeColor="background1"/>
                <w:lang w:eastAsia="en-GB"/>
              </w:rPr>
              <w:t>Plots</w:t>
            </w:r>
          </w:p>
        </w:tc>
        <w:tc>
          <w:tcPr>
            <w:tcW w:w="1720" w:type="dxa"/>
            <w:tcBorders>
              <w:top w:val="single" w:sz="4" w:space="0" w:color="auto"/>
              <w:left w:val="nil"/>
              <w:bottom w:val="single" w:sz="4" w:space="0" w:color="auto"/>
              <w:right w:val="single" w:sz="4" w:space="0" w:color="auto"/>
            </w:tcBorders>
            <w:shd w:val="clear" w:color="auto" w:fill="5F497A" w:themeFill="accent4" w:themeFillShade="BF"/>
            <w:noWrap/>
            <w:vAlign w:val="center"/>
            <w:hideMark/>
          </w:tcPr>
          <w:p w:rsidR="00C91B42" w:rsidRPr="003F1BF6" w:rsidRDefault="00C91B42" w:rsidP="002C21FE">
            <w:pPr>
              <w:spacing w:after="0" w:line="240" w:lineRule="auto"/>
              <w:jc w:val="center"/>
              <w:rPr>
                <w:rFonts w:eastAsia="Times New Roman" w:cs="Times New Roman"/>
                <w:b/>
                <w:bCs/>
                <w:color w:val="FFFFFF" w:themeColor="background1"/>
                <w:lang w:eastAsia="en-GB"/>
              </w:rPr>
            </w:pPr>
            <w:r w:rsidRPr="003F1BF6">
              <w:rPr>
                <w:rFonts w:eastAsia="Times New Roman" w:cs="Times New Roman"/>
                <w:b/>
                <w:bCs/>
                <w:color w:val="FFFFFF" w:themeColor="background1"/>
                <w:lang w:eastAsia="en-GB"/>
              </w:rPr>
              <w:t>Interviews</w:t>
            </w:r>
          </w:p>
        </w:tc>
        <w:tc>
          <w:tcPr>
            <w:tcW w:w="1720" w:type="dxa"/>
            <w:tcBorders>
              <w:top w:val="single" w:sz="4" w:space="0" w:color="auto"/>
              <w:left w:val="nil"/>
              <w:bottom w:val="single" w:sz="4" w:space="0" w:color="auto"/>
              <w:right w:val="single" w:sz="4" w:space="0" w:color="auto"/>
            </w:tcBorders>
            <w:shd w:val="clear" w:color="auto" w:fill="5F497A" w:themeFill="accent4" w:themeFillShade="BF"/>
            <w:noWrap/>
            <w:vAlign w:val="center"/>
            <w:hideMark/>
          </w:tcPr>
          <w:p w:rsidR="00C91B42" w:rsidRPr="003F1BF6" w:rsidRDefault="00C91B42" w:rsidP="002C21FE">
            <w:pPr>
              <w:spacing w:after="0" w:line="240" w:lineRule="auto"/>
              <w:jc w:val="center"/>
              <w:rPr>
                <w:rFonts w:eastAsia="Times New Roman" w:cs="Times New Roman"/>
                <w:b/>
                <w:bCs/>
                <w:color w:val="FFFFFF" w:themeColor="background1"/>
                <w:lang w:eastAsia="en-GB"/>
              </w:rPr>
            </w:pPr>
            <w:r w:rsidRPr="003F1BF6">
              <w:rPr>
                <w:rFonts w:eastAsia="Times New Roman" w:cs="Times New Roman"/>
                <w:b/>
                <w:bCs/>
                <w:color w:val="FFFFFF" w:themeColor="background1"/>
                <w:lang w:eastAsia="en-GB"/>
              </w:rPr>
              <w:t>Response Rate</w:t>
            </w:r>
          </w:p>
        </w:tc>
      </w:tr>
      <w:tr w:rsidR="00C91B42" w:rsidRPr="003F1BF6" w:rsidTr="001E0A04">
        <w:trPr>
          <w:trHeight w:val="300"/>
        </w:trPr>
        <w:tc>
          <w:tcPr>
            <w:tcW w:w="3000"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C91B42" w:rsidRPr="003F1BF6" w:rsidRDefault="00C91B42" w:rsidP="001E0A04">
            <w:pPr>
              <w:spacing w:after="0" w:line="240" w:lineRule="auto"/>
              <w:rPr>
                <w:rFonts w:eastAsia="Times New Roman" w:cs="Times New Roman"/>
                <w:color w:val="000000"/>
                <w:lang w:eastAsia="en-GB"/>
              </w:rPr>
            </w:pPr>
            <w:r>
              <w:rPr>
                <w:rFonts w:eastAsia="Times New Roman" w:cs="Times New Roman"/>
                <w:color w:val="000000"/>
                <w:lang w:eastAsia="en-GB"/>
              </w:rPr>
              <w:t>Basildon</w:t>
            </w:r>
          </w:p>
        </w:tc>
        <w:tc>
          <w:tcPr>
            <w:tcW w:w="1720" w:type="dxa"/>
            <w:tcBorders>
              <w:top w:val="nil"/>
              <w:left w:val="nil"/>
              <w:bottom w:val="single" w:sz="4" w:space="0" w:color="auto"/>
              <w:right w:val="single" w:sz="4" w:space="0" w:color="auto"/>
            </w:tcBorders>
            <w:shd w:val="clear" w:color="auto" w:fill="EAF1DD" w:themeFill="accent3" w:themeFillTint="33"/>
            <w:noWrap/>
            <w:vAlign w:val="center"/>
          </w:tcPr>
          <w:p w:rsidR="00C91B42" w:rsidRPr="003F1BF6" w:rsidRDefault="005E75FB" w:rsidP="001E0A04">
            <w:pPr>
              <w:spacing w:after="0" w:line="240" w:lineRule="auto"/>
              <w:jc w:val="center"/>
              <w:rPr>
                <w:rFonts w:eastAsia="Times New Roman" w:cs="Times New Roman"/>
                <w:color w:val="000000"/>
                <w:lang w:eastAsia="en-GB"/>
              </w:rPr>
            </w:pPr>
            <w:r>
              <w:rPr>
                <w:rFonts w:eastAsia="Times New Roman" w:cs="Times New Roman"/>
                <w:color w:val="000000"/>
                <w:lang w:eastAsia="en-GB"/>
              </w:rPr>
              <w:t>2</w:t>
            </w:r>
          </w:p>
        </w:tc>
        <w:tc>
          <w:tcPr>
            <w:tcW w:w="1720" w:type="dxa"/>
            <w:tcBorders>
              <w:top w:val="nil"/>
              <w:left w:val="nil"/>
              <w:bottom w:val="single" w:sz="4" w:space="0" w:color="auto"/>
              <w:right w:val="single" w:sz="4" w:space="0" w:color="auto"/>
            </w:tcBorders>
            <w:shd w:val="clear" w:color="auto" w:fill="EAF1DD" w:themeFill="accent3" w:themeFillTint="33"/>
            <w:noWrap/>
            <w:vAlign w:val="center"/>
          </w:tcPr>
          <w:p w:rsidR="00C91B42" w:rsidRPr="003F1BF6" w:rsidRDefault="005E75FB" w:rsidP="001E0A04">
            <w:pPr>
              <w:spacing w:after="0" w:line="240" w:lineRule="auto"/>
              <w:jc w:val="center"/>
              <w:rPr>
                <w:rFonts w:eastAsia="Times New Roman" w:cs="Times New Roman"/>
                <w:color w:val="000000"/>
                <w:lang w:eastAsia="en-GB"/>
              </w:rPr>
            </w:pPr>
            <w:r>
              <w:rPr>
                <w:rFonts w:eastAsia="Times New Roman" w:cs="Times New Roman"/>
                <w:color w:val="000000"/>
                <w:lang w:eastAsia="en-GB"/>
              </w:rPr>
              <w:t>2</w:t>
            </w:r>
          </w:p>
        </w:tc>
        <w:tc>
          <w:tcPr>
            <w:tcW w:w="1720" w:type="dxa"/>
            <w:tcBorders>
              <w:top w:val="nil"/>
              <w:left w:val="nil"/>
              <w:bottom w:val="single" w:sz="4" w:space="0" w:color="auto"/>
              <w:right w:val="single" w:sz="4" w:space="0" w:color="auto"/>
            </w:tcBorders>
            <w:shd w:val="clear" w:color="auto" w:fill="EAF1DD" w:themeFill="accent3" w:themeFillTint="33"/>
            <w:noWrap/>
            <w:vAlign w:val="center"/>
          </w:tcPr>
          <w:p w:rsidR="00C91B42" w:rsidRPr="003F1BF6" w:rsidRDefault="005E75FB" w:rsidP="001E0A04">
            <w:pPr>
              <w:spacing w:after="0" w:line="240" w:lineRule="auto"/>
              <w:jc w:val="center"/>
              <w:rPr>
                <w:rFonts w:eastAsia="Times New Roman" w:cs="Times New Roman"/>
                <w:color w:val="000000"/>
                <w:lang w:eastAsia="en-GB"/>
              </w:rPr>
            </w:pPr>
            <w:r>
              <w:rPr>
                <w:rFonts w:eastAsia="Times New Roman" w:cs="Times New Roman"/>
                <w:color w:val="000000"/>
                <w:lang w:eastAsia="en-GB"/>
              </w:rPr>
              <w:t>100%</w:t>
            </w:r>
          </w:p>
        </w:tc>
      </w:tr>
      <w:tr w:rsidR="00C91B42" w:rsidRPr="003F1BF6" w:rsidTr="001E0A04">
        <w:trPr>
          <w:trHeight w:val="300"/>
        </w:trPr>
        <w:tc>
          <w:tcPr>
            <w:tcW w:w="3000"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C91B42" w:rsidRPr="003F1BF6" w:rsidRDefault="00C91B42" w:rsidP="001E0A04">
            <w:pPr>
              <w:spacing w:after="0" w:line="240" w:lineRule="auto"/>
              <w:rPr>
                <w:rFonts w:eastAsia="Times New Roman" w:cs="Times New Roman"/>
                <w:color w:val="000000"/>
                <w:lang w:eastAsia="en-GB"/>
              </w:rPr>
            </w:pPr>
            <w:r>
              <w:rPr>
                <w:rFonts w:eastAsia="Times New Roman" w:cs="Times New Roman"/>
                <w:color w:val="000000"/>
                <w:lang w:eastAsia="en-GB"/>
              </w:rPr>
              <w:t>Brentwood</w:t>
            </w:r>
          </w:p>
        </w:tc>
        <w:tc>
          <w:tcPr>
            <w:tcW w:w="1720" w:type="dxa"/>
            <w:tcBorders>
              <w:top w:val="nil"/>
              <w:left w:val="nil"/>
              <w:bottom w:val="single" w:sz="4" w:space="0" w:color="auto"/>
              <w:right w:val="single" w:sz="4" w:space="0" w:color="auto"/>
            </w:tcBorders>
            <w:shd w:val="clear" w:color="auto" w:fill="EAF1DD" w:themeFill="accent3" w:themeFillTint="33"/>
            <w:noWrap/>
            <w:vAlign w:val="center"/>
          </w:tcPr>
          <w:p w:rsidR="00C91B42" w:rsidRPr="003F1BF6" w:rsidRDefault="005E75FB" w:rsidP="001E0A04">
            <w:pPr>
              <w:spacing w:after="0" w:line="240" w:lineRule="auto"/>
              <w:jc w:val="center"/>
              <w:rPr>
                <w:rFonts w:eastAsia="Times New Roman" w:cs="Times New Roman"/>
                <w:color w:val="000000"/>
                <w:lang w:eastAsia="en-GB"/>
              </w:rPr>
            </w:pPr>
            <w:r>
              <w:rPr>
                <w:rFonts w:eastAsia="Times New Roman" w:cs="Times New Roman"/>
                <w:color w:val="000000"/>
                <w:lang w:eastAsia="en-GB"/>
              </w:rPr>
              <w:t>0</w:t>
            </w:r>
          </w:p>
        </w:tc>
        <w:tc>
          <w:tcPr>
            <w:tcW w:w="1720" w:type="dxa"/>
            <w:tcBorders>
              <w:top w:val="nil"/>
              <w:left w:val="nil"/>
              <w:bottom w:val="single" w:sz="4" w:space="0" w:color="auto"/>
              <w:right w:val="single" w:sz="4" w:space="0" w:color="auto"/>
            </w:tcBorders>
            <w:shd w:val="clear" w:color="auto" w:fill="EAF1DD" w:themeFill="accent3" w:themeFillTint="33"/>
            <w:noWrap/>
            <w:vAlign w:val="center"/>
          </w:tcPr>
          <w:p w:rsidR="00C91B42" w:rsidRPr="003F1BF6" w:rsidRDefault="005E75FB" w:rsidP="001E0A04">
            <w:pPr>
              <w:spacing w:after="0" w:line="240" w:lineRule="auto"/>
              <w:jc w:val="center"/>
              <w:rPr>
                <w:rFonts w:eastAsia="Times New Roman" w:cs="Times New Roman"/>
                <w:color w:val="000000"/>
                <w:lang w:eastAsia="en-GB"/>
              </w:rPr>
            </w:pPr>
            <w:r>
              <w:rPr>
                <w:rFonts w:eastAsia="Times New Roman" w:cs="Times New Roman"/>
                <w:color w:val="000000"/>
                <w:lang w:eastAsia="en-GB"/>
              </w:rPr>
              <w:t>0</w:t>
            </w:r>
          </w:p>
        </w:tc>
        <w:tc>
          <w:tcPr>
            <w:tcW w:w="1720" w:type="dxa"/>
            <w:tcBorders>
              <w:top w:val="nil"/>
              <w:left w:val="nil"/>
              <w:bottom w:val="single" w:sz="4" w:space="0" w:color="auto"/>
              <w:right w:val="single" w:sz="4" w:space="0" w:color="auto"/>
            </w:tcBorders>
            <w:shd w:val="clear" w:color="auto" w:fill="EAF1DD" w:themeFill="accent3" w:themeFillTint="33"/>
            <w:noWrap/>
            <w:vAlign w:val="center"/>
          </w:tcPr>
          <w:p w:rsidR="00C91B42" w:rsidRPr="003F1BF6" w:rsidRDefault="005E75FB" w:rsidP="001E0A04">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r>
      <w:tr w:rsidR="00C91B42" w:rsidRPr="003F1BF6" w:rsidTr="001E0A04">
        <w:trPr>
          <w:trHeight w:val="300"/>
        </w:trPr>
        <w:tc>
          <w:tcPr>
            <w:tcW w:w="3000"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C91B42" w:rsidRPr="003F1BF6" w:rsidRDefault="00C91B42" w:rsidP="001E0A04">
            <w:pPr>
              <w:spacing w:after="0" w:line="240" w:lineRule="auto"/>
              <w:rPr>
                <w:rFonts w:eastAsia="Times New Roman" w:cs="Times New Roman"/>
                <w:color w:val="000000"/>
                <w:lang w:eastAsia="en-GB"/>
              </w:rPr>
            </w:pPr>
            <w:r>
              <w:rPr>
                <w:rFonts w:eastAsia="Times New Roman" w:cs="Times New Roman"/>
                <w:color w:val="000000"/>
                <w:lang w:eastAsia="en-GB"/>
              </w:rPr>
              <w:t>Castle Point</w:t>
            </w:r>
          </w:p>
        </w:tc>
        <w:tc>
          <w:tcPr>
            <w:tcW w:w="1720" w:type="dxa"/>
            <w:tcBorders>
              <w:top w:val="nil"/>
              <w:left w:val="nil"/>
              <w:bottom w:val="single" w:sz="4" w:space="0" w:color="auto"/>
              <w:right w:val="single" w:sz="4" w:space="0" w:color="auto"/>
            </w:tcBorders>
            <w:shd w:val="clear" w:color="auto" w:fill="EAF1DD" w:themeFill="accent3" w:themeFillTint="33"/>
            <w:noWrap/>
            <w:vAlign w:val="center"/>
          </w:tcPr>
          <w:p w:rsidR="00C91B42" w:rsidRPr="003F1BF6" w:rsidRDefault="005E75FB" w:rsidP="001E0A04">
            <w:pPr>
              <w:spacing w:after="0" w:line="240" w:lineRule="auto"/>
              <w:jc w:val="center"/>
              <w:rPr>
                <w:rFonts w:eastAsia="Times New Roman" w:cs="Times New Roman"/>
                <w:color w:val="000000"/>
                <w:lang w:eastAsia="en-GB"/>
              </w:rPr>
            </w:pPr>
            <w:r>
              <w:rPr>
                <w:rFonts w:eastAsia="Times New Roman" w:cs="Times New Roman"/>
                <w:color w:val="000000"/>
                <w:lang w:eastAsia="en-GB"/>
              </w:rPr>
              <w:t>0</w:t>
            </w:r>
          </w:p>
        </w:tc>
        <w:tc>
          <w:tcPr>
            <w:tcW w:w="1720" w:type="dxa"/>
            <w:tcBorders>
              <w:top w:val="nil"/>
              <w:left w:val="nil"/>
              <w:bottom w:val="single" w:sz="4" w:space="0" w:color="auto"/>
              <w:right w:val="single" w:sz="4" w:space="0" w:color="auto"/>
            </w:tcBorders>
            <w:shd w:val="clear" w:color="auto" w:fill="EAF1DD" w:themeFill="accent3" w:themeFillTint="33"/>
            <w:noWrap/>
            <w:vAlign w:val="center"/>
          </w:tcPr>
          <w:p w:rsidR="00C91B42" w:rsidRPr="003F1BF6" w:rsidRDefault="005E75FB" w:rsidP="001E0A04">
            <w:pPr>
              <w:spacing w:after="0" w:line="240" w:lineRule="auto"/>
              <w:jc w:val="center"/>
              <w:rPr>
                <w:rFonts w:eastAsia="Times New Roman" w:cs="Times New Roman"/>
                <w:color w:val="000000"/>
                <w:lang w:eastAsia="en-GB"/>
              </w:rPr>
            </w:pPr>
            <w:r>
              <w:rPr>
                <w:rFonts w:eastAsia="Times New Roman" w:cs="Times New Roman"/>
                <w:color w:val="000000"/>
                <w:lang w:eastAsia="en-GB"/>
              </w:rPr>
              <w:t>0</w:t>
            </w:r>
          </w:p>
        </w:tc>
        <w:tc>
          <w:tcPr>
            <w:tcW w:w="1720" w:type="dxa"/>
            <w:tcBorders>
              <w:top w:val="nil"/>
              <w:left w:val="nil"/>
              <w:bottom w:val="single" w:sz="4" w:space="0" w:color="auto"/>
              <w:right w:val="single" w:sz="4" w:space="0" w:color="auto"/>
            </w:tcBorders>
            <w:shd w:val="clear" w:color="auto" w:fill="EAF1DD" w:themeFill="accent3" w:themeFillTint="33"/>
            <w:noWrap/>
            <w:vAlign w:val="center"/>
          </w:tcPr>
          <w:p w:rsidR="00C91B42" w:rsidRPr="003F1BF6" w:rsidRDefault="005E75FB" w:rsidP="001E0A04">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r>
      <w:tr w:rsidR="00C91B42" w:rsidRPr="003F1BF6" w:rsidTr="001E0A04">
        <w:trPr>
          <w:trHeight w:val="300"/>
        </w:trPr>
        <w:tc>
          <w:tcPr>
            <w:tcW w:w="3000"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C91B42" w:rsidRPr="003F1BF6" w:rsidRDefault="00C91B42" w:rsidP="001E0A04">
            <w:pPr>
              <w:spacing w:after="0" w:line="240" w:lineRule="auto"/>
              <w:rPr>
                <w:rFonts w:eastAsia="Times New Roman" w:cs="Times New Roman"/>
                <w:color w:val="000000"/>
                <w:lang w:eastAsia="en-GB"/>
              </w:rPr>
            </w:pPr>
            <w:r>
              <w:rPr>
                <w:rFonts w:eastAsia="Times New Roman" w:cs="Times New Roman"/>
                <w:color w:val="000000"/>
                <w:lang w:eastAsia="en-GB"/>
              </w:rPr>
              <w:t>Rochford</w:t>
            </w:r>
          </w:p>
        </w:tc>
        <w:tc>
          <w:tcPr>
            <w:tcW w:w="1720" w:type="dxa"/>
            <w:tcBorders>
              <w:top w:val="nil"/>
              <w:left w:val="nil"/>
              <w:bottom w:val="single" w:sz="4" w:space="0" w:color="auto"/>
              <w:right w:val="single" w:sz="4" w:space="0" w:color="auto"/>
            </w:tcBorders>
            <w:shd w:val="clear" w:color="auto" w:fill="EAF1DD" w:themeFill="accent3" w:themeFillTint="33"/>
            <w:noWrap/>
            <w:vAlign w:val="center"/>
          </w:tcPr>
          <w:p w:rsidR="00C91B42" w:rsidRPr="003F1BF6" w:rsidRDefault="005E75FB" w:rsidP="001E0A04">
            <w:pPr>
              <w:spacing w:after="0" w:line="240" w:lineRule="auto"/>
              <w:jc w:val="center"/>
              <w:rPr>
                <w:rFonts w:eastAsia="Times New Roman" w:cs="Times New Roman"/>
                <w:color w:val="000000"/>
                <w:lang w:eastAsia="en-GB"/>
              </w:rPr>
            </w:pPr>
            <w:r>
              <w:rPr>
                <w:rFonts w:eastAsia="Times New Roman" w:cs="Times New Roman"/>
                <w:color w:val="000000"/>
                <w:lang w:eastAsia="en-GB"/>
              </w:rPr>
              <w:t>0</w:t>
            </w:r>
          </w:p>
        </w:tc>
        <w:tc>
          <w:tcPr>
            <w:tcW w:w="1720" w:type="dxa"/>
            <w:tcBorders>
              <w:top w:val="nil"/>
              <w:left w:val="nil"/>
              <w:bottom w:val="single" w:sz="4" w:space="0" w:color="auto"/>
              <w:right w:val="single" w:sz="4" w:space="0" w:color="auto"/>
            </w:tcBorders>
            <w:shd w:val="clear" w:color="auto" w:fill="EAF1DD" w:themeFill="accent3" w:themeFillTint="33"/>
            <w:noWrap/>
            <w:vAlign w:val="center"/>
          </w:tcPr>
          <w:p w:rsidR="00C91B42" w:rsidRPr="003F1BF6" w:rsidRDefault="005E75FB" w:rsidP="001E0A04">
            <w:pPr>
              <w:spacing w:after="0" w:line="240" w:lineRule="auto"/>
              <w:jc w:val="center"/>
              <w:rPr>
                <w:rFonts w:eastAsia="Times New Roman" w:cs="Times New Roman"/>
                <w:color w:val="000000"/>
                <w:lang w:eastAsia="en-GB"/>
              </w:rPr>
            </w:pPr>
            <w:r>
              <w:rPr>
                <w:rFonts w:eastAsia="Times New Roman" w:cs="Times New Roman"/>
                <w:color w:val="000000"/>
                <w:lang w:eastAsia="en-GB"/>
              </w:rPr>
              <w:t>0</w:t>
            </w:r>
          </w:p>
        </w:tc>
        <w:tc>
          <w:tcPr>
            <w:tcW w:w="1720" w:type="dxa"/>
            <w:tcBorders>
              <w:top w:val="nil"/>
              <w:left w:val="nil"/>
              <w:bottom w:val="single" w:sz="4" w:space="0" w:color="auto"/>
              <w:right w:val="single" w:sz="4" w:space="0" w:color="auto"/>
            </w:tcBorders>
            <w:shd w:val="clear" w:color="auto" w:fill="EAF1DD" w:themeFill="accent3" w:themeFillTint="33"/>
            <w:noWrap/>
            <w:vAlign w:val="center"/>
          </w:tcPr>
          <w:p w:rsidR="00C91B42" w:rsidRPr="003F1BF6" w:rsidRDefault="005E75FB" w:rsidP="001E0A04">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r>
      <w:tr w:rsidR="00C91B42" w:rsidRPr="003F1BF6" w:rsidTr="001E0A04">
        <w:trPr>
          <w:trHeight w:val="300"/>
        </w:trPr>
        <w:tc>
          <w:tcPr>
            <w:tcW w:w="3000"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C91B42" w:rsidRPr="003F1BF6" w:rsidRDefault="00C91B42" w:rsidP="001E0A04">
            <w:pPr>
              <w:spacing w:after="0" w:line="240" w:lineRule="auto"/>
              <w:rPr>
                <w:rFonts w:eastAsia="Times New Roman" w:cs="Times New Roman"/>
                <w:color w:val="000000"/>
                <w:lang w:eastAsia="en-GB"/>
              </w:rPr>
            </w:pPr>
            <w:r>
              <w:rPr>
                <w:rFonts w:eastAsia="Times New Roman" w:cs="Times New Roman"/>
                <w:color w:val="000000"/>
                <w:lang w:eastAsia="en-GB"/>
              </w:rPr>
              <w:t>Southend-on-Sea</w:t>
            </w:r>
          </w:p>
        </w:tc>
        <w:tc>
          <w:tcPr>
            <w:tcW w:w="1720" w:type="dxa"/>
            <w:tcBorders>
              <w:top w:val="nil"/>
              <w:left w:val="nil"/>
              <w:bottom w:val="single" w:sz="4" w:space="0" w:color="auto"/>
              <w:right w:val="single" w:sz="4" w:space="0" w:color="auto"/>
            </w:tcBorders>
            <w:shd w:val="clear" w:color="auto" w:fill="EAF1DD" w:themeFill="accent3" w:themeFillTint="33"/>
            <w:noWrap/>
            <w:vAlign w:val="center"/>
          </w:tcPr>
          <w:p w:rsidR="00C91B42" w:rsidRPr="003F1BF6" w:rsidRDefault="005E75FB" w:rsidP="001E0A04">
            <w:pPr>
              <w:spacing w:after="0" w:line="240" w:lineRule="auto"/>
              <w:jc w:val="center"/>
              <w:rPr>
                <w:rFonts w:eastAsia="Times New Roman" w:cs="Times New Roman"/>
                <w:color w:val="000000"/>
                <w:lang w:eastAsia="en-GB"/>
              </w:rPr>
            </w:pPr>
            <w:r>
              <w:rPr>
                <w:rFonts w:eastAsia="Times New Roman" w:cs="Times New Roman"/>
                <w:color w:val="000000"/>
                <w:lang w:eastAsia="en-GB"/>
              </w:rPr>
              <w:t>0</w:t>
            </w:r>
          </w:p>
        </w:tc>
        <w:tc>
          <w:tcPr>
            <w:tcW w:w="1720" w:type="dxa"/>
            <w:tcBorders>
              <w:top w:val="nil"/>
              <w:left w:val="nil"/>
              <w:bottom w:val="single" w:sz="4" w:space="0" w:color="auto"/>
              <w:right w:val="single" w:sz="4" w:space="0" w:color="auto"/>
            </w:tcBorders>
            <w:shd w:val="clear" w:color="auto" w:fill="EAF1DD" w:themeFill="accent3" w:themeFillTint="33"/>
            <w:noWrap/>
            <w:vAlign w:val="center"/>
          </w:tcPr>
          <w:p w:rsidR="00C91B42" w:rsidRPr="003F1BF6" w:rsidRDefault="005E75FB" w:rsidP="001E0A04">
            <w:pPr>
              <w:spacing w:after="0" w:line="240" w:lineRule="auto"/>
              <w:jc w:val="center"/>
              <w:rPr>
                <w:rFonts w:eastAsia="Times New Roman" w:cs="Times New Roman"/>
                <w:color w:val="000000"/>
                <w:lang w:eastAsia="en-GB"/>
              </w:rPr>
            </w:pPr>
            <w:r>
              <w:rPr>
                <w:rFonts w:eastAsia="Times New Roman" w:cs="Times New Roman"/>
                <w:color w:val="000000"/>
                <w:lang w:eastAsia="en-GB"/>
              </w:rPr>
              <w:t>0</w:t>
            </w:r>
          </w:p>
        </w:tc>
        <w:tc>
          <w:tcPr>
            <w:tcW w:w="1720" w:type="dxa"/>
            <w:tcBorders>
              <w:top w:val="nil"/>
              <w:left w:val="nil"/>
              <w:bottom w:val="single" w:sz="4" w:space="0" w:color="auto"/>
              <w:right w:val="single" w:sz="4" w:space="0" w:color="auto"/>
            </w:tcBorders>
            <w:shd w:val="clear" w:color="auto" w:fill="EAF1DD" w:themeFill="accent3" w:themeFillTint="33"/>
            <w:noWrap/>
            <w:vAlign w:val="center"/>
          </w:tcPr>
          <w:p w:rsidR="00C91B42" w:rsidRPr="003F1BF6" w:rsidRDefault="005E75FB" w:rsidP="001E0A04">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r>
      <w:tr w:rsidR="00C91B42" w:rsidRPr="003F1BF6" w:rsidTr="001E0A04">
        <w:trPr>
          <w:trHeight w:val="300"/>
        </w:trPr>
        <w:tc>
          <w:tcPr>
            <w:tcW w:w="3000"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C91B42" w:rsidRPr="00EA363F" w:rsidRDefault="00C91B42" w:rsidP="001E0A04">
            <w:pPr>
              <w:spacing w:after="0" w:line="240" w:lineRule="auto"/>
              <w:rPr>
                <w:rFonts w:eastAsia="Times New Roman" w:cs="Times New Roman"/>
                <w:color w:val="000000"/>
                <w:vertAlign w:val="superscript"/>
                <w:lang w:eastAsia="en-GB"/>
              </w:rPr>
            </w:pPr>
            <w:r>
              <w:rPr>
                <w:rFonts w:eastAsia="Times New Roman" w:cs="Times New Roman"/>
                <w:color w:val="000000"/>
                <w:lang w:eastAsia="en-GB"/>
              </w:rPr>
              <w:t>Thurrock</w:t>
            </w:r>
          </w:p>
        </w:tc>
        <w:tc>
          <w:tcPr>
            <w:tcW w:w="1720" w:type="dxa"/>
            <w:tcBorders>
              <w:top w:val="nil"/>
              <w:left w:val="nil"/>
              <w:bottom w:val="single" w:sz="4" w:space="0" w:color="auto"/>
              <w:right w:val="single" w:sz="4" w:space="0" w:color="auto"/>
            </w:tcBorders>
            <w:shd w:val="clear" w:color="auto" w:fill="EAF1DD" w:themeFill="accent3" w:themeFillTint="33"/>
            <w:noWrap/>
            <w:vAlign w:val="center"/>
          </w:tcPr>
          <w:p w:rsidR="00C91B42" w:rsidRPr="003F1BF6" w:rsidRDefault="00D46BDB" w:rsidP="001E0A04">
            <w:pPr>
              <w:spacing w:after="0" w:line="240" w:lineRule="auto"/>
              <w:jc w:val="center"/>
              <w:rPr>
                <w:rFonts w:eastAsia="Times New Roman" w:cs="Times New Roman"/>
                <w:color w:val="000000"/>
                <w:lang w:eastAsia="en-GB"/>
              </w:rPr>
            </w:pPr>
            <w:r>
              <w:rPr>
                <w:rFonts w:eastAsia="Times New Roman" w:cs="Times New Roman"/>
                <w:color w:val="000000"/>
                <w:lang w:eastAsia="en-GB"/>
              </w:rPr>
              <w:t>5</w:t>
            </w:r>
          </w:p>
        </w:tc>
        <w:tc>
          <w:tcPr>
            <w:tcW w:w="1720" w:type="dxa"/>
            <w:tcBorders>
              <w:top w:val="nil"/>
              <w:left w:val="nil"/>
              <w:bottom w:val="single" w:sz="4" w:space="0" w:color="auto"/>
              <w:right w:val="single" w:sz="4" w:space="0" w:color="auto"/>
            </w:tcBorders>
            <w:shd w:val="clear" w:color="auto" w:fill="EAF1DD" w:themeFill="accent3" w:themeFillTint="33"/>
            <w:noWrap/>
            <w:vAlign w:val="center"/>
          </w:tcPr>
          <w:p w:rsidR="00C91B42" w:rsidRPr="003F1BF6" w:rsidRDefault="005E75FB" w:rsidP="001E0A04">
            <w:pPr>
              <w:spacing w:after="0" w:line="240" w:lineRule="auto"/>
              <w:jc w:val="center"/>
              <w:rPr>
                <w:rFonts w:eastAsia="Times New Roman" w:cs="Times New Roman"/>
                <w:color w:val="000000"/>
                <w:lang w:eastAsia="en-GB"/>
              </w:rPr>
            </w:pPr>
            <w:r>
              <w:rPr>
                <w:rFonts w:eastAsia="Times New Roman" w:cs="Times New Roman"/>
                <w:color w:val="000000"/>
                <w:lang w:eastAsia="en-GB"/>
              </w:rPr>
              <w:t>4</w:t>
            </w:r>
          </w:p>
        </w:tc>
        <w:tc>
          <w:tcPr>
            <w:tcW w:w="1720" w:type="dxa"/>
            <w:tcBorders>
              <w:top w:val="nil"/>
              <w:left w:val="nil"/>
              <w:bottom w:val="single" w:sz="4" w:space="0" w:color="auto"/>
              <w:right w:val="single" w:sz="4" w:space="0" w:color="auto"/>
            </w:tcBorders>
            <w:shd w:val="clear" w:color="auto" w:fill="EAF1DD" w:themeFill="accent3" w:themeFillTint="33"/>
            <w:noWrap/>
            <w:vAlign w:val="center"/>
          </w:tcPr>
          <w:p w:rsidR="00C91B42" w:rsidRPr="003F1BF6" w:rsidRDefault="00D46BDB" w:rsidP="001E0A04">
            <w:pPr>
              <w:spacing w:after="0" w:line="240" w:lineRule="auto"/>
              <w:jc w:val="center"/>
              <w:rPr>
                <w:rFonts w:eastAsia="Times New Roman" w:cs="Times New Roman"/>
                <w:color w:val="000000"/>
                <w:lang w:eastAsia="en-GB"/>
              </w:rPr>
            </w:pPr>
            <w:r>
              <w:rPr>
                <w:rFonts w:eastAsia="Times New Roman" w:cs="Times New Roman"/>
                <w:color w:val="000000"/>
                <w:lang w:eastAsia="en-GB"/>
              </w:rPr>
              <w:t>80</w:t>
            </w:r>
            <w:r w:rsidR="005E75FB">
              <w:rPr>
                <w:rFonts w:eastAsia="Times New Roman" w:cs="Times New Roman"/>
                <w:color w:val="000000"/>
                <w:lang w:eastAsia="en-GB"/>
              </w:rPr>
              <w:t>%</w:t>
            </w:r>
          </w:p>
        </w:tc>
      </w:tr>
      <w:tr w:rsidR="00C91B42" w:rsidRPr="003F1BF6" w:rsidTr="001E0A04">
        <w:trPr>
          <w:trHeight w:val="300"/>
        </w:trPr>
        <w:tc>
          <w:tcPr>
            <w:tcW w:w="3000"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C91B42" w:rsidRPr="003F1BF6" w:rsidRDefault="001E0A04" w:rsidP="001E0A04">
            <w:pPr>
              <w:spacing w:after="0" w:line="240" w:lineRule="auto"/>
              <w:rPr>
                <w:rFonts w:eastAsia="Times New Roman" w:cs="Times New Roman"/>
                <w:color w:val="000000"/>
                <w:lang w:eastAsia="en-GB"/>
              </w:rPr>
            </w:pPr>
            <w:r>
              <w:rPr>
                <w:rFonts w:eastAsia="Times New Roman" w:cs="Times New Roman"/>
                <w:color w:val="000000"/>
                <w:lang w:eastAsia="en-GB"/>
              </w:rPr>
              <w:t>Thurrock – Buckles Lane</w:t>
            </w:r>
          </w:p>
        </w:tc>
        <w:tc>
          <w:tcPr>
            <w:tcW w:w="1720" w:type="dxa"/>
            <w:tcBorders>
              <w:top w:val="nil"/>
              <w:left w:val="nil"/>
              <w:bottom w:val="single" w:sz="4" w:space="0" w:color="auto"/>
              <w:right w:val="single" w:sz="4" w:space="0" w:color="auto"/>
            </w:tcBorders>
            <w:shd w:val="clear" w:color="auto" w:fill="EAF1DD" w:themeFill="accent3" w:themeFillTint="33"/>
            <w:noWrap/>
            <w:vAlign w:val="center"/>
          </w:tcPr>
          <w:p w:rsidR="00C91B42" w:rsidRPr="003F1BF6" w:rsidRDefault="001E0A04" w:rsidP="001E0A04">
            <w:pPr>
              <w:spacing w:after="0" w:line="240" w:lineRule="auto"/>
              <w:jc w:val="center"/>
              <w:rPr>
                <w:rFonts w:eastAsia="Times New Roman" w:cs="Times New Roman"/>
                <w:color w:val="000000"/>
                <w:lang w:eastAsia="en-GB"/>
              </w:rPr>
            </w:pPr>
            <w:r>
              <w:rPr>
                <w:rFonts w:eastAsia="Times New Roman" w:cs="Times New Roman"/>
                <w:color w:val="000000"/>
                <w:lang w:eastAsia="en-GB"/>
              </w:rPr>
              <w:t>91</w:t>
            </w:r>
          </w:p>
        </w:tc>
        <w:tc>
          <w:tcPr>
            <w:tcW w:w="1720" w:type="dxa"/>
            <w:tcBorders>
              <w:top w:val="nil"/>
              <w:left w:val="nil"/>
              <w:bottom w:val="single" w:sz="4" w:space="0" w:color="auto"/>
              <w:right w:val="single" w:sz="4" w:space="0" w:color="auto"/>
            </w:tcBorders>
            <w:shd w:val="clear" w:color="auto" w:fill="EAF1DD" w:themeFill="accent3" w:themeFillTint="33"/>
            <w:noWrap/>
            <w:vAlign w:val="center"/>
          </w:tcPr>
          <w:p w:rsidR="00C91B42" w:rsidRPr="003F1BF6" w:rsidRDefault="008740D2" w:rsidP="001E0A04">
            <w:pPr>
              <w:spacing w:after="0" w:line="240" w:lineRule="auto"/>
              <w:jc w:val="center"/>
              <w:rPr>
                <w:rFonts w:eastAsia="Times New Roman" w:cs="Times New Roman"/>
                <w:color w:val="000000"/>
                <w:lang w:eastAsia="en-GB"/>
              </w:rPr>
            </w:pPr>
            <w:r>
              <w:rPr>
                <w:rFonts w:eastAsia="Times New Roman" w:cs="Times New Roman"/>
                <w:color w:val="000000"/>
                <w:lang w:eastAsia="en-GB"/>
              </w:rPr>
              <w:t>81</w:t>
            </w:r>
          </w:p>
        </w:tc>
        <w:tc>
          <w:tcPr>
            <w:tcW w:w="1720" w:type="dxa"/>
            <w:tcBorders>
              <w:top w:val="nil"/>
              <w:left w:val="nil"/>
              <w:bottom w:val="single" w:sz="4" w:space="0" w:color="auto"/>
              <w:right w:val="single" w:sz="4" w:space="0" w:color="auto"/>
            </w:tcBorders>
            <w:shd w:val="clear" w:color="auto" w:fill="EAF1DD" w:themeFill="accent3" w:themeFillTint="33"/>
            <w:noWrap/>
            <w:vAlign w:val="center"/>
          </w:tcPr>
          <w:p w:rsidR="00C91B42" w:rsidRPr="003F1BF6" w:rsidRDefault="008740D2" w:rsidP="001E0A04">
            <w:pPr>
              <w:spacing w:after="0" w:line="240" w:lineRule="auto"/>
              <w:jc w:val="center"/>
              <w:rPr>
                <w:rFonts w:eastAsia="Times New Roman" w:cs="Times New Roman"/>
                <w:color w:val="000000"/>
                <w:lang w:eastAsia="en-GB"/>
              </w:rPr>
            </w:pPr>
            <w:r>
              <w:rPr>
                <w:rFonts w:eastAsia="Times New Roman" w:cs="Times New Roman"/>
                <w:color w:val="000000"/>
                <w:lang w:eastAsia="en-GB"/>
              </w:rPr>
              <w:t>89%</w:t>
            </w:r>
          </w:p>
        </w:tc>
      </w:tr>
      <w:tr w:rsidR="00C91B42" w:rsidRPr="003F1BF6" w:rsidTr="001E0A04">
        <w:trPr>
          <w:trHeight w:val="300"/>
        </w:trPr>
        <w:tc>
          <w:tcPr>
            <w:tcW w:w="3000"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C91B42" w:rsidRPr="003F1BF6" w:rsidRDefault="00C91B42" w:rsidP="001E0A04">
            <w:pPr>
              <w:spacing w:after="0" w:line="240" w:lineRule="auto"/>
              <w:rPr>
                <w:rFonts w:eastAsia="Times New Roman" w:cs="Times New Roman"/>
                <w:b/>
                <w:bCs/>
                <w:color w:val="000000"/>
                <w:lang w:eastAsia="en-GB"/>
              </w:rPr>
            </w:pPr>
            <w:r w:rsidRPr="003F1BF6">
              <w:rPr>
                <w:rFonts w:eastAsia="Times New Roman" w:cs="Times New Roman"/>
                <w:b/>
                <w:bCs/>
                <w:color w:val="000000"/>
                <w:lang w:eastAsia="en-GB"/>
              </w:rPr>
              <w:t>TOTAL</w:t>
            </w:r>
            <w:r>
              <w:rPr>
                <w:rFonts w:eastAsia="Times New Roman" w:cs="Times New Roman"/>
                <w:b/>
                <w:bCs/>
                <w:color w:val="000000"/>
                <w:lang w:eastAsia="en-GB"/>
              </w:rPr>
              <w:t xml:space="preserve"> </w:t>
            </w:r>
            <w:r w:rsidR="001E0A04">
              <w:rPr>
                <w:rFonts w:eastAsia="Times New Roman" w:cs="Times New Roman"/>
                <w:b/>
                <w:bCs/>
                <w:color w:val="000000"/>
                <w:lang w:eastAsia="en-GB"/>
              </w:rPr>
              <w:t>–</w:t>
            </w:r>
            <w:r>
              <w:rPr>
                <w:rFonts w:eastAsia="Times New Roman" w:cs="Times New Roman"/>
                <w:b/>
                <w:bCs/>
                <w:color w:val="000000"/>
                <w:lang w:eastAsia="en-GB"/>
              </w:rPr>
              <w:t xml:space="preserve"> </w:t>
            </w:r>
            <w:r w:rsidR="001E0A04">
              <w:rPr>
                <w:rFonts w:eastAsia="Times New Roman" w:cs="Times New Roman"/>
                <w:b/>
                <w:bCs/>
                <w:color w:val="000000"/>
                <w:lang w:eastAsia="en-GB"/>
              </w:rPr>
              <w:t xml:space="preserve">SOUTH </w:t>
            </w:r>
            <w:r>
              <w:rPr>
                <w:rFonts w:eastAsia="Times New Roman" w:cs="Times New Roman"/>
                <w:b/>
                <w:bCs/>
                <w:color w:val="000000"/>
                <w:lang w:eastAsia="en-GB"/>
              </w:rPr>
              <w:t>ESSEX</w:t>
            </w:r>
          </w:p>
        </w:tc>
        <w:tc>
          <w:tcPr>
            <w:tcW w:w="1720" w:type="dxa"/>
            <w:tcBorders>
              <w:top w:val="nil"/>
              <w:left w:val="nil"/>
              <w:bottom w:val="single" w:sz="4" w:space="0" w:color="auto"/>
              <w:right w:val="single" w:sz="4" w:space="0" w:color="auto"/>
            </w:tcBorders>
            <w:shd w:val="clear" w:color="auto" w:fill="EAF1DD" w:themeFill="accent3" w:themeFillTint="33"/>
            <w:noWrap/>
            <w:vAlign w:val="center"/>
          </w:tcPr>
          <w:p w:rsidR="00C91B42" w:rsidRPr="003F1BF6" w:rsidRDefault="008740D2" w:rsidP="001E0A04">
            <w:pPr>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98</w:t>
            </w:r>
          </w:p>
        </w:tc>
        <w:tc>
          <w:tcPr>
            <w:tcW w:w="1720" w:type="dxa"/>
            <w:tcBorders>
              <w:top w:val="nil"/>
              <w:left w:val="nil"/>
              <w:bottom w:val="single" w:sz="4" w:space="0" w:color="auto"/>
              <w:right w:val="single" w:sz="4" w:space="0" w:color="auto"/>
            </w:tcBorders>
            <w:shd w:val="clear" w:color="auto" w:fill="EAF1DD" w:themeFill="accent3" w:themeFillTint="33"/>
            <w:noWrap/>
            <w:vAlign w:val="center"/>
          </w:tcPr>
          <w:p w:rsidR="00C91B42" w:rsidRPr="003F1BF6" w:rsidRDefault="008740D2" w:rsidP="001E0A04">
            <w:pPr>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87</w:t>
            </w:r>
          </w:p>
        </w:tc>
        <w:tc>
          <w:tcPr>
            <w:tcW w:w="1720" w:type="dxa"/>
            <w:tcBorders>
              <w:top w:val="nil"/>
              <w:left w:val="nil"/>
              <w:bottom w:val="single" w:sz="4" w:space="0" w:color="auto"/>
              <w:right w:val="single" w:sz="4" w:space="0" w:color="auto"/>
            </w:tcBorders>
            <w:shd w:val="clear" w:color="auto" w:fill="EAF1DD" w:themeFill="accent3" w:themeFillTint="33"/>
            <w:noWrap/>
            <w:vAlign w:val="center"/>
          </w:tcPr>
          <w:p w:rsidR="00C91B42" w:rsidRPr="003F1BF6" w:rsidRDefault="008740D2" w:rsidP="001E0A04">
            <w:pPr>
              <w:spacing w:after="0" w:line="240" w:lineRule="auto"/>
              <w:jc w:val="center"/>
              <w:rPr>
                <w:rFonts w:eastAsia="Times New Roman" w:cs="Times New Roman"/>
                <w:b/>
                <w:bCs/>
                <w:color w:val="000000"/>
                <w:lang w:eastAsia="en-GB"/>
              </w:rPr>
            </w:pPr>
            <w:r>
              <w:rPr>
                <w:rFonts w:eastAsia="Times New Roman" w:cs="Times New Roman"/>
                <w:b/>
                <w:bCs/>
                <w:color w:val="000000"/>
                <w:lang w:eastAsia="en-GB"/>
              </w:rPr>
              <w:t>89</w:t>
            </w:r>
            <w:r w:rsidR="00C91B42">
              <w:rPr>
                <w:rFonts w:eastAsia="Times New Roman" w:cs="Times New Roman"/>
                <w:b/>
                <w:bCs/>
                <w:color w:val="000000"/>
                <w:lang w:eastAsia="en-GB"/>
              </w:rPr>
              <w:t>%</w:t>
            </w:r>
          </w:p>
        </w:tc>
      </w:tr>
    </w:tbl>
    <w:p w:rsidR="008740D2" w:rsidRDefault="008740D2" w:rsidP="002C21FE">
      <w:pPr>
        <w:spacing w:after="240" w:line="240" w:lineRule="auto"/>
        <w:rPr>
          <w:b/>
          <w:color w:val="423F8F"/>
          <w:sz w:val="18"/>
          <w:szCs w:val="16"/>
          <w:lang w:eastAsia="en-GB"/>
        </w:rPr>
      </w:pPr>
    </w:p>
    <w:p w:rsidR="00605A21" w:rsidRDefault="00605A21">
      <w:pPr>
        <w:spacing w:after="0" w:line="240" w:lineRule="auto"/>
        <w:rPr>
          <w:rFonts w:eastAsiaTheme="majorEastAsia"/>
          <w:color w:val="423F8F"/>
          <w:sz w:val="32"/>
          <w:szCs w:val="32"/>
        </w:rPr>
      </w:pPr>
      <w:bookmarkStart w:id="178" w:name="_Toc414280933"/>
      <w:bookmarkStart w:id="179" w:name="_Toc416183305"/>
      <w:bookmarkStart w:id="180" w:name="_Toc423342163"/>
      <w:bookmarkStart w:id="181" w:name="_Toc476315136"/>
      <w:bookmarkEnd w:id="173"/>
      <w:bookmarkEnd w:id="174"/>
      <w:bookmarkEnd w:id="175"/>
      <w:bookmarkEnd w:id="176"/>
      <w:r>
        <w:rPr>
          <w:rFonts w:eastAsiaTheme="majorEastAsia"/>
          <w:color w:val="423F8F"/>
          <w:sz w:val="32"/>
          <w:szCs w:val="32"/>
        </w:rPr>
        <w:br w:type="page"/>
      </w:r>
    </w:p>
    <w:p w:rsidR="00FC02B8" w:rsidRPr="008740D2" w:rsidRDefault="00FC02B8" w:rsidP="008740D2">
      <w:pPr>
        <w:keepNext/>
        <w:keepLines/>
        <w:spacing w:before="300" w:line="240" w:lineRule="auto"/>
        <w:outlineLvl w:val="1"/>
        <w:rPr>
          <w:rFonts w:eastAsiaTheme="majorEastAsia"/>
          <w:color w:val="423F8F"/>
          <w:sz w:val="32"/>
          <w:szCs w:val="32"/>
        </w:rPr>
      </w:pPr>
      <w:bookmarkStart w:id="182" w:name="_Toc525720253"/>
      <w:r w:rsidRPr="008740D2">
        <w:rPr>
          <w:rFonts w:eastAsiaTheme="majorEastAsia"/>
          <w:color w:val="423F8F"/>
          <w:sz w:val="32"/>
          <w:szCs w:val="32"/>
        </w:rPr>
        <w:t xml:space="preserve">Additional Pitch </w:t>
      </w:r>
      <w:r w:rsidR="00F077C0" w:rsidRPr="008740D2">
        <w:rPr>
          <w:rFonts w:eastAsiaTheme="majorEastAsia"/>
          <w:color w:val="423F8F"/>
          <w:sz w:val="32"/>
          <w:szCs w:val="32"/>
        </w:rPr>
        <w:t>Needs</w:t>
      </w:r>
      <w:r w:rsidRPr="008740D2">
        <w:rPr>
          <w:rFonts w:eastAsiaTheme="majorEastAsia"/>
          <w:color w:val="423F8F"/>
          <w:sz w:val="32"/>
          <w:szCs w:val="32"/>
        </w:rPr>
        <w:t xml:space="preserve"> – Gypsies and Travellers</w:t>
      </w:r>
      <w:bookmarkEnd w:id="178"/>
      <w:bookmarkEnd w:id="179"/>
      <w:bookmarkEnd w:id="180"/>
      <w:bookmarkEnd w:id="181"/>
      <w:bookmarkEnd w:id="182"/>
    </w:p>
    <w:p w:rsidR="00460CF5" w:rsidRDefault="00436645" w:rsidP="00444EFD">
      <w:pPr>
        <w:numPr>
          <w:ilvl w:val="1"/>
          <w:numId w:val="14"/>
        </w:numPr>
        <w:spacing w:before="200" w:after="0"/>
        <w:ind w:left="0"/>
        <w:jc w:val="both"/>
        <w:rPr>
          <w:color w:val="595959"/>
        </w:rPr>
      </w:pPr>
      <w:r w:rsidRPr="00460CF5">
        <w:rPr>
          <w:color w:val="595959"/>
        </w:rPr>
        <w:t>T</w:t>
      </w:r>
      <w:r w:rsidR="00500985" w:rsidRPr="00460CF5">
        <w:rPr>
          <w:color w:val="595959"/>
        </w:rPr>
        <w:t xml:space="preserve">he </w:t>
      </w:r>
      <w:r w:rsidR="00387A81" w:rsidRPr="00460CF5">
        <w:rPr>
          <w:color w:val="595959"/>
        </w:rPr>
        <w:t xml:space="preserve">overall </w:t>
      </w:r>
      <w:r w:rsidR="00500985" w:rsidRPr="00460CF5">
        <w:rPr>
          <w:color w:val="595959"/>
        </w:rPr>
        <w:t>additional pitch</w:t>
      </w:r>
      <w:r w:rsidR="00387A81" w:rsidRPr="00460CF5">
        <w:rPr>
          <w:color w:val="595959"/>
        </w:rPr>
        <w:t xml:space="preserve"> </w:t>
      </w:r>
      <w:r w:rsidR="00500985" w:rsidRPr="00460CF5">
        <w:rPr>
          <w:color w:val="595959"/>
        </w:rPr>
        <w:t>need</w:t>
      </w:r>
      <w:r w:rsidR="003E1763">
        <w:rPr>
          <w:color w:val="595959"/>
        </w:rPr>
        <w:t>s</w:t>
      </w:r>
      <w:r w:rsidR="00500985" w:rsidRPr="00460CF5">
        <w:rPr>
          <w:color w:val="595959"/>
        </w:rPr>
        <w:t xml:space="preserve"> for Gypsi</w:t>
      </w:r>
      <w:r w:rsidR="00553D4C" w:rsidRPr="00460CF5">
        <w:rPr>
          <w:color w:val="595959"/>
        </w:rPr>
        <w:t>es and Travellers from 2016-203</w:t>
      </w:r>
      <w:r w:rsidR="00B71E7C">
        <w:rPr>
          <w:color w:val="595959"/>
        </w:rPr>
        <w:t>8</w:t>
      </w:r>
      <w:r w:rsidR="00500985" w:rsidRPr="00460CF5">
        <w:rPr>
          <w:color w:val="595959"/>
        </w:rPr>
        <w:t xml:space="preserve"> are set out </w:t>
      </w:r>
      <w:r w:rsidR="00FB150B">
        <w:rPr>
          <w:color w:val="595959"/>
        </w:rPr>
        <w:t xml:space="preserve">for each local authority </w:t>
      </w:r>
      <w:r w:rsidR="00500985" w:rsidRPr="00460CF5">
        <w:rPr>
          <w:color w:val="595959"/>
        </w:rPr>
        <w:t xml:space="preserve">below. </w:t>
      </w:r>
      <w:r w:rsidR="00460CF5">
        <w:rPr>
          <w:color w:val="595959"/>
        </w:rPr>
        <w:t xml:space="preserve">This breakdown </w:t>
      </w:r>
      <w:r w:rsidR="00FB150B">
        <w:rPr>
          <w:color w:val="595959"/>
        </w:rPr>
        <w:t xml:space="preserve">also </w:t>
      </w:r>
      <w:r w:rsidR="00460CF5">
        <w:rPr>
          <w:color w:val="595959"/>
        </w:rPr>
        <w:t xml:space="preserve">includes an overall summary for </w:t>
      </w:r>
      <w:r w:rsidR="008740D2">
        <w:rPr>
          <w:color w:val="595959"/>
        </w:rPr>
        <w:t xml:space="preserve">South </w:t>
      </w:r>
      <w:r w:rsidR="00FB150B">
        <w:rPr>
          <w:color w:val="595959"/>
        </w:rPr>
        <w:t>Essex.</w:t>
      </w:r>
      <w:r w:rsidR="00CC3851">
        <w:rPr>
          <w:color w:val="595959"/>
        </w:rPr>
        <w:t xml:space="preserve"> This </w:t>
      </w:r>
      <w:r w:rsidR="00A95400">
        <w:rPr>
          <w:color w:val="595959"/>
        </w:rPr>
        <w:t xml:space="preserve">has used the household interview data that was collected during the preparation of </w:t>
      </w:r>
      <w:r w:rsidR="00CC3851">
        <w:rPr>
          <w:color w:val="595959"/>
        </w:rPr>
        <w:t xml:space="preserve">the Greater Essex GTAA along with additional data from planning applications </w:t>
      </w:r>
      <w:r w:rsidR="00036F5C">
        <w:rPr>
          <w:color w:val="595959"/>
        </w:rPr>
        <w:t xml:space="preserve">and appeals </w:t>
      </w:r>
      <w:r w:rsidR="00CC3851">
        <w:rPr>
          <w:color w:val="595959"/>
        </w:rPr>
        <w:t>for sites in Rochford.</w:t>
      </w:r>
    </w:p>
    <w:p w:rsidR="008740D2" w:rsidRDefault="00500985" w:rsidP="00444EFD">
      <w:pPr>
        <w:numPr>
          <w:ilvl w:val="1"/>
          <w:numId w:val="14"/>
        </w:numPr>
        <w:spacing w:before="200" w:after="0"/>
        <w:ind w:left="0"/>
        <w:jc w:val="both"/>
        <w:rPr>
          <w:color w:val="595959"/>
        </w:rPr>
      </w:pPr>
      <w:r w:rsidRPr="00460CF5">
        <w:rPr>
          <w:color w:val="595959"/>
        </w:rPr>
        <w:t>Additional needs are set out for those households that meet the planning definition of a</w:t>
      </w:r>
      <w:r w:rsidR="003906A4" w:rsidRPr="00460CF5">
        <w:rPr>
          <w:color w:val="595959"/>
        </w:rPr>
        <w:t xml:space="preserve"> Gypsy or Traveller</w:t>
      </w:r>
      <w:r w:rsidR="00767AD0">
        <w:rPr>
          <w:color w:val="595959"/>
        </w:rPr>
        <w:t>;</w:t>
      </w:r>
      <w:r w:rsidR="003906A4" w:rsidRPr="00460CF5">
        <w:rPr>
          <w:color w:val="595959"/>
        </w:rPr>
        <w:t xml:space="preserve"> for those </w:t>
      </w:r>
      <w:r w:rsidRPr="00460CF5">
        <w:rPr>
          <w:color w:val="595959"/>
        </w:rPr>
        <w:t xml:space="preserve">unknown households where an interview was not able to be completed (either due to households refusing to be interviewed, or not being present despite </w:t>
      </w:r>
      <w:r w:rsidR="003E1763">
        <w:rPr>
          <w:color w:val="595959"/>
        </w:rPr>
        <w:t xml:space="preserve">up to </w:t>
      </w:r>
      <w:r w:rsidRPr="00460CF5">
        <w:rPr>
          <w:color w:val="595959"/>
        </w:rPr>
        <w:t xml:space="preserve">3 visits to each site) who </w:t>
      </w:r>
      <w:r w:rsidRPr="003E1763">
        <w:rPr>
          <w:i/>
          <w:color w:val="595959"/>
        </w:rPr>
        <w:t>may</w:t>
      </w:r>
      <w:r w:rsidRPr="00460CF5">
        <w:rPr>
          <w:color w:val="595959"/>
        </w:rPr>
        <w:t xml:space="preserve"> meet the planning definition</w:t>
      </w:r>
      <w:r w:rsidR="00767AD0">
        <w:rPr>
          <w:color w:val="595959"/>
        </w:rPr>
        <w:t>;</w:t>
      </w:r>
      <w:r w:rsidRPr="00460CF5">
        <w:rPr>
          <w:color w:val="595959"/>
        </w:rPr>
        <w:t xml:space="preserve"> and for those households that do not meet the planning definition</w:t>
      </w:r>
      <w:r w:rsidR="00553D4C" w:rsidRPr="00460CF5">
        <w:rPr>
          <w:color w:val="595959"/>
        </w:rPr>
        <w:t xml:space="preserve"> (even though this is no longer a requirement for a GTAA)</w:t>
      </w:r>
      <w:r w:rsidRPr="00460CF5">
        <w:rPr>
          <w:color w:val="595959"/>
        </w:rPr>
        <w:t xml:space="preserve">.  </w:t>
      </w:r>
    </w:p>
    <w:p w:rsidR="008740D2" w:rsidRPr="008740D2" w:rsidRDefault="008740D2" w:rsidP="00444EFD">
      <w:pPr>
        <w:numPr>
          <w:ilvl w:val="1"/>
          <w:numId w:val="14"/>
        </w:numPr>
        <w:spacing w:before="200" w:after="0"/>
        <w:ind w:left="0"/>
        <w:jc w:val="both"/>
        <w:rPr>
          <w:color w:val="595959"/>
        </w:rPr>
      </w:pPr>
      <w:r>
        <w:rPr>
          <w:color w:val="595959"/>
        </w:rPr>
        <w:t>N</w:t>
      </w:r>
      <w:r w:rsidRPr="008740D2">
        <w:rPr>
          <w:color w:val="595959"/>
        </w:rPr>
        <w:t xml:space="preserve">eed arising from households that meet the planning definition should be addressed through site allocation/intensification/expansion </w:t>
      </w:r>
      <w:r>
        <w:rPr>
          <w:color w:val="595959"/>
        </w:rPr>
        <w:t xml:space="preserve">polices </w:t>
      </w:r>
      <w:r w:rsidRPr="008740D2">
        <w:rPr>
          <w:color w:val="595959"/>
        </w:rPr>
        <w:t xml:space="preserve">as appropriate. </w:t>
      </w:r>
    </w:p>
    <w:p w:rsidR="008740D2" w:rsidRPr="008740D2" w:rsidRDefault="008740D2" w:rsidP="00444EFD">
      <w:pPr>
        <w:numPr>
          <w:ilvl w:val="1"/>
          <w:numId w:val="14"/>
        </w:numPr>
        <w:spacing w:before="200" w:after="0"/>
        <w:ind w:left="0"/>
        <w:jc w:val="both"/>
        <w:rPr>
          <w:color w:val="595959"/>
        </w:rPr>
      </w:pPr>
      <w:r w:rsidRPr="008740D2">
        <w:rPr>
          <w:color w:val="595959"/>
        </w:rPr>
        <w:t>The Council</w:t>
      </w:r>
      <w:r>
        <w:rPr>
          <w:color w:val="595959"/>
        </w:rPr>
        <w:t>s</w:t>
      </w:r>
      <w:r w:rsidRPr="008740D2">
        <w:rPr>
          <w:color w:val="595959"/>
        </w:rPr>
        <w:t xml:space="preserve"> will need to carefully consider how to address the needs associated with unknown Travellers as it is unlikely that all this need will have to be addressed through the provision of conditioned Gypsy or Traveller pitches. In terms of Local Plan Policies, the Council</w:t>
      </w:r>
      <w:r w:rsidR="00767AD0">
        <w:rPr>
          <w:color w:val="595959"/>
        </w:rPr>
        <w:t>s</w:t>
      </w:r>
      <w:r w:rsidRPr="008740D2">
        <w:rPr>
          <w:color w:val="595959"/>
        </w:rPr>
        <w:t xml:space="preserve"> should </w:t>
      </w:r>
      <w:r>
        <w:rPr>
          <w:color w:val="595959"/>
        </w:rPr>
        <w:t xml:space="preserve">consider the </w:t>
      </w:r>
      <w:r w:rsidRPr="008740D2">
        <w:rPr>
          <w:color w:val="595959"/>
        </w:rPr>
        <w:t xml:space="preserve">use </w:t>
      </w:r>
      <w:r w:rsidR="009C4A16">
        <w:rPr>
          <w:color w:val="595959"/>
        </w:rPr>
        <w:t xml:space="preserve">of </w:t>
      </w:r>
      <w:r>
        <w:rPr>
          <w:color w:val="595959"/>
        </w:rPr>
        <w:t>a</w:t>
      </w:r>
      <w:r w:rsidRPr="008740D2">
        <w:rPr>
          <w:color w:val="595959"/>
        </w:rPr>
        <w:t xml:space="preserve"> criteria-based</w:t>
      </w:r>
      <w:r w:rsidR="00767AD0">
        <w:rPr>
          <w:color w:val="595959"/>
        </w:rPr>
        <w:t xml:space="preserve"> policy</w:t>
      </w:r>
      <w:r w:rsidRPr="008740D2">
        <w:rPr>
          <w:color w:val="595959"/>
        </w:rPr>
        <w:t xml:space="preserve"> for any planning applications from unknown households</w:t>
      </w:r>
      <w:r>
        <w:rPr>
          <w:color w:val="595959"/>
        </w:rPr>
        <w:t xml:space="preserve"> or applications from households from outside of the study area (unknown in-migration)</w:t>
      </w:r>
      <w:r w:rsidRPr="008740D2">
        <w:rPr>
          <w:color w:val="595959"/>
        </w:rPr>
        <w:t xml:space="preserve">. </w:t>
      </w:r>
    </w:p>
    <w:p w:rsidR="00767AD0" w:rsidRDefault="008740D2" w:rsidP="00444EFD">
      <w:pPr>
        <w:numPr>
          <w:ilvl w:val="1"/>
          <w:numId w:val="14"/>
        </w:numPr>
        <w:spacing w:before="200" w:after="0"/>
        <w:ind w:left="0"/>
        <w:jc w:val="both"/>
        <w:rPr>
          <w:color w:val="595959"/>
        </w:rPr>
      </w:pPr>
      <w:r w:rsidRPr="008740D2">
        <w:rPr>
          <w:color w:val="595959"/>
        </w:rPr>
        <w:t xml:space="preserve">In general terms, the need for those households who do not meet the planning definition will need to be addressed as part of general housing need and through separate Local Plan Policies (including any plans that have already been adopted, as all Travellers will have been included as part of the overall Objectively Assessed Need - OAN). </w:t>
      </w:r>
    </w:p>
    <w:p w:rsidR="008740D2" w:rsidRDefault="008740D2" w:rsidP="00444EFD">
      <w:pPr>
        <w:numPr>
          <w:ilvl w:val="1"/>
          <w:numId w:val="14"/>
        </w:numPr>
        <w:spacing w:before="200" w:after="0"/>
        <w:ind w:left="0"/>
        <w:jc w:val="both"/>
        <w:rPr>
          <w:color w:val="595959"/>
        </w:rPr>
      </w:pPr>
      <w:r w:rsidRPr="008740D2">
        <w:rPr>
          <w:color w:val="595959"/>
        </w:rPr>
        <w:t>This approach is specifically referenced in the revised National Planning Policy Framework (</w:t>
      </w:r>
      <w:r w:rsidR="003F5916">
        <w:rPr>
          <w:color w:val="595959"/>
        </w:rPr>
        <w:t>February</w:t>
      </w:r>
      <w:r w:rsidRPr="008740D2">
        <w:rPr>
          <w:color w:val="595959"/>
        </w:rPr>
        <w:t xml:space="preserve"> 201</w:t>
      </w:r>
      <w:r w:rsidR="003F5916">
        <w:rPr>
          <w:color w:val="595959"/>
        </w:rPr>
        <w:t>9</w:t>
      </w:r>
      <w:r w:rsidRPr="008740D2">
        <w:rPr>
          <w:color w:val="595959"/>
        </w:rPr>
        <w:t>). Paragraph 60 of the</w:t>
      </w:r>
      <w:r w:rsidR="00767AD0">
        <w:rPr>
          <w:color w:val="595959"/>
        </w:rPr>
        <w:t xml:space="preserve"> revised</w:t>
      </w:r>
      <w:r w:rsidRPr="008740D2">
        <w:rPr>
          <w:color w:val="595959"/>
        </w:rPr>
        <w:t xml:space="preserve"> NPPF sets out that in determining the minimum number of homes needed, strategic plans should be based upon a local housing need assessment conducted using the standard method in national planning guidance.  Paragraph 61 then states that</w:t>
      </w:r>
      <w:r w:rsidR="003F5916">
        <w:rPr>
          <w:color w:val="595959"/>
        </w:rPr>
        <w:t xml:space="preserve"> [emphasis added]</w:t>
      </w:r>
      <w:r w:rsidRPr="008740D2">
        <w:rPr>
          <w:color w:val="595959"/>
        </w:rPr>
        <w:t xml:space="preserve"> ‘</w:t>
      </w:r>
      <w:r w:rsidRPr="008740D2">
        <w:rPr>
          <w:i/>
          <w:color w:val="595959"/>
        </w:rPr>
        <w:t xml:space="preserve">Within this context, the size, type and tenure of housing needed for different groups in the community should be assessed and reflected in planning policies (including, but not limited to, those who require affordable housing, families with children, older people, students, people with disabilities, service families, </w:t>
      </w:r>
      <w:r w:rsidRPr="008740D2">
        <w:rPr>
          <w:b/>
          <w:i/>
          <w:color w:val="595959"/>
        </w:rPr>
        <w:t>travellers</w:t>
      </w:r>
      <w:r w:rsidRPr="008740D2">
        <w:rPr>
          <w:i/>
          <w:color w:val="595959"/>
        </w:rPr>
        <w:t>, people who rent their homes and people wishing to commission or build their own homes</w:t>
      </w:r>
      <w:r w:rsidRPr="008740D2">
        <w:rPr>
          <w:color w:val="595959"/>
        </w:rPr>
        <w:t>’. The footnote to this section states that ‘</w:t>
      </w:r>
      <w:r w:rsidRPr="008740D2">
        <w:rPr>
          <w:i/>
          <w:color w:val="595959"/>
        </w:rPr>
        <w:t>Planning Policy for Traveller Sites sets out how travellers’ housing needs should be assessed for those covered by the definition in Annex 1 of that document</w:t>
      </w:r>
      <w:r w:rsidRPr="008740D2">
        <w:rPr>
          <w:color w:val="595959"/>
        </w:rPr>
        <w:t xml:space="preserve">.’ </w:t>
      </w:r>
    </w:p>
    <w:p w:rsidR="009D1D6C" w:rsidRPr="008740D2" w:rsidRDefault="009D1D6C" w:rsidP="00444EFD">
      <w:pPr>
        <w:numPr>
          <w:ilvl w:val="1"/>
          <w:numId w:val="14"/>
        </w:numPr>
        <w:spacing w:before="200" w:after="0"/>
        <w:ind w:left="0"/>
        <w:jc w:val="both"/>
        <w:rPr>
          <w:color w:val="595959"/>
        </w:rPr>
      </w:pPr>
      <w:r>
        <w:rPr>
          <w:color w:val="595959"/>
        </w:rPr>
        <w:t xml:space="preserve">This will not have any impact on the outcomes of the Greater Essex GTAA in relation to transit need and work is still to be progressed with the EPOA in relation to completing an extended Transit Study covering the 12 local authorities that make up Essex along with Southend-on-Sea and Thurrock. </w:t>
      </w:r>
    </w:p>
    <w:p w:rsidR="000C5936" w:rsidRDefault="000C5936">
      <w:pPr>
        <w:spacing w:after="0" w:line="240" w:lineRule="auto"/>
        <w:rPr>
          <w:rFonts w:eastAsiaTheme="majorEastAsia"/>
          <w:color w:val="423F8F"/>
          <w:sz w:val="32"/>
          <w:szCs w:val="32"/>
        </w:rPr>
      </w:pPr>
      <w:bookmarkStart w:id="183" w:name="_Toc504135468"/>
      <w:bookmarkStart w:id="184" w:name="_Toc525651635"/>
      <w:bookmarkStart w:id="185" w:name="_Toc472606531"/>
      <w:bookmarkStart w:id="186" w:name="_Toc476314951"/>
      <w:bookmarkStart w:id="187" w:name="_Toc476315137"/>
      <w:r>
        <w:rPr>
          <w:rFonts w:eastAsiaTheme="majorEastAsia"/>
          <w:color w:val="423F8F"/>
          <w:sz w:val="32"/>
          <w:szCs w:val="32"/>
        </w:rPr>
        <w:br w:type="page"/>
      </w:r>
    </w:p>
    <w:p w:rsidR="00E4605F" w:rsidRPr="00FC02F4" w:rsidRDefault="00FB150B" w:rsidP="00E4605F">
      <w:pPr>
        <w:keepNext/>
        <w:keepLines/>
        <w:spacing w:before="300" w:line="240" w:lineRule="auto"/>
        <w:outlineLvl w:val="1"/>
        <w:rPr>
          <w:rFonts w:eastAsiaTheme="majorEastAsia"/>
          <w:color w:val="423F8F"/>
          <w:sz w:val="32"/>
          <w:szCs w:val="32"/>
        </w:rPr>
      </w:pPr>
      <w:bookmarkStart w:id="188" w:name="_Toc525720254"/>
      <w:r w:rsidRPr="00FC02F4">
        <w:rPr>
          <w:rFonts w:eastAsiaTheme="majorEastAsia"/>
          <w:color w:val="423F8F"/>
          <w:sz w:val="32"/>
          <w:szCs w:val="32"/>
        </w:rPr>
        <w:t>Basildon</w:t>
      </w:r>
      <w:bookmarkEnd w:id="183"/>
      <w:bookmarkEnd w:id="184"/>
      <w:bookmarkEnd w:id="188"/>
    </w:p>
    <w:p w:rsidR="000C5936" w:rsidRPr="000C5936" w:rsidRDefault="00932DFD" w:rsidP="00444EFD">
      <w:pPr>
        <w:numPr>
          <w:ilvl w:val="1"/>
          <w:numId w:val="14"/>
        </w:numPr>
        <w:spacing w:before="200" w:after="0"/>
        <w:ind w:left="0"/>
        <w:jc w:val="both"/>
        <w:rPr>
          <w:color w:val="595959"/>
        </w:rPr>
      </w:pPr>
      <w:r>
        <w:rPr>
          <w:color w:val="595959"/>
        </w:rPr>
        <w:t xml:space="preserve">The </w:t>
      </w:r>
      <w:r w:rsidR="00850E1F">
        <w:rPr>
          <w:color w:val="595959"/>
        </w:rPr>
        <w:t>Greater Essex GTAA identified that there</w:t>
      </w:r>
      <w:r w:rsidR="00E4605F" w:rsidRPr="000C5936">
        <w:rPr>
          <w:color w:val="595959"/>
        </w:rPr>
        <w:t xml:space="preserve"> were </w:t>
      </w:r>
      <w:r w:rsidR="00B9578B" w:rsidRPr="000C5936">
        <w:rPr>
          <w:color w:val="595959"/>
        </w:rPr>
        <w:t>27</w:t>
      </w:r>
      <w:r w:rsidR="00E4605F" w:rsidRPr="000C5936">
        <w:rPr>
          <w:color w:val="595959"/>
        </w:rPr>
        <w:t xml:space="preserve"> Gypsy or Traveller households </w:t>
      </w:r>
      <w:r w:rsidR="006C4D17" w:rsidRPr="000C5936">
        <w:rPr>
          <w:color w:val="595959"/>
        </w:rPr>
        <w:t>interviewed</w:t>
      </w:r>
      <w:r w:rsidR="00E4605F" w:rsidRPr="000C5936">
        <w:rPr>
          <w:color w:val="595959"/>
        </w:rPr>
        <w:t xml:space="preserve"> in </w:t>
      </w:r>
      <w:r w:rsidR="00E412FA" w:rsidRPr="000C5936">
        <w:rPr>
          <w:color w:val="595959"/>
        </w:rPr>
        <w:t>Basildon</w:t>
      </w:r>
      <w:r w:rsidR="00E4605F" w:rsidRPr="000C5936">
        <w:rPr>
          <w:color w:val="595959"/>
        </w:rPr>
        <w:t xml:space="preserve"> that met the planning definition, </w:t>
      </w:r>
      <w:r w:rsidR="005E4742" w:rsidRPr="000C5936">
        <w:rPr>
          <w:color w:val="595959"/>
        </w:rPr>
        <w:t>83</w:t>
      </w:r>
      <w:r w:rsidR="00E4605F" w:rsidRPr="000C5936">
        <w:rPr>
          <w:color w:val="595959"/>
        </w:rPr>
        <w:t xml:space="preserve"> unknown households that may meet the planning definition and </w:t>
      </w:r>
      <w:r w:rsidR="00BC0784" w:rsidRPr="000C5936">
        <w:rPr>
          <w:color w:val="595959"/>
        </w:rPr>
        <w:t>54</w:t>
      </w:r>
      <w:r w:rsidR="00E4605F" w:rsidRPr="000C5936">
        <w:rPr>
          <w:color w:val="595959"/>
        </w:rPr>
        <w:t xml:space="preserve"> household that d</w:t>
      </w:r>
      <w:r w:rsidR="00036F5C">
        <w:rPr>
          <w:color w:val="595959"/>
        </w:rPr>
        <w:t>id</w:t>
      </w:r>
      <w:r w:rsidR="00E4605F" w:rsidRPr="000C5936">
        <w:rPr>
          <w:color w:val="595959"/>
        </w:rPr>
        <w:t xml:space="preserve"> not meet the planning definition.</w:t>
      </w:r>
      <w:r w:rsidR="000C5936" w:rsidRPr="000C5936">
        <w:rPr>
          <w:color w:val="595959"/>
        </w:rPr>
        <w:t xml:space="preserve"> Overall identified need for the period 2016-2038 </w:t>
      </w:r>
      <w:r w:rsidR="00767AD0">
        <w:rPr>
          <w:color w:val="595959"/>
        </w:rPr>
        <w:t>is</w:t>
      </w:r>
      <w:r w:rsidR="000C5936" w:rsidRPr="000C5936">
        <w:rPr>
          <w:color w:val="595959"/>
        </w:rPr>
        <w:t xml:space="preserve"> for 53 additional pitches for households that met the planning definition; for up to 66 additional pitches for unknown households that may meet the planning definition; and for 59 </w:t>
      </w:r>
      <w:r w:rsidR="00767AD0">
        <w:rPr>
          <w:color w:val="595959"/>
        </w:rPr>
        <w:t xml:space="preserve">additional </w:t>
      </w:r>
      <w:r w:rsidR="000C5936" w:rsidRPr="000C5936">
        <w:rPr>
          <w:color w:val="595959"/>
        </w:rPr>
        <w:t xml:space="preserve">pitches for households that </w:t>
      </w:r>
      <w:r w:rsidR="00683ACC">
        <w:rPr>
          <w:color w:val="595959"/>
        </w:rPr>
        <w:t>d</w:t>
      </w:r>
      <w:r w:rsidR="00036F5C">
        <w:rPr>
          <w:color w:val="595959"/>
        </w:rPr>
        <w:t>id</w:t>
      </w:r>
      <w:r w:rsidR="000C5936" w:rsidRPr="000C5936">
        <w:rPr>
          <w:color w:val="595959"/>
        </w:rPr>
        <w:t xml:space="preserve"> not meet the planning definition. A detailed breakdown can be found below.</w:t>
      </w:r>
    </w:p>
    <w:p w:rsidR="000C5936" w:rsidRPr="000C5936" w:rsidRDefault="000C5936" w:rsidP="000C5936">
      <w:pPr>
        <w:spacing w:after="240" w:line="240" w:lineRule="auto"/>
        <w:rPr>
          <w:b/>
          <w:color w:val="423F8F"/>
          <w:sz w:val="18"/>
          <w:szCs w:val="16"/>
          <w:lang w:eastAsia="en-GB"/>
        </w:rPr>
      </w:pPr>
      <w:r>
        <w:rPr>
          <w:b/>
          <w:color w:val="423F8F"/>
          <w:sz w:val="18"/>
          <w:szCs w:val="16"/>
          <w:lang w:eastAsia="en-GB"/>
        </w:rPr>
        <w:br/>
      </w:r>
      <w:bookmarkStart w:id="189" w:name="_Toc880068"/>
      <w:r w:rsidRPr="000C5936">
        <w:rPr>
          <w:b/>
          <w:color w:val="423F8F"/>
          <w:sz w:val="18"/>
          <w:szCs w:val="16"/>
          <w:lang w:eastAsia="en-GB"/>
        </w:rPr>
        <w:t xml:space="preserve">Figure </w:t>
      </w:r>
      <w:r w:rsidRPr="000C5936">
        <w:rPr>
          <w:rFonts w:eastAsia="Times New Roman"/>
          <w:bCs/>
          <w:color w:val="423F8F"/>
          <w:sz w:val="18"/>
          <w:szCs w:val="18"/>
          <w:lang w:eastAsia="en-GB"/>
        </w:rPr>
        <w:fldChar w:fldCharType="begin"/>
      </w:r>
      <w:r w:rsidRPr="000C5936">
        <w:rPr>
          <w:rFonts w:eastAsia="Times New Roman"/>
          <w:b/>
          <w:bCs/>
          <w:color w:val="423F8F"/>
          <w:sz w:val="18"/>
          <w:szCs w:val="18"/>
          <w:lang w:eastAsia="en-GB"/>
        </w:rPr>
        <w:instrText xml:space="preserve"> SEQ Figure \* ARABIC </w:instrText>
      </w:r>
      <w:r w:rsidRPr="000C5936">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5</w:t>
      </w:r>
      <w:r w:rsidRPr="000C5936">
        <w:rPr>
          <w:rFonts w:eastAsia="Times New Roman"/>
          <w:bCs/>
          <w:color w:val="423F8F"/>
          <w:sz w:val="18"/>
          <w:szCs w:val="18"/>
          <w:lang w:eastAsia="en-GB"/>
        </w:rPr>
        <w:fldChar w:fldCharType="end"/>
      </w:r>
      <w:r w:rsidRPr="000C5936">
        <w:rPr>
          <w:rFonts w:eastAsia="Times New Roman"/>
          <w:bCs/>
          <w:color w:val="423F8F"/>
          <w:sz w:val="18"/>
          <w:szCs w:val="18"/>
          <w:lang w:eastAsia="en-GB"/>
        </w:rPr>
        <w:t xml:space="preserve"> </w:t>
      </w:r>
      <w:r w:rsidRPr="000C5936">
        <w:rPr>
          <w:b/>
          <w:color w:val="423F8F"/>
          <w:sz w:val="18"/>
          <w:szCs w:val="16"/>
          <w:lang w:eastAsia="en-GB"/>
        </w:rPr>
        <w:t>– Additional need for Gypsy and Traveller households in Basildon 2016-2038</w:t>
      </w:r>
      <w:bookmarkEnd w:id="189"/>
    </w:p>
    <w:tbl>
      <w:tblPr>
        <w:tblW w:w="6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3401"/>
        <w:gridCol w:w="1731"/>
        <w:gridCol w:w="1731"/>
      </w:tblGrid>
      <w:tr w:rsidR="00850E1F" w:rsidRPr="005E6299" w:rsidTr="00850E1F">
        <w:tc>
          <w:tcPr>
            <w:tcW w:w="2478" w:type="pct"/>
            <w:shd w:val="clear" w:color="auto" w:fill="5F497A"/>
          </w:tcPr>
          <w:p w:rsidR="00850E1F" w:rsidRPr="005E6299" w:rsidRDefault="00850E1F" w:rsidP="00850E1F">
            <w:pPr>
              <w:spacing w:before="40" w:after="40" w:line="240" w:lineRule="auto"/>
              <w:rPr>
                <w:rFonts w:cs="Tahoma"/>
                <w:b/>
                <w:bCs/>
                <w:color w:val="FFFFFF"/>
              </w:rPr>
            </w:pPr>
            <w:r>
              <w:rPr>
                <w:rFonts w:cs="Tahoma"/>
                <w:b/>
                <w:bCs/>
                <w:color w:val="FFFFFF"/>
              </w:rPr>
              <w:t>Status</w:t>
            </w:r>
          </w:p>
        </w:tc>
        <w:tc>
          <w:tcPr>
            <w:tcW w:w="1261" w:type="pct"/>
            <w:shd w:val="clear" w:color="auto" w:fill="5F497A"/>
          </w:tcPr>
          <w:p w:rsidR="00850E1F" w:rsidRPr="005E6299" w:rsidRDefault="00850E1F" w:rsidP="00850E1F">
            <w:pPr>
              <w:spacing w:before="40" w:after="40" w:line="240" w:lineRule="auto"/>
              <w:jc w:val="center"/>
              <w:rPr>
                <w:rFonts w:cs="Tahoma"/>
                <w:b/>
                <w:bCs/>
                <w:color w:val="FFFFFF"/>
              </w:rPr>
            </w:pPr>
            <w:r>
              <w:rPr>
                <w:rFonts w:cs="Tahoma"/>
                <w:b/>
                <w:bCs/>
                <w:color w:val="FFFFFF"/>
              </w:rPr>
              <w:t xml:space="preserve">Total 2016-34 </w:t>
            </w:r>
          </w:p>
        </w:tc>
        <w:tc>
          <w:tcPr>
            <w:tcW w:w="1261" w:type="pct"/>
            <w:shd w:val="clear" w:color="auto" w:fill="5F497A"/>
          </w:tcPr>
          <w:p w:rsidR="00850E1F" w:rsidRPr="005E6299" w:rsidRDefault="00850E1F" w:rsidP="00850E1F">
            <w:pPr>
              <w:spacing w:before="40" w:after="40" w:line="240" w:lineRule="auto"/>
              <w:jc w:val="center"/>
              <w:rPr>
                <w:rFonts w:cs="Tahoma"/>
                <w:b/>
                <w:bCs/>
                <w:color w:val="FFFFFF"/>
              </w:rPr>
            </w:pPr>
            <w:r w:rsidRPr="005E6299">
              <w:rPr>
                <w:rFonts w:cs="Tahoma"/>
                <w:b/>
                <w:bCs/>
                <w:color w:val="FFFFFF"/>
              </w:rPr>
              <w:t>Total</w:t>
            </w:r>
            <w:r>
              <w:rPr>
                <w:rFonts w:cs="Tahoma"/>
                <w:b/>
                <w:bCs/>
                <w:color w:val="FFFFFF"/>
              </w:rPr>
              <w:t xml:space="preserve"> 2016-38</w:t>
            </w:r>
          </w:p>
        </w:tc>
      </w:tr>
      <w:tr w:rsidR="00850E1F" w:rsidRPr="005E6299" w:rsidTr="00850E1F">
        <w:tc>
          <w:tcPr>
            <w:tcW w:w="2478" w:type="pct"/>
            <w:shd w:val="clear" w:color="auto" w:fill="EAF1DD"/>
            <w:vAlign w:val="bottom"/>
          </w:tcPr>
          <w:p w:rsidR="00850E1F" w:rsidRPr="005E6299" w:rsidRDefault="00850E1F" w:rsidP="00850E1F">
            <w:pPr>
              <w:spacing w:after="0" w:line="240" w:lineRule="auto"/>
              <w:rPr>
                <w:rFonts w:eastAsia="Times New Roman" w:cs="Arial"/>
                <w:color w:val="000000"/>
                <w:lang w:eastAsia="en-GB"/>
              </w:rPr>
            </w:pPr>
            <w:r>
              <w:rPr>
                <w:rFonts w:eastAsia="Times New Roman" w:cs="Arial"/>
                <w:color w:val="000000"/>
                <w:lang w:eastAsia="en-GB"/>
              </w:rPr>
              <w:t>Meet Planning Definition</w:t>
            </w:r>
          </w:p>
        </w:tc>
        <w:tc>
          <w:tcPr>
            <w:tcW w:w="1261" w:type="pct"/>
            <w:shd w:val="clear" w:color="auto" w:fill="EAF1DD"/>
          </w:tcPr>
          <w:p w:rsidR="00850E1F" w:rsidRDefault="00850E1F" w:rsidP="00850E1F">
            <w:pPr>
              <w:spacing w:after="0" w:line="240" w:lineRule="auto"/>
              <w:jc w:val="center"/>
              <w:rPr>
                <w:rFonts w:eastAsia="Times New Roman" w:cs="Arial"/>
                <w:b/>
                <w:color w:val="000000"/>
                <w:lang w:eastAsia="en-GB"/>
              </w:rPr>
            </w:pPr>
            <w:r>
              <w:rPr>
                <w:rFonts w:eastAsia="Times New Roman" w:cs="Arial"/>
                <w:b/>
                <w:color w:val="000000"/>
                <w:lang w:eastAsia="en-GB"/>
              </w:rPr>
              <w:t>47</w:t>
            </w:r>
          </w:p>
        </w:tc>
        <w:tc>
          <w:tcPr>
            <w:tcW w:w="1261" w:type="pct"/>
            <w:shd w:val="clear" w:color="auto" w:fill="EAF1DD"/>
          </w:tcPr>
          <w:p w:rsidR="00850E1F" w:rsidRPr="005E6299" w:rsidRDefault="00850E1F" w:rsidP="00850E1F">
            <w:pPr>
              <w:spacing w:after="0" w:line="240" w:lineRule="auto"/>
              <w:jc w:val="center"/>
              <w:rPr>
                <w:rFonts w:eastAsia="Times New Roman" w:cs="Arial"/>
                <w:b/>
                <w:color w:val="000000"/>
                <w:lang w:eastAsia="en-GB"/>
              </w:rPr>
            </w:pPr>
            <w:r>
              <w:rPr>
                <w:rFonts w:eastAsia="Times New Roman" w:cs="Arial"/>
                <w:b/>
                <w:color w:val="000000"/>
                <w:lang w:eastAsia="en-GB"/>
              </w:rPr>
              <w:t>53</w:t>
            </w:r>
          </w:p>
        </w:tc>
      </w:tr>
      <w:tr w:rsidR="00850E1F" w:rsidRPr="005E6299" w:rsidTr="00850E1F">
        <w:tc>
          <w:tcPr>
            <w:tcW w:w="2478" w:type="pct"/>
            <w:shd w:val="clear" w:color="auto" w:fill="EAF1DD"/>
            <w:vAlign w:val="bottom"/>
          </w:tcPr>
          <w:p w:rsidR="00850E1F" w:rsidRPr="005E6299" w:rsidRDefault="00850E1F" w:rsidP="00850E1F">
            <w:pPr>
              <w:spacing w:after="0" w:line="240" w:lineRule="auto"/>
              <w:rPr>
                <w:rFonts w:eastAsia="Times New Roman" w:cs="Arial"/>
                <w:color w:val="000000"/>
                <w:lang w:eastAsia="en-GB"/>
              </w:rPr>
            </w:pPr>
            <w:r>
              <w:rPr>
                <w:rFonts w:eastAsia="Times New Roman" w:cs="Arial"/>
                <w:color w:val="000000"/>
                <w:lang w:eastAsia="en-GB"/>
              </w:rPr>
              <w:t>Unknown</w:t>
            </w:r>
          </w:p>
        </w:tc>
        <w:tc>
          <w:tcPr>
            <w:tcW w:w="1261" w:type="pct"/>
            <w:shd w:val="clear" w:color="auto" w:fill="EAF1DD"/>
          </w:tcPr>
          <w:p w:rsidR="00850E1F" w:rsidRDefault="00850E1F" w:rsidP="00850E1F">
            <w:pPr>
              <w:spacing w:after="0" w:line="240" w:lineRule="auto"/>
              <w:jc w:val="center"/>
              <w:rPr>
                <w:rFonts w:eastAsia="Times New Roman" w:cs="Arial"/>
                <w:b/>
                <w:color w:val="000000"/>
                <w:lang w:eastAsia="en-GB"/>
              </w:rPr>
            </w:pPr>
            <w:r>
              <w:rPr>
                <w:rFonts w:eastAsia="Times New Roman" w:cs="Arial"/>
                <w:b/>
                <w:color w:val="000000"/>
                <w:lang w:eastAsia="en-GB"/>
              </w:rPr>
              <w:t>0-57 (10% = 6)</w:t>
            </w:r>
          </w:p>
        </w:tc>
        <w:tc>
          <w:tcPr>
            <w:tcW w:w="1261" w:type="pct"/>
            <w:shd w:val="clear" w:color="auto" w:fill="EAF1DD"/>
          </w:tcPr>
          <w:p w:rsidR="00850E1F" w:rsidRPr="005E6299" w:rsidRDefault="00850E1F" w:rsidP="00850E1F">
            <w:pPr>
              <w:spacing w:after="0" w:line="240" w:lineRule="auto"/>
              <w:jc w:val="center"/>
              <w:rPr>
                <w:rFonts w:eastAsia="Times New Roman" w:cs="Arial"/>
                <w:b/>
                <w:color w:val="000000"/>
                <w:lang w:eastAsia="en-GB"/>
              </w:rPr>
            </w:pPr>
            <w:r>
              <w:rPr>
                <w:rFonts w:eastAsia="Times New Roman" w:cs="Arial"/>
                <w:b/>
                <w:color w:val="000000"/>
                <w:lang w:eastAsia="en-GB"/>
              </w:rPr>
              <w:t>0-66 (25% = 17)</w:t>
            </w:r>
          </w:p>
        </w:tc>
      </w:tr>
      <w:tr w:rsidR="00850E1F" w:rsidRPr="005E6299" w:rsidTr="00850E1F">
        <w:tc>
          <w:tcPr>
            <w:tcW w:w="2478" w:type="pct"/>
            <w:shd w:val="clear" w:color="auto" w:fill="EAF1DD"/>
            <w:vAlign w:val="bottom"/>
          </w:tcPr>
          <w:p w:rsidR="00850E1F" w:rsidRPr="005E6299" w:rsidRDefault="00850E1F" w:rsidP="00850E1F">
            <w:pPr>
              <w:spacing w:after="0" w:line="240" w:lineRule="auto"/>
              <w:rPr>
                <w:rFonts w:eastAsia="Times New Roman" w:cs="Arial"/>
                <w:color w:val="000000"/>
                <w:lang w:eastAsia="en-GB"/>
              </w:rPr>
            </w:pPr>
            <w:r>
              <w:rPr>
                <w:rFonts w:eastAsia="Times New Roman" w:cs="Arial"/>
                <w:color w:val="000000"/>
                <w:lang w:eastAsia="en-GB"/>
              </w:rPr>
              <w:t>Do Not Meet Planning Definition</w:t>
            </w:r>
          </w:p>
        </w:tc>
        <w:tc>
          <w:tcPr>
            <w:tcW w:w="1261" w:type="pct"/>
            <w:shd w:val="clear" w:color="auto" w:fill="EAF1DD"/>
          </w:tcPr>
          <w:p w:rsidR="00850E1F" w:rsidRDefault="00850E1F" w:rsidP="00850E1F">
            <w:pPr>
              <w:spacing w:after="0" w:line="240" w:lineRule="auto"/>
              <w:jc w:val="center"/>
              <w:rPr>
                <w:rFonts w:eastAsia="Times New Roman" w:cs="Arial"/>
                <w:b/>
                <w:color w:val="000000"/>
                <w:lang w:eastAsia="en-GB"/>
              </w:rPr>
            </w:pPr>
            <w:r>
              <w:rPr>
                <w:rFonts w:eastAsia="Times New Roman" w:cs="Arial"/>
                <w:b/>
                <w:color w:val="000000"/>
                <w:lang w:eastAsia="en-GB"/>
              </w:rPr>
              <w:t>51</w:t>
            </w:r>
          </w:p>
        </w:tc>
        <w:tc>
          <w:tcPr>
            <w:tcW w:w="1261" w:type="pct"/>
            <w:shd w:val="clear" w:color="auto" w:fill="EAF1DD"/>
          </w:tcPr>
          <w:p w:rsidR="00850E1F" w:rsidRPr="005E6299" w:rsidRDefault="00850E1F" w:rsidP="00850E1F">
            <w:pPr>
              <w:spacing w:after="0" w:line="240" w:lineRule="auto"/>
              <w:jc w:val="center"/>
              <w:rPr>
                <w:rFonts w:eastAsia="Times New Roman" w:cs="Arial"/>
                <w:b/>
                <w:color w:val="000000"/>
                <w:lang w:eastAsia="en-GB"/>
              </w:rPr>
            </w:pPr>
            <w:r>
              <w:rPr>
                <w:rFonts w:eastAsia="Times New Roman" w:cs="Arial"/>
                <w:b/>
                <w:color w:val="000000"/>
                <w:lang w:eastAsia="en-GB"/>
              </w:rPr>
              <w:t>59</w:t>
            </w:r>
          </w:p>
        </w:tc>
      </w:tr>
    </w:tbl>
    <w:p w:rsidR="00E4605F" w:rsidRDefault="00E4605F" w:rsidP="00444EFD">
      <w:pPr>
        <w:numPr>
          <w:ilvl w:val="1"/>
          <w:numId w:val="14"/>
        </w:numPr>
        <w:spacing w:before="200" w:after="0"/>
        <w:ind w:left="0"/>
        <w:jc w:val="both"/>
        <w:rPr>
          <w:color w:val="595959"/>
        </w:rPr>
      </w:pPr>
      <w:r w:rsidRPr="00A16899">
        <w:rPr>
          <w:color w:val="595959"/>
        </w:rPr>
        <w:t xml:space="preserve">The </w:t>
      </w:r>
      <w:r w:rsidR="002C0902">
        <w:rPr>
          <w:color w:val="595959"/>
        </w:rPr>
        <w:t xml:space="preserve">South Essex </w:t>
      </w:r>
      <w:r w:rsidRPr="00A16899">
        <w:rPr>
          <w:color w:val="595959"/>
        </w:rPr>
        <w:t xml:space="preserve">GTAA identifies a need for </w:t>
      </w:r>
      <w:r w:rsidR="005B1DFB">
        <w:rPr>
          <w:b/>
          <w:color w:val="595959"/>
        </w:rPr>
        <w:t>53</w:t>
      </w:r>
      <w:r w:rsidRPr="00A16899">
        <w:rPr>
          <w:b/>
          <w:color w:val="595959"/>
        </w:rPr>
        <w:t xml:space="preserve"> additional pitches</w:t>
      </w:r>
      <w:r w:rsidRPr="00A16899">
        <w:rPr>
          <w:color w:val="595959"/>
        </w:rPr>
        <w:t xml:space="preserve"> for households that met the planning </w:t>
      </w:r>
      <w:r w:rsidR="002C67C9" w:rsidRPr="00A16899">
        <w:rPr>
          <w:color w:val="595959"/>
        </w:rPr>
        <w:t>definition</w:t>
      </w:r>
      <w:r w:rsidRPr="00A16899">
        <w:rPr>
          <w:color w:val="595959"/>
        </w:rPr>
        <w:t xml:space="preserve"> and this is made up of </w:t>
      </w:r>
      <w:r w:rsidR="00B9578B">
        <w:rPr>
          <w:color w:val="595959"/>
        </w:rPr>
        <w:t>10</w:t>
      </w:r>
      <w:r w:rsidR="00E412FA">
        <w:rPr>
          <w:color w:val="595959"/>
        </w:rPr>
        <w:t xml:space="preserve"> households on unauthorised pitches, </w:t>
      </w:r>
      <w:r w:rsidR="00B9578B">
        <w:rPr>
          <w:color w:val="595959"/>
        </w:rPr>
        <w:t>5</w:t>
      </w:r>
      <w:r w:rsidR="00E412FA">
        <w:rPr>
          <w:color w:val="595959"/>
        </w:rPr>
        <w:t xml:space="preserve"> concealed or doubled-up households or adults, </w:t>
      </w:r>
      <w:r w:rsidR="00B9578B">
        <w:rPr>
          <w:color w:val="595959"/>
        </w:rPr>
        <w:t>13</w:t>
      </w:r>
      <w:r w:rsidR="00E412FA">
        <w:rPr>
          <w:color w:val="595959"/>
        </w:rPr>
        <w:t xml:space="preserve"> teenage children in need of a pitch of their own in the next 5 years, and </w:t>
      </w:r>
      <w:r w:rsidR="005B1DFB">
        <w:rPr>
          <w:color w:val="595959"/>
        </w:rPr>
        <w:t>26</w:t>
      </w:r>
      <w:r w:rsidR="00E412FA">
        <w:rPr>
          <w:color w:val="595959"/>
        </w:rPr>
        <w:t xml:space="preserve"> from new household formation using a formation rate of 2.10% derived from the household demographics.</w:t>
      </w:r>
      <w:r w:rsidR="00B9578B">
        <w:rPr>
          <w:color w:val="595959"/>
        </w:rPr>
        <w:t xml:space="preserve"> There is also supply of 1 pitch on a public site due to be vacated by a household moving to another local authority area.</w:t>
      </w:r>
    </w:p>
    <w:p w:rsidR="000C5936" w:rsidRPr="000C5936" w:rsidRDefault="000C5936" w:rsidP="000C5936">
      <w:pPr>
        <w:keepNext/>
        <w:tabs>
          <w:tab w:val="left" w:pos="851"/>
        </w:tabs>
        <w:spacing w:after="100"/>
        <w:rPr>
          <w:rFonts w:eastAsia="Times New Roman"/>
          <w:b/>
          <w:bCs/>
          <w:color w:val="423F8F"/>
          <w:sz w:val="18"/>
          <w:szCs w:val="18"/>
          <w:highlight w:val="yellow"/>
          <w:lang w:eastAsia="en-GB"/>
        </w:rPr>
      </w:pPr>
      <w:bookmarkStart w:id="190" w:name="_Toc525304893"/>
      <w:r>
        <w:rPr>
          <w:rFonts w:eastAsia="Times New Roman"/>
          <w:b/>
          <w:bCs/>
          <w:color w:val="423F8F"/>
          <w:sz w:val="18"/>
          <w:szCs w:val="18"/>
          <w:lang w:eastAsia="en-GB"/>
        </w:rPr>
        <w:br/>
      </w:r>
      <w:bookmarkStart w:id="191" w:name="_Toc880069"/>
      <w:r w:rsidRPr="000C5936">
        <w:rPr>
          <w:rFonts w:eastAsia="Times New Roman"/>
          <w:b/>
          <w:bCs/>
          <w:color w:val="423F8F"/>
          <w:sz w:val="18"/>
          <w:szCs w:val="18"/>
          <w:lang w:eastAsia="en-GB"/>
        </w:rPr>
        <w:t xml:space="preserve">Figure </w:t>
      </w:r>
      <w:r w:rsidRPr="000C5936">
        <w:rPr>
          <w:rFonts w:eastAsia="Times New Roman"/>
          <w:bCs/>
          <w:color w:val="423F8F"/>
          <w:sz w:val="18"/>
          <w:szCs w:val="18"/>
          <w:lang w:eastAsia="en-GB"/>
        </w:rPr>
        <w:fldChar w:fldCharType="begin"/>
      </w:r>
      <w:r w:rsidRPr="000C5936">
        <w:rPr>
          <w:rFonts w:eastAsia="Times New Roman"/>
          <w:b/>
          <w:bCs/>
          <w:color w:val="423F8F"/>
          <w:sz w:val="18"/>
          <w:szCs w:val="18"/>
          <w:lang w:eastAsia="en-GB"/>
        </w:rPr>
        <w:instrText xml:space="preserve"> SEQ Figure \* ARABIC </w:instrText>
      </w:r>
      <w:r w:rsidRPr="000C5936">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6</w:t>
      </w:r>
      <w:r w:rsidRPr="000C5936">
        <w:rPr>
          <w:rFonts w:eastAsia="Times New Roman"/>
          <w:bCs/>
          <w:color w:val="423F8F"/>
          <w:sz w:val="18"/>
          <w:szCs w:val="18"/>
          <w:lang w:eastAsia="en-GB"/>
        </w:rPr>
        <w:fldChar w:fldCharType="end"/>
      </w:r>
      <w:r w:rsidRPr="000C5936">
        <w:rPr>
          <w:rFonts w:eastAsia="Times New Roman"/>
          <w:bCs/>
          <w:color w:val="423F8F"/>
          <w:sz w:val="18"/>
          <w:szCs w:val="18"/>
          <w:lang w:eastAsia="en-GB"/>
        </w:rPr>
        <w:t xml:space="preserve"> </w:t>
      </w:r>
      <w:r w:rsidRPr="000C5936">
        <w:rPr>
          <w:rFonts w:eastAsia="Times New Roman"/>
          <w:b/>
          <w:bCs/>
          <w:color w:val="423F8F"/>
          <w:sz w:val="18"/>
          <w:szCs w:val="18"/>
          <w:lang w:eastAsia="en-GB"/>
        </w:rPr>
        <w:t xml:space="preserve">– Additional need for Gypsy and Traveller households in </w:t>
      </w:r>
      <w:r>
        <w:rPr>
          <w:rFonts w:eastAsia="Times New Roman"/>
          <w:b/>
          <w:bCs/>
          <w:color w:val="423F8F"/>
          <w:sz w:val="18"/>
          <w:szCs w:val="18"/>
          <w:lang w:eastAsia="en-GB"/>
        </w:rPr>
        <w:t>Basildon</w:t>
      </w:r>
      <w:r w:rsidRPr="000C5936">
        <w:rPr>
          <w:rFonts w:eastAsia="Times New Roman"/>
          <w:b/>
          <w:bCs/>
          <w:color w:val="423F8F"/>
          <w:sz w:val="18"/>
          <w:szCs w:val="18"/>
          <w:lang w:eastAsia="en-GB"/>
        </w:rPr>
        <w:t xml:space="preserve"> that met the Planning Definition (201</w:t>
      </w:r>
      <w:r>
        <w:rPr>
          <w:rFonts w:eastAsia="Times New Roman"/>
          <w:b/>
          <w:bCs/>
          <w:color w:val="423F8F"/>
          <w:sz w:val="18"/>
          <w:szCs w:val="18"/>
          <w:lang w:eastAsia="en-GB"/>
        </w:rPr>
        <w:t>6</w:t>
      </w:r>
      <w:r w:rsidRPr="000C5936">
        <w:rPr>
          <w:rFonts w:eastAsia="Times New Roman"/>
          <w:b/>
          <w:bCs/>
          <w:color w:val="423F8F"/>
          <w:sz w:val="18"/>
          <w:szCs w:val="18"/>
          <w:lang w:eastAsia="en-GB"/>
        </w:rPr>
        <w:t>-3</w:t>
      </w:r>
      <w:r>
        <w:rPr>
          <w:rFonts w:eastAsia="Times New Roman"/>
          <w:b/>
          <w:bCs/>
          <w:color w:val="423F8F"/>
          <w:sz w:val="18"/>
          <w:szCs w:val="18"/>
          <w:lang w:eastAsia="en-GB"/>
        </w:rPr>
        <w:t>8</w:t>
      </w:r>
      <w:r w:rsidRPr="000C5936">
        <w:rPr>
          <w:rFonts w:eastAsia="Times New Roman"/>
          <w:b/>
          <w:bCs/>
          <w:color w:val="423F8F"/>
          <w:sz w:val="18"/>
          <w:szCs w:val="18"/>
          <w:lang w:eastAsia="en-GB"/>
        </w:rPr>
        <w:t>)</w:t>
      </w:r>
      <w:bookmarkEnd w:id="190"/>
      <w:bookmarkEnd w:id="191"/>
    </w:p>
    <w:tbl>
      <w:tblPr>
        <w:tblW w:w="4942" w:type="pct"/>
        <w:tblInd w:w="108" w:type="dxa"/>
        <w:tblLook w:val="04A0" w:firstRow="1" w:lastRow="0" w:firstColumn="1" w:lastColumn="0" w:noHBand="0" w:noVBand="1"/>
      </w:tblPr>
      <w:tblGrid>
        <w:gridCol w:w="8317"/>
        <w:gridCol w:w="1199"/>
      </w:tblGrid>
      <w:tr w:rsidR="000C5936" w:rsidRPr="000C5936" w:rsidTr="000C5936">
        <w:trPr>
          <w:trHeight w:val="300"/>
        </w:trPr>
        <w:tc>
          <w:tcPr>
            <w:tcW w:w="4370" w:type="pct"/>
            <w:tcBorders>
              <w:top w:val="single" w:sz="4" w:space="0" w:color="auto"/>
              <w:left w:val="single" w:sz="4" w:space="0" w:color="auto"/>
              <w:bottom w:val="single" w:sz="4" w:space="0" w:color="auto"/>
              <w:right w:val="single" w:sz="4" w:space="0" w:color="auto"/>
            </w:tcBorders>
            <w:shd w:val="clear" w:color="000000" w:fill="5F497A"/>
            <w:vAlign w:val="center"/>
            <w:hideMark/>
          </w:tcPr>
          <w:p w:rsidR="000C5936" w:rsidRPr="000C5936" w:rsidRDefault="000C5936" w:rsidP="000C5936">
            <w:pPr>
              <w:spacing w:before="40" w:after="40" w:line="240" w:lineRule="auto"/>
              <w:rPr>
                <w:rFonts w:cs="Tahoma"/>
                <w:b/>
                <w:bCs/>
                <w:color w:val="FFFFFF"/>
              </w:rPr>
            </w:pPr>
            <w:r w:rsidRPr="000C5936">
              <w:rPr>
                <w:rFonts w:cs="Tahoma"/>
                <w:b/>
                <w:bCs/>
                <w:color w:val="FFFFFF"/>
              </w:rPr>
              <w:t>Gypsies and Travellers - Meet Planning Definition</w:t>
            </w:r>
          </w:p>
        </w:tc>
        <w:tc>
          <w:tcPr>
            <w:tcW w:w="630" w:type="pct"/>
            <w:tcBorders>
              <w:top w:val="single" w:sz="4" w:space="0" w:color="auto"/>
              <w:left w:val="nil"/>
              <w:bottom w:val="single" w:sz="4" w:space="0" w:color="auto"/>
              <w:right w:val="single" w:sz="4" w:space="0" w:color="auto"/>
            </w:tcBorders>
            <w:shd w:val="clear" w:color="000000" w:fill="5F497A"/>
            <w:vAlign w:val="center"/>
            <w:hideMark/>
          </w:tcPr>
          <w:p w:rsidR="000C5936" w:rsidRPr="000C5936" w:rsidRDefault="000C5936" w:rsidP="000C5936">
            <w:pPr>
              <w:spacing w:before="40" w:after="40" w:line="240" w:lineRule="auto"/>
              <w:jc w:val="center"/>
              <w:rPr>
                <w:rFonts w:cs="Tahoma"/>
                <w:b/>
                <w:bCs/>
                <w:color w:val="FFFFFF"/>
              </w:rPr>
            </w:pPr>
            <w:r w:rsidRPr="000C5936">
              <w:rPr>
                <w:rFonts w:cs="Tahoma"/>
                <w:b/>
                <w:bCs/>
                <w:color w:val="FFFFFF"/>
              </w:rPr>
              <w:t>Pitches</w:t>
            </w:r>
          </w:p>
        </w:tc>
      </w:tr>
      <w:tr w:rsidR="000C5936" w:rsidRPr="000C5936" w:rsidTr="000C5936">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0C5936" w:rsidRPr="009E3C7B" w:rsidRDefault="000C5936" w:rsidP="000C5936">
            <w:pPr>
              <w:spacing w:after="0" w:line="240" w:lineRule="auto"/>
              <w:rPr>
                <w:rFonts w:eastAsia="Times New Roman" w:cs="Arial"/>
                <w:b/>
                <w:color w:val="000000"/>
                <w:lang w:eastAsia="en-GB"/>
              </w:rPr>
            </w:pPr>
            <w:r w:rsidRPr="009E3C7B">
              <w:rPr>
                <w:rFonts w:eastAsia="Times New Roman" w:cs="Arial"/>
                <w:b/>
                <w:color w:val="000000"/>
                <w:lang w:eastAsia="en-GB"/>
              </w:rPr>
              <w:t>Supply of Pitches</w:t>
            </w:r>
          </w:p>
        </w:tc>
        <w:tc>
          <w:tcPr>
            <w:tcW w:w="630" w:type="pct"/>
            <w:tcBorders>
              <w:top w:val="nil"/>
              <w:left w:val="nil"/>
              <w:bottom w:val="single" w:sz="4" w:space="0" w:color="auto"/>
              <w:right w:val="single" w:sz="4" w:space="0" w:color="auto"/>
            </w:tcBorders>
            <w:shd w:val="clear" w:color="000000" w:fill="EAF1DD"/>
            <w:vAlign w:val="center"/>
            <w:hideMark/>
          </w:tcPr>
          <w:p w:rsidR="000C5936" w:rsidRPr="000C5936" w:rsidRDefault="000C5936" w:rsidP="000C5936">
            <w:pPr>
              <w:spacing w:after="0" w:line="240" w:lineRule="auto"/>
              <w:jc w:val="center"/>
              <w:rPr>
                <w:rFonts w:eastAsia="Times New Roman" w:cs="Arial"/>
                <w:color w:val="000000"/>
                <w:lang w:eastAsia="en-GB"/>
              </w:rPr>
            </w:pPr>
          </w:p>
        </w:tc>
      </w:tr>
      <w:tr w:rsidR="000C5936" w:rsidRPr="000C5936" w:rsidTr="000C5936">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0C5936" w:rsidRPr="000C5936" w:rsidRDefault="000C5936" w:rsidP="000C5936">
            <w:pPr>
              <w:spacing w:after="0" w:line="240" w:lineRule="auto"/>
              <w:rPr>
                <w:rFonts w:eastAsia="Times New Roman" w:cs="Arial"/>
                <w:color w:val="000000"/>
                <w:lang w:eastAsia="en-GB"/>
              </w:rPr>
            </w:pPr>
            <w:r w:rsidRPr="000C5936">
              <w:rPr>
                <w:rFonts w:eastAsia="Times New Roman" w:cs="Arial"/>
                <w:color w:val="000000"/>
                <w:lang w:eastAsia="en-GB"/>
              </w:rPr>
              <w:t xml:space="preserve">Additional supply from vacant public and private pitches </w:t>
            </w:r>
          </w:p>
        </w:tc>
        <w:tc>
          <w:tcPr>
            <w:tcW w:w="630" w:type="pct"/>
            <w:tcBorders>
              <w:top w:val="nil"/>
              <w:left w:val="nil"/>
              <w:bottom w:val="single" w:sz="4" w:space="0" w:color="auto"/>
              <w:right w:val="single" w:sz="4" w:space="0" w:color="auto"/>
            </w:tcBorders>
            <w:shd w:val="clear" w:color="000000" w:fill="EAF1DD"/>
            <w:vAlign w:val="center"/>
          </w:tcPr>
          <w:p w:rsidR="000C5936" w:rsidRPr="000C5936" w:rsidRDefault="000C5936" w:rsidP="000C5936">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0C5936" w:rsidRPr="000C5936" w:rsidTr="000C5936">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0C5936" w:rsidRPr="000C5936" w:rsidRDefault="000C5936" w:rsidP="000C5936">
            <w:pPr>
              <w:spacing w:after="0" w:line="240" w:lineRule="auto"/>
              <w:rPr>
                <w:rFonts w:eastAsia="Times New Roman" w:cs="Arial"/>
                <w:color w:val="000000"/>
                <w:lang w:eastAsia="en-GB"/>
              </w:rPr>
            </w:pPr>
            <w:r w:rsidRPr="000C5936">
              <w:rPr>
                <w:rFonts w:eastAsia="Times New Roman" w:cs="Arial"/>
                <w:color w:val="000000"/>
                <w:lang w:eastAsia="en-GB"/>
              </w:rPr>
              <w:t>Additional supply from pitches on new sites</w:t>
            </w:r>
          </w:p>
        </w:tc>
        <w:tc>
          <w:tcPr>
            <w:tcW w:w="630" w:type="pct"/>
            <w:tcBorders>
              <w:top w:val="nil"/>
              <w:left w:val="nil"/>
              <w:bottom w:val="single" w:sz="4" w:space="0" w:color="auto"/>
              <w:right w:val="single" w:sz="4" w:space="0" w:color="auto"/>
            </w:tcBorders>
            <w:shd w:val="clear" w:color="000000" w:fill="EAF1DD"/>
            <w:vAlign w:val="center"/>
          </w:tcPr>
          <w:p w:rsidR="000C5936" w:rsidRPr="000C5936" w:rsidRDefault="000C5936" w:rsidP="000C5936">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0C5936" w:rsidRPr="000C5936" w:rsidTr="000C5936">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0C5936" w:rsidRPr="000C5936" w:rsidRDefault="000C5936" w:rsidP="000C5936">
            <w:pPr>
              <w:spacing w:after="0" w:line="240" w:lineRule="auto"/>
              <w:rPr>
                <w:rFonts w:eastAsia="Times New Roman" w:cs="Arial"/>
                <w:color w:val="000000"/>
                <w:lang w:eastAsia="en-GB"/>
              </w:rPr>
            </w:pPr>
            <w:r w:rsidRPr="000C5936">
              <w:rPr>
                <w:rFonts w:eastAsia="Times New Roman" w:cs="Arial"/>
                <w:color w:val="000000"/>
                <w:lang w:eastAsia="en-GB"/>
              </w:rPr>
              <w:t>Pitches vacated by households moving to bricks and mortar</w:t>
            </w:r>
          </w:p>
        </w:tc>
        <w:tc>
          <w:tcPr>
            <w:tcW w:w="630" w:type="pct"/>
            <w:tcBorders>
              <w:top w:val="nil"/>
              <w:left w:val="nil"/>
              <w:bottom w:val="single" w:sz="4" w:space="0" w:color="auto"/>
              <w:right w:val="single" w:sz="4" w:space="0" w:color="auto"/>
            </w:tcBorders>
            <w:shd w:val="clear" w:color="000000" w:fill="EAF1DD"/>
            <w:vAlign w:val="center"/>
          </w:tcPr>
          <w:p w:rsidR="000C5936" w:rsidRPr="000C5936" w:rsidRDefault="000C5936" w:rsidP="000C5936">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0C5936" w:rsidRPr="000C5936" w:rsidTr="000C5936">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0C5936" w:rsidRPr="000C5936" w:rsidRDefault="000C5936" w:rsidP="000C5936">
            <w:pPr>
              <w:spacing w:after="0" w:line="240" w:lineRule="auto"/>
              <w:rPr>
                <w:rFonts w:eastAsia="Times New Roman" w:cs="Arial"/>
                <w:color w:val="000000"/>
                <w:lang w:eastAsia="en-GB"/>
              </w:rPr>
            </w:pPr>
            <w:r w:rsidRPr="000C5936">
              <w:rPr>
                <w:rFonts w:eastAsia="Times New Roman" w:cs="Arial"/>
                <w:color w:val="000000"/>
                <w:lang w:eastAsia="en-GB"/>
              </w:rPr>
              <w:t>Pitches vacated by households moving away from the study area</w:t>
            </w:r>
          </w:p>
        </w:tc>
        <w:tc>
          <w:tcPr>
            <w:tcW w:w="630" w:type="pct"/>
            <w:tcBorders>
              <w:top w:val="nil"/>
              <w:left w:val="nil"/>
              <w:bottom w:val="single" w:sz="4" w:space="0" w:color="auto"/>
              <w:right w:val="single" w:sz="4" w:space="0" w:color="auto"/>
            </w:tcBorders>
            <w:shd w:val="clear" w:color="000000" w:fill="EAF1DD"/>
            <w:vAlign w:val="center"/>
          </w:tcPr>
          <w:p w:rsidR="000C5936" w:rsidRPr="000C5936" w:rsidRDefault="005401C0" w:rsidP="000C5936">
            <w:pPr>
              <w:spacing w:after="0" w:line="240" w:lineRule="auto"/>
              <w:jc w:val="center"/>
              <w:rPr>
                <w:rFonts w:eastAsia="Times New Roman" w:cs="Arial"/>
                <w:color w:val="000000"/>
                <w:lang w:eastAsia="en-GB"/>
              </w:rPr>
            </w:pPr>
            <w:r>
              <w:rPr>
                <w:rFonts w:eastAsia="Times New Roman" w:cs="Arial"/>
                <w:color w:val="000000"/>
                <w:lang w:eastAsia="en-GB"/>
              </w:rPr>
              <w:t>1</w:t>
            </w:r>
          </w:p>
        </w:tc>
      </w:tr>
      <w:tr w:rsidR="000C5936" w:rsidRPr="000C5936" w:rsidTr="000C5936">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0C5936" w:rsidRPr="000C5936" w:rsidRDefault="000C5936" w:rsidP="000C5936">
            <w:pPr>
              <w:spacing w:before="40" w:after="40" w:line="240" w:lineRule="auto"/>
              <w:rPr>
                <w:rFonts w:cs="Tahoma"/>
                <w:b/>
                <w:bCs/>
                <w:color w:val="FFFFFF"/>
              </w:rPr>
            </w:pPr>
            <w:r w:rsidRPr="000C5936">
              <w:rPr>
                <w:rFonts w:cs="Tahoma"/>
                <w:b/>
                <w:bCs/>
                <w:color w:val="FFFFFF"/>
              </w:rPr>
              <w:t>Total Supply</w:t>
            </w:r>
          </w:p>
        </w:tc>
        <w:tc>
          <w:tcPr>
            <w:tcW w:w="630" w:type="pct"/>
            <w:tcBorders>
              <w:top w:val="nil"/>
              <w:left w:val="nil"/>
              <w:bottom w:val="single" w:sz="4" w:space="0" w:color="auto"/>
              <w:right w:val="single" w:sz="4" w:space="0" w:color="auto"/>
            </w:tcBorders>
            <w:shd w:val="clear" w:color="000000" w:fill="5F497A"/>
            <w:vAlign w:val="center"/>
          </w:tcPr>
          <w:p w:rsidR="000C5936" w:rsidRPr="000C5936" w:rsidRDefault="005401C0" w:rsidP="000C5936">
            <w:pPr>
              <w:spacing w:before="40" w:after="40" w:line="240" w:lineRule="auto"/>
              <w:jc w:val="center"/>
              <w:rPr>
                <w:rFonts w:cs="Tahoma"/>
                <w:b/>
                <w:bCs/>
                <w:color w:val="FFFFFF"/>
              </w:rPr>
            </w:pPr>
            <w:r>
              <w:rPr>
                <w:rFonts w:cs="Tahoma"/>
                <w:b/>
                <w:bCs/>
                <w:color w:val="FFFFFF"/>
              </w:rPr>
              <w:t>1</w:t>
            </w:r>
          </w:p>
        </w:tc>
      </w:tr>
      <w:tr w:rsidR="000C5936" w:rsidRPr="000C5936" w:rsidTr="000C5936">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0C5936" w:rsidRPr="009E3C7B" w:rsidRDefault="000C5936" w:rsidP="000C5936">
            <w:pPr>
              <w:spacing w:after="0" w:line="240" w:lineRule="auto"/>
              <w:rPr>
                <w:rFonts w:eastAsia="Times New Roman" w:cs="Arial"/>
                <w:b/>
                <w:color w:val="000000"/>
                <w:lang w:eastAsia="en-GB"/>
              </w:rPr>
            </w:pPr>
            <w:r w:rsidRPr="009E3C7B">
              <w:rPr>
                <w:rFonts w:eastAsia="Times New Roman" w:cs="Arial"/>
                <w:b/>
                <w:color w:val="000000"/>
                <w:lang w:eastAsia="en-GB"/>
              </w:rPr>
              <w:t>Current Need</w:t>
            </w:r>
          </w:p>
        </w:tc>
        <w:tc>
          <w:tcPr>
            <w:tcW w:w="630" w:type="pct"/>
            <w:tcBorders>
              <w:top w:val="nil"/>
              <w:left w:val="nil"/>
              <w:bottom w:val="single" w:sz="4" w:space="0" w:color="auto"/>
              <w:right w:val="single" w:sz="4" w:space="0" w:color="auto"/>
            </w:tcBorders>
            <w:shd w:val="clear" w:color="000000" w:fill="EAF1DD"/>
            <w:vAlign w:val="center"/>
          </w:tcPr>
          <w:p w:rsidR="000C5936" w:rsidRPr="000C5936" w:rsidRDefault="000C5936" w:rsidP="000C5936">
            <w:pPr>
              <w:spacing w:after="0" w:line="240" w:lineRule="auto"/>
              <w:jc w:val="center"/>
              <w:rPr>
                <w:rFonts w:eastAsia="Times New Roman" w:cs="Arial"/>
                <w:color w:val="000000"/>
                <w:lang w:eastAsia="en-GB"/>
              </w:rPr>
            </w:pPr>
          </w:p>
        </w:tc>
      </w:tr>
      <w:tr w:rsidR="000C5936" w:rsidRPr="000C5936" w:rsidTr="000C5936">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0C5936" w:rsidRPr="000C5936" w:rsidRDefault="000C5936" w:rsidP="000C5936">
            <w:pPr>
              <w:spacing w:after="0" w:line="240" w:lineRule="auto"/>
              <w:rPr>
                <w:rFonts w:eastAsia="Times New Roman" w:cs="Arial"/>
                <w:color w:val="000000"/>
                <w:lang w:eastAsia="en-GB"/>
              </w:rPr>
            </w:pPr>
            <w:r w:rsidRPr="000C5936">
              <w:rPr>
                <w:rFonts w:eastAsia="Times New Roman" w:cs="Arial"/>
                <w:color w:val="000000"/>
                <w:lang w:eastAsia="en-GB"/>
              </w:rPr>
              <w:t xml:space="preserve">Households on unauthorised developments </w:t>
            </w:r>
          </w:p>
        </w:tc>
        <w:tc>
          <w:tcPr>
            <w:tcW w:w="630" w:type="pct"/>
            <w:tcBorders>
              <w:top w:val="nil"/>
              <w:left w:val="nil"/>
              <w:bottom w:val="single" w:sz="4" w:space="0" w:color="auto"/>
              <w:right w:val="single" w:sz="4" w:space="0" w:color="auto"/>
            </w:tcBorders>
            <w:shd w:val="clear" w:color="000000" w:fill="EAF1DD"/>
            <w:vAlign w:val="center"/>
          </w:tcPr>
          <w:p w:rsidR="000C5936" w:rsidRPr="000C5936" w:rsidRDefault="005401C0" w:rsidP="000C5936">
            <w:pPr>
              <w:spacing w:after="0" w:line="240" w:lineRule="auto"/>
              <w:jc w:val="center"/>
              <w:rPr>
                <w:rFonts w:eastAsia="Times New Roman" w:cs="Arial"/>
                <w:color w:val="000000"/>
                <w:lang w:eastAsia="en-GB"/>
              </w:rPr>
            </w:pPr>
            <w:r>
              <w:rPr>
                <w:rFonts w:eastAsia="Times New Roman" w:cs="Arial"/>
                <w:color w:val="000000"/>
                <w:lang w:eastAsia="en-GB"/>
              </w:rPr>
              <w:t>10</w:t>
            </w:r>
          </w:p>
        </w:tc>
      </w:tr>
      <w:tr w:rsidR="000C5936" w:rsidRPr="000C5936" w:rsidTr="000C5936">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0C5936" w:rsidRPr="000C5936" w:rsidRDefault="000C5936" w:rsidP="000C5936">
            <w:pPr>
              <w:spacing w:after="0" w:line="240" w:lineRule="auto"/>
              <w:rPr>
                <w:rFonts w:eastAsia="Times New Roman" w:cs="Arial"/>
                <w:color w:val="000000"/>
                <w:lang w:eastAsia="en-GB"/>
              </w:rPr>
            </w:pPr>
            <w:r w:rsidRPr="000C5936">
              <w:rPr>
                <w:rFonts w:eastAsia="Times New Roman" w:cs="Arial"/>
                <w:color w:val="000000"/>
                <w:lang w:eastAsia="en-GB"/>
              </w:rPr>
              <w:t>Households on unauthorised encampments</w:t>
            </w:r>
          </w:p>
        </w:tc>
        <w:tc>
          <w:tcPr>
            <w:tcW w:w="630" w:type="pct"/>
            <w:tcBorders>
              <w:top w:val="nil"/>
              <w:left w:val="nil"/>
              <w:bottom w:val="single" w:sz="4" w:space="0" w:color="auto"/>
              <w:right w:val="single" w:sz="4" w:space="0" w:color="auto"/>
            </w:tcBorders>
            <w:shd w:val="clear" w:color="000000" w:fill="EAF1DD"/>
            <w:vAlign w:val="center"/>
          </w:tcPr>
          <w:p w:rsidR="000C5936" w:rsidRPr="000C5936" w:rsidRDefault="005401C0" w:rsidP="000C5936">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0C5936" w:rsidRPr="000C5936" w:rsidTr="000C5936">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0C5936" w:rsidRPr="000C5936" w:rsidRDefault="000C5936" w:rsidP="000C5936">
            <w:pPr>
              <w:spacing w:after="0" w:line="240" w:lineRule="auto"/>
              <w:rPr>
                <w:rFonts w:eastAsia="Times New Roman" w:cs="Arial"/>
                <w:color w:val="000000"/>
                <w:lang w:eastAsia="en-GB"/>
              </w:rPr>
            </w:pPr>
            <w:r w:rsidRPr="000C5936">
              <w:rPr>
                <w:rFonts w:eastAsia="Times New Roman" w:cs="Arial"/>
                <w:color w:val="000000"/>
                <w:lang w:eastAsia="en-GB"/>
              </w:rPr>
              <w:t>Concealed households/Doubling-up/Over-crowding</w:t>
            </w:r>
          </w:p>
        </w:tc>
        <w:tc>
          <w:tcPr>
            <w:tcW w:w="630" w:type="pct"/>
            <w:tcBorders>
              <w:top w:val="nil"/>
              <w:left w:val="nil"/>
              <w:bottom w:val="single" w:sz="4" w:space="0" w:color="auto"/>
              <w:right w:val="single" w:sz="4" w:space="0" w:color="auto"/>
            </w:tcBorders>
            <w:shd w:val="clear" w:color="000000" w:fill="EAF1DD"/>
            <w:vAlign w:val="center"/>
          </w:tcPr>
          <w:p w:rsidR="000C5936" w:rsidRPr="000C5936" w:rsidRDefault="005401C0" w:rsidP="000C5936">
            <w:pPr>
              <w:spacing w:after="0" w:line="240" w:lineRule="auto"/>
              <w:jc w:val="center"/>
              <w:rPr>
                <w:rFonts w:eastAsia="Times New Roman" w:cs="Arial"/>
                <w:color w:val="000000"/>
                <w:lang w:eastAsia="en-GB"/>
              </w:rPr>
            </w:pPr>
            <w:r>
              <w:rPr>
                <w:rFonts w:eastAsia="Times New Roman" w:cs="Arial"/>
                <w:color w:val="000000"/>
                <w:lang w:eastAsia="en-GB"/>
              </w:rPr>
              <w:t>5</w:t>
            </w:r>
          </w:p>
        </w:tc>
      </w:tr>
      <w:tr w:rsidR="000C5936" w:rsidRPr="000C5936" w:rsidTr="000C5936">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0C5936" w:rsidRPr="000C5936" w:rsidRDefault="000C5936" w:rsidP="000C5936">
            <w:pPr>
              <w:spacing w:after="0" w:line="240" w:lineRule="auto"/>
              <w:rPr>
                <w:rFonts w:eastAsia="Times New Roman" w:cs="Arial"/>
                <w:color w:val="000000"/>
                <w:lang w:eastAsia="en-GB"/>
              </w:rPr>
            </w:pPr>
            <w:r w:rsidRPr="000C5936">
              <w:rPr>
                <w:rFonts w:eastAsia="Times New Roman" w:cs="Arial"/>
                <w:color w:val="000000"/>
                <w:lang w:eastAsia="en-GB"/>
              </w:rPr>
              <w:t xml:space="preserve">Movement from bricks and mortar </w:t>
            </w:r>
          </w:p>
        </w:tc>
        <w:tc>
          <w:tcPr>
            <w:tcW w:w="630" w:type="pct"/>
            <w:tcBorders>
              <w:top w:val="nil"/>
              <w:left w:val="nil"/>
              <w:bottom w:val="single" w:sz="4" w:space="0" w:color="auto"/>
              <w:right w:val="single" w:sz="4" w:space="0" w:color="auto"/>
            </w:tcBorders>
            <w:shd w:val="clear" w:color="000000" w:fill="EAF1DD"/>
            <w:vAlign w:val="center"/>
          </w:tcPr>
          <w:p w:rsidR="000C5936" w:rsidRPr="000C5936" w:rsidRDefault="000C5936" w:rsidP="000C5936">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0C5936" w:rsidRPr="000C5936" w:rsidTr="000C5936">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0C5936" w:rsidRPr="000C5936" w:rsidRDefault="000C5936" w:rsidP="000C5936">
            <w:pPr>
              <w:spacing w:after="0" w:line="240" w:lineRule="auto"/>
              <w:rPr>
                <w:rFonts w:eastAsia="Times New Roman" w:cs="Arial"/>
                <w:color w:val="000000"/>
                <w:lang w:eastAsia="en-GB"/>
              </w:rPr>
            </w:pPr>
            <w:r w:rsidRPr="000C5936">
              <w:rPr>
                <w:rFonts w:eastAsia="Times New Roman" w:cs="Arial"/>
                <w:color w:val="000000"/>
                <w:lang w:eastAsia="en-GB"/>
              </w:rPr>
              <w:t>Households on waiting lists for public sites</w:t>
            </w:r>
          </w:p>
        </w:tc>
        <w:tc>
          <w:tcPr>
            <w:tcW w:w="630" w:type="pct"/>
            <w:tcBorders>
              <w:top w:val="nil"/>
              <w:left w:val="nil"/>
              <w:bottom w:val="single" w:sz="4" w:space="0" w:color="auto"/>
              <w:right w:val="single" w:sz="4" w:space="0" w:color="auto"/>
            </w:tcBorders>
            <w:shd w:val="clear" w:color="000000" w:fill="EAF1DD"/>
            <w:vAlign w:val="center"/>
          </w:tcPr>
          <w:p w:rsidR="000C5936" w:rsidRPr="000C5936" w:rsidRDefault="000C5936" w:rsidP="000C5936">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0C5936" w:rsidRPr="000C5936" w:rsidTr="000C5936">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0C5936" w:rsidRPr="000C5936" w:rsidRDefault="000C5936" w:rsidP="000C5936">
            <w:pPr>
              <w:spacing w:before="40" w:after="40" w:line="240" w:lineRule="auto"/>
              <w:rPr>
                <w:rFonts w:cs="Tahoma"/>
                <w:b/>
                <w:bCs/>
                <w:color w:val="FFFFFF"/>
              </w:rPr>
            </w:pPr>
            <w:r w:rsidRPr="000C5936">
              <w:rPr>
                <w:rFonts w:cs="Tahoma"/>
                <w:b/>
                <w:bCs/>
                <w:color w:val="FFFFFF"/>
              </w:rPr>
              <w:t>Total Current Need</w:t>
            </w:r>
          </w:p>
        </w:tc>
        <w:tc>
          <w:tcPr>
            <w:tcW w:w="630" w:type="pct"/>
            <w:tcBorders>
              <w:top w:val="nil"/>
              <w:left w:val="nil"/>
              <w:bottom w:val="single" w:sz="4" w:space="0" w:color="auto"/>
              <w:right w:val="single" w:sz="4" w:space="0" w:color="auto"/>
            </w:tcBorders>
            <w:shd w:val="clear" w:color="000000" w:fill="5F497A"/>
            <w:vAlign w:val="center"/>
          </w:tcPr>
          <w:p w:rsidR="000C5936" w:rsidRPr="000C5936" w:rsidRDefault="000C5936" w:rsidP="000C5936">
            <w:pPr>
              <w:spacing w:before="40" w:after="40" w:line="240" w:lineRule="auto"/>
              <w:jc w:val="center"/>
              <w:rPr>
                <w:rFonts w:cs="Tahoma"/>
                <w:b/>
                <w:bCs/>
                <w:color w:val="FFFFFF"/>
              </w:rPr>
            </w:pPr>
            <w:r w:rsidRPr="000C5936">
              <w:rPr>
                <w:rFonts w:cs="Tahoma"/>
                <w:b/>
                <w:bCs/>
                <w:color w:val="FFFFFF"/>
              </w:rPr>
              <w:t>1</w:t>
            </w:r>
            <w:r w:rsidR="005401C0">
              <w:rPr>
                <w:rFonts w:cs="Tahoma"/>
                <w:b/>
                <w:bCs/>
                <w:color w:val="FFFFFF"/>
              </w:rPr>
              <w:t>5</w:t>
            </w:r>
          </w:p>
        </w:tc>
      </w:tr>
      <w:tr w:rsidR="000C5936" w:rsidRPr="000C5936" w:rsidTr="000C5936">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0C5936" w:rsidRPr="000C5936" w:rsidRDefault="000C5936" w:rsidP="000C5936">
            <w:pPr>
              <w:spacing w:after="0" w:line="240" w:lineRule="auto"/>
              <w:rPr>
                <w:rFonts w:eastAsia="Times New Roman" w:cs="Arial"/>
                <w:b/>
                <w:color w:val="000000"/>
                <w:lang w:eastAsia="en-GB"/>
              </w:rPr>
            </w:pPr>
            <w:r w:rsidRPr="000C5936">
              <w:rPr>
                <w:rFonts w:eastAsia="Times New Roman" w:cs="Arial"/>
                <w:b/>
                <w:color w:val="000000"/>
                <w:lang w:eastAsia="en-GB"/>
              </w:rPr>
              <w:t>Future Need</w:t>
            </w:r>
          </w:p>
        </w:tc>
        <w:tc>
          <w:tcPr>
            <w:tcW w:w="630" w:type="pct"/>
            <w:tcBorders>
              <w:top w:val="nil"/>
              <w:left w:val="nil"/>
              <w:bottom w:val="single" w:sz="4" w:space="0" w:color="auto"/>
              <w:right w:val="single" w:sz="4" w:space="0" w:color="auto"/>
            </w:tcBorders>
            <w:shd w:val="clear" w:color="000000" w:fill="EAF1DD"/>
            <w:vAlign w:val="center"/>
          </w:tcPr>
          <w:p w:rsidR="000C5936" w:rsidRPr="000C5936" w:rsidRDefault="000C5936" w:rsidP="000C5936">
            <w:pPr>
              <w:spacing w:after="0" w:line="240" w:lineRule="auto"/>
              <w:jc w:val="center"/>
              <w:rPr>
                <w:rFonts w:eastAsia="Times New Roman" w:cs="Arial"/>
                <w:b/>
                <w:color w:val="000000"/>
                <w:lang w:eastAsia="en-GB"/>
              </w:rPr>
            </w:pPr>
          </w:p>
        </w:tc>
      </w:tr>
      <w:tr w:rsidR="000C5936" w:rsidRPr="000C5936" w:rsidTr="000C5936">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0C5936" w:rsidRPr="000C5936" w:rsidRDefault="000C5936" w:rsidP="000C5936">
            <w:pPr>
              <w:spacing w:after="0" w:line="240" w:lineRule="auto"/>
              <w:rPr>
                <w:rFonts w:eastAsia="Times New Roman" w:cs="Arial"/>
                <w:color w:val="000000"/>
                <w:lang w:eastAsia="en-GB"/>
              </w:rPr>
            </w:pPr>
            <w:r w:rsidRPr="000C5936">
              <w:rPr>
                <w:rFonts w:eastAsia="Times New Roman" w:cs="Arial"/>
                <w:color w:val="000000"/>
                <w:lang w:eastAsia="en-GB"/>
              </w:rPr>
              <w:t>5 year need from teenage children</w:t>
            </w:r>
          </w:p>
        </w:tc>
        <w:tc>
          <w:tcPr>
            <w:tcW w:w="630" w:type="pct"/>
            <w:tcBorders>
              <w:top w:val="nil"/>
              <w:left w:val="nil"/>
              <w:bottom w:val="single" w:sz="4" w:space="0" w:color="auto"/>
              <w:right w:val="single" w:sz="4" w:space="0" w:color="auto"/>
            </w:tcBorders>
            <w:shd w:val="clear" w:color="000000" w:fill="EAF1DD"/>
            <w:vAlign w:val="center"/>
          </w:tcPr>
          <w:p w:rsidR="000C5936" w:rsidRPr="000C5936" w:rsidRDefault="005401C0" w:rsidP="000C5936">
            <w:pPr>
              <w:spacing w:after="0" w:line="240" w:lineRule="auto"/>
              <w:jc w:val="center"/>
              <w:rPr>
                <w:rFonts w:eastAsia="Times New Roman" w:cs="Arial"/>
                <w:color w:val="000000"/>
                <w:lang w:eastAsia="en-GB"/>
              </w:rPr>
            </w:pPr>
            <w:r>
              <w:rPr>
                <w:rFonts w:eastAsia="Times New Roman" w:cs="Arial"/>
                <w:color w:val="000000"/>
                <w:lang w:eastAsia="en-GB"/>
              </w:rPr>
              <w:t>1</w:t>
            </w:r>
            <w:r w:rsidR="000C5936" w:rsidRPr="000C5936">
              <w:rPr>
                <w:rFonts w:eastAsia="Times New Roman" w:cs="Arial"/>
                <w:color w:val="000000"/>
                <w:lang w:eastAsia="en-GB"/>
              </w:rPr>
              <w:t>3</w:t>
            </w:r>
          </w:p>
        </w:tc>
      </w:tr>
      <w:tr w:rsidR="000C5936" w:rsidRPr="000C5936" w:rsidTr="000C5936">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0C5936" w:rsidRPr="000C5936" w:rsidRDefault="000C5936" w:rsidP="000C5936">
            <w:pPr>
              <w:spacing w:after="0" w:line="240" w:lineRule="auto"/>
              <w:rPr>
                <w:rFonts w:eastAsia="Times New Roman" w:cs="Arial"/>
                <w:color w:val="000000"/>
                <w:lang w:eastAsia="en-GB"/>
              </w:rPr>
            </w:pPr>
            <w:r w:rsidRPr="000C5936">
              <w:rPr>
                <w:rFonts w:eastAsia="Times New Roman" w:cs="Arial"/>
                <w:color w:val="000000"/>
                <w:lang w:eastAsia="en-GB"/>
              </w:rPr>
              <w:t>Households on sites with temporary planning permission</w:t>
            </w:r>
          </w:p>
        </w:tc>
        <w:tc>
          <w:tcPr>
            <w:tcW w:w="630" w:type="pct"/>
            <w:tcBorders>
              <w:top w:val="nil"/>
              <w:left w:val="nil"/>
              <w:bottom w:val="single" w:sz="4" w:space="0" w:color="auto"/>
              <w:right w:val="single" w:sz="4" w:space="0" w:color="auto"/>
            </w:tcBorders>
            <w:shd w:val="clear" w:color="000000" w:fill="EAF1DD"/>
            <w:vAlign w:val="center"/>
          </w:tcPr>
          <w:p w:rsidR="000C5936" w:rsidRPr="000C5936" w:rsidRDefault="000C5936" w:rsidP="000C5936">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0C5936" w:rsidRPr="000C5936" w:rsidTr="000C5936">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0C5936" w:rsidRPr="000C5936" w:rsidRDefault="000C5936" w:rsidP="000C5936">
            <w:pPr>
              <w:spacing w:after="0" w:line="240" w:lineRule="auto"/>
              <w:rPr>
                <w:rFonts w:eastAsia="Times New Roman" w:cs="Arial"/>
                <w:color w:val="000000"/>
                <w:lang w:eastAsia="en-GB"/>
              </w:rPr>
            </w:pPr>
            <w:r w:rsidRPr="000C5936">
              <w:rPr>
                <w:rFonts w:eastAsia="Times New Roman" w:cs="Arial"/>
                <w:color w:val="000000"/>
                <w:lang w:eastAsia="en-GB"/>
              </w:rPr>
              <w:t>In-migration</w:t>
            </w:r>
          </w:p>
        </w:tc>
        <w:tc>
          <w:tcPr>
            <w:tcW w:w="630" w:type="pct"/>
            <w:tcBorders>
              <w:top w:val="nil"/>
              <w:left w:val="nil"/>
              <w:bottom w:val="single" w:sz="4" w:space="0" w:color="auto"/>
              <w:right w:val="single" w:sz="4" w:space="0" w:color="auto"/>
            </w:tcBorders>
            <w:shd w:val="clear" w:color="000000" w:fill="EAF1DD"/>
            <w:vAlign w:val="center"/>
          </w:tcPr>
          <w:p w:rsidR="000C5936" w:rsidRPr="000C5936" w:rsidRDefault="000C5936" w:rsidP="000C5936">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0C5936" w:rsidRPr="000C5936" w:rsidTr="000C5936">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0C5936" w:rsidRPr="000C5936" w:rsidRDefault="000C5936" w:rsidP="000C5936">
            <w:pPr>
              <w:spacing w:after="0" w:line="240" w:lineRule="auto"/>
              <w:rPr>
                <w:rFonts w:eastAsia="Times New Roman" w:cs="Arial"/>
                <w:color w:val="000000"/>
                <w:lang w:eastAsia="en-GB"/>
              </w:rPr>
            </w:pPr>
            <w:r w:rsidRPr="000C5936">
              <w:rPr>
                <w:rFonts w:eastAsia="Times New Roman" w:cs="Arial"/>
                <w:color w:val="000000"/>
                <w:lang w:eastAsia="en-GB"/>
              </w:rPr>
              <w:t xml:space="preserve">New household formation </w:t>
            </w:r>
          </w:p>
        </w:tc>
        <w:tc>
          <w:tcPr>
            <w:tcW w:w="630" w:type="pct"/>
            <w:tcBorders>
              <w:top w:val="nil"/>
              <w:left w:val="nil"/>
              <w:bottom w:val="single" w:sz="4" w:space="0" w:color="auto"/>
              <w:right w:val="single" w:sz="4" w:space="0" w:color="auto"/>
            </w:tcBorders>
            <w:shd w:val="clear" w:color="000000" w:fill="EAF1DD"/>
            <w:vAlign w:val="center"/>
          </w:tcPr>
          <w:p w:rsidR="000C5936" w:rsidRPr="000C5936" w:rsidRDefault="005401C0" w:rsidP="000C5936">
            <w:pPr>
              <w:spacing w:after="0" w:line="240" w:lineRule="auto"/>
              <w:jc w:val="center"/>
              <w:rPr>
                <w:rFonts w:eastAsia="Times New Roman" w:cs="Arial"/>
                <w:color w:val="000000"/>
                <w:lang w:eastAsia="en-GB"/>
              </w:rPr>
            </w:pPr>
            <w:r>
              <w:rPr>
                <w:rFonts w:eastAsia="Times New Roman" w:cs="Arial"/>
                <w:color w:val="000000"/>
                <w:lang w:eastAsia="en-GB"/>
              </w:rPr>
              <w:t>26</w:t>
            </w:r>
          </w:p>
        </w:tc>
      </w:tr>
      <w:tr w:rsidR="000C5936" w:rsidRPr="000C5936" w:rsidTr="000C5936">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0C5936" w:rsidRPr="000C5936" w:rsidRDefault="000C5936" w:rsidP="000C5936">
            <w:pPr>
              <w:spacing w:after="0" w:line="240" w:lineRule="auto"/>
              <w:rPr>
                <w:rFonts w:eastAsia="Times New Roman" w:cs="Arial"/>
                <w:color w:val="000000"/>
                <w:lang w:eastAsia="en-GB"/>
              </w:rPr>
            </w:pPr>
            <w:r w:rsidRPr="000C5936">
              <w:rPr>
                <w:rFonts w:eastAsia="Times New Roman" w:cs="Arial"/>
                <w:color w:val="000000"/>
                <w:lang w:eastAsia="en-GB"/>
              </w:rPr>
              <w:t>(</w:t>
            </w:r>
            <w:r w:rsidR="005401C0">
              <w:rPr>
                <w:rFonts w:eastAsia="Times New Roman" w:cs="Arial"/>
                <w:color w:val="000000"/>
                <w:lang w:eastAsia="en-GB"/>
              </w:rPr>
              <w:t>Household base 45 and formation rate 2.10%</w:t>
            </w:r>
            <w:r w:rsidRPr="000C5936">
              <w:rPr>
                <w:rFonts w:eastAsia="Times New Roman" w:cs="Arial"/>
                <w:color w:val="000000"/>
                <w:lang w:eastAsia="en-GB"/>
              </w:rPr>
              <w:t>)</w:t>
            </w:r>
          </w:p>
        </w:tc>
        <w:tc>
          <w:tcPr>
            <w:tcW w:w="630" w:type="pct"/>
            <w:tcBorders>
              <w:top w:val="nil"/>
              <w:left w:val="nil"/>
              <w:bottom w:val="single" w:sz="4" w:space="0" w:color="auto"/>
              <w:right w:val="single" w:sz="4" w:space="0" w:color="auto"/>
            </w:tcBorders>
            <w:shd w:val="clear" w:color="000000" w:fill="EAF1DD"/>
            <w:vAlign w:val="center"/>
          </w:tcPr>
          <w:p w:rsidR="000C5936" w:rsidRPr="000C5936" w:rsidRDefault="000C5936" w:rsidP="000C5936">
            <w:pPr>
              <w:spacing w:after="0" w:line="240" w:lineRule="auto"/>
              <w:jc w:val="center"/>
              <w:rPr>
                <w:rFonts w:eastAsia="Times New Roman" w:cs="Arial"/>
                <w:color w:val="000000"/>
                <w:lang w:eastAsia="en-GB"/>
              </w:rPr>
            </w:pPr>
          </w:p>
        </w:tc>
      </w:tr>
      <w:tr w:rsidR="000C5936" w:rsidRPr="000C5936" w:rsidTr="000C5936">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0C5936" w:rsidRPr="000C5936" w:rsidRDefault="000C5936" w:rsidP="000C5936">
            <w:pPr>
              <w:spacing w:before="40" w:after="40" w:line="240" w:lineRule="auto"/>
              <w:rPr>
                <w:rFonts w:cs="Tahoma"/>
                <w:b/>
                <w:bCs/>
                <w:color w:val="FFFFFF"/>
              </w:rPr>
            </w:pPr>
            <w:r w:rsidRPr="000C5936">
              <w:rPr>
                <w:rFonts w:cs="Tahoma"/>
                <w:b/>
                <w:bCs/>
                <w:color w:val="FFFFFF"/>
              </w:rPr>
              <w:t>Total Future Needs</w:t>
            </w:r>
          </w:p>
        </w:tc>
        <w:tc>
          <w:tcPr>
            <w:tcW w:w="630" w:type="pct"/>
            <w:tcBorders>
              <w:top w:val="nil"/>
              <w:left w:val="nil"/>
              <w:bottom w:val="single" w:sz="4" w:space="0" w:color="auto"/>
              <w:right w:val="single" w:sz="4" w:space="0" w:color="auto"/>
            </w:tcBorders>
            <w:shd w:val="clear" w:color="000000" w:fill="5F497A"/>
            <w:vAlign w:val="center"/>
          </w:tcPr>
          <w:p w:rsidR="000C5936" w:rsidRPr="000C5936" w:rsidRDefault="005401C0" w:rsidP="000C5936">
            <w:pPr>
              <w:spacing w:before="40" w:after="40" w:line="240" w:lineRule="auto"/>
              <w:jc w:val="center"/>
              <w:rPr>
                <w:rFonts w:cs="Tahoma"/>
                <w:b/>
                <w:bCs/>
                <w:color w:val="FFFFFF"/>
              </w:rPr>
            </w:pPr>
            <w:r>
              <w:rPr>
                <w:rFonts w:cs="Tahoma"/>
                <w:b/>
                <w:bCs/>
                <w:color w:val="FFFFFF"/>
              </w:rPr>
              <w:t>39</w:t>
            </w:r>
          </w:p>
        </w:tc>
      </w:tr>
      <w:tr w:rsidR="000C5936" w:rsidRPr="000C5936" w:rsidTr="000C5936">
        <w:trPr>
          <w:trHeight w:val="301"/>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0C5936" w:rsidRPr="000C5936" w:rsidRDefault="000C5936" w:rsidP="000C5936">
            <w:pPr>
              <w:spacing w:before="40" w:after="40" w:line="240" w:lineRule="auto"/>
              <w:rPr>
                <w:rFonts w:cs="Tahoma"/>
                <w:b/>
                <w:bCs/>
                <w:color w:val="FFFFFF"/>
              </w:rPr>
            </w:pPr>
            <w:r w:rsidRPr="000C5936">
              <w:rPr>
                <w:rFonts w:cs="Tahoma"/>
                <w:b/>
                <w:bCs/>
                <w:color w:val="FFFFFF"/>
              </w:rPr>
              <w:t xml:space="preserve">Net Pitch Need = (Current and Future Need – Total Supply) </w:t>
            </w:r>
          </w:p>
        </w:tc>
        <w:tc>
          <w:tcPr>
            <w:tcW w:w="630" w:type="pct"/>
            <w:tcBorders>
              <w:top w:val="nil"/>
              <w:left w:val="nil"/>
              <w:bottom w:val="single" w:sz="4" w:space="0" w:color="auto"/>
              <w:right w:val="single" w:sz="4" w:space="0" w:color="auto"/>
            </w:tcBorders>
            <w:shd w:val="clear" w:color="000000" w:fill="5F497A"/>
            <w:vAlign w:val="center"/>
          </w:tcPr>
          <w:p w:rsidR="000C5936" w:rsidRPr="000C5936" w:rsidRDefault="005401C0" w:rsidP="000C5936">
            <w:pPr>
              <w:spacing w:before="40" w:after="40" w:line="240" w:lineRule="auto"/>
              <w:jc w:val="center"/>
              <w:rPr>
                <w:rFonts w:cs="Tahoma"/>
                <w:b/>
                <w:bCs/>
                <w:color w:val="FFFFFF"/>
              </w:rPr>
            </w:pPr>
            <w:r>
              <w:rPr>
                <w:rFonts w:cs="Tahoma"/>
                <w:b/>
                <w:bCs/>
                <w:color w:val="FFFFFF"/>
              </w:rPr>
              <w:t>53</w:t>
            </w:r>
          </w:p>
        </w:tc>
      </w:tr>
    </w:tbl>
    <w:p w:rsidR="000C5936" w:rsidRPr="000C5936" w:rsidRDefault="000C5936" w:rsidP="000C5936">
      <w:pPr>
        <w:keepNext/>
        <w:tabs>
          <w:tab w:val="left" w:pos="0"/>
        </w:tabs>
        <w:spacing w:after="100"/>
        <w:rPr>
          <w:rFonts w:eastAsia="Times New Roman"/>
          <w:b/>
          <w:bCs/>
          <w:color w:val="423F8F"/>
          <w:sz w:val="18"/>
          <w:szCs w:val="18"/>
          <w:lang w:eastAsia="en-GB"/>
        </w:rPr>
      </w:pPr>
      <w:bookmarkStart w:id="192" w:name="_Toc494275216"/>
      <w:bookmarkStart w:id="193" w:name="_Toc525304894"/>
      <w:bookmarkStart w:id="194" w:name="_Toc880070"/>
      <w:r w:rsidRPr="000C5936">
        <w:rPr>
          <w:rFonts w:eastAsia="Times New Roman"/>
          <w:b/>
          <w:bCs/>
          <w:color w:val="423F8F"/>
          <w:sz w:val="18"/>
          <w:szCs w:val="18"/>
          <w:lang w:eastAsia="en-GB"/>
        </w:rPr>
        <w:t xml:space="preserve">Figure </w:t>
      </w:r>
      <w:r w:rsidRPr="000C5936">
        <w:rPr>
          <w:rFonts w:eastAsia="Times New Roman"/>
          <w:bCs/>
          <w:color w:val="423F8F"/>
          <w:sz w:val="18"/>
          <w:szCs w:val="18"/>
          <w:lang w:eastAsia="en-GB"/>
        </w:rPr>
        <w:fldChar w:fldCharType="begin"/>
      </w:r>
      <w:r w:rsidRPr="000C5936">
        <w:rPr>
          <w:rFonts w:eastAsia="Times New Roman"/>
          <w:b/>
          <w:bCs/>
          <w:color w:val="423F8F"/>
          <w:sz w:val="18"/>
          <w:szCs w:val="18"/>
          <w:lang w:eastAsia="en-GB"/>
        </w:rPr>
        <w:instrText xml:space="preserve"> SEQ Figure \* ARABIC </w:instrText>
      </w:r>
      <w:r w:rsidRPr="000C5936">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7</w:t>
      </w:r>
      <w:r w:rsidRPr="000C5936">
        <w:rPr>
          <w:rFonts w:eastAsia="Times New Roman"/>
          <w:bCs/>
          <w:color w:val="423F8F"/>
          <w:sz w:val="18"/>
          <w:szCs w:val="18"/>
          <w:lang w:eastAsia="en-GB"/>
        </w:rPr>
        <w:fldChar w:fldCharType="end"/>
      </w:r>
      <w:r w:rsidRPr="000C5936">
        <w:rPr>
          <w:rFonts w:eastAsia="Times New Roman"/>
          <w:bCs/>
          <w:color w:val="423F8F"/>
          <w:sz w:val="18"/>
          <w:szCs w:val="18"/>
          <w:lang w:eastAsia="en-GB"/>
        </w:rPr>
        <w:t xml:space="preserve">  </w:t>
      </w:r>
      <w:r w:rsidRPr="000C5936">
        <w:rPr>
          <w:rFonts w:eastAsia="Times New Roman"/>
          <w:b/>
          <w:bCs/>
          <w:color w:val="423F8F"/>
          <w:sz w:val="18"/>
          <w:szCs w:val="18"/>
          <w:lang w:eastAsia="en-GB"/>
        </w:rPr>
        <w:t xml:space="preserve">– Additional need for Gypsy and Traveller households in </w:t>
      </w:r>
      <w:r>
        <w:rPr>
          <w:rFonts w:eastAsia="Times New Roman"/>
          <w:b/>
          <w:bCs/>
          <w:color w:val="423F8F"/>
          <w:sz w:val="18"/>
          <w:szCs w:val="18"/>
          <w:lang w:eastAsia="en-GB"/>
        </w:rPr>
        <w:t>Basildon</w:t>
      </w:r>
      <w:r w:rsidRPr="000C5936">
        <w:rPr>
          <w:rFonts w:eastAsia="Times New Roman"/>
          <w:b/>
          <w:bCs/>
          <w:color w:val="423F8F"/>
          <w:sz w:val="18"/>
          <w:szCs w:val="18"/>
          <w:lang w:eastAsia="en-GB"/>
        </w:rPr>
        <w:t xml:space="preserve"> that met the Planning Definition by 5-year periods</w:t>
      </w:r>
      <w:bookmarkEnd w:id="192"/>
      <w:bookmarkEnd w:id="193"/>
      <w:bookmarkEnd w:id="194"/>
    </w:p>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1489"/>
        <w:gridCol w:w="1295"/>
        <w:gridCol w:w="1297"/>
        <w:gridCol w:w="1295"/>
        <w:gridCol w:w="1297"/>
        <w:gridCol w:w="1297"/>
        <w:gridCol w:w="1471"/>
      </w:tblGrid>
      <w:tr w:rsidR="005401C0" w:rsidRPr="000C5936" w:rsidTr="00850E1F">
        <w:tc>
          <w:tcPr>
            <w:tcW w:w="788" w:type="pct"/>
            <w:vMerge w:val="restart"/>
            <w:shd w:val="clear" w:color="auto" w:fill="5F497A" w:themeFill="accent4" w:themeFillShade="BF"/>
            <w:vAlign w:val="center"/>
          </w:tcPr>
          <w:p w:rsidR="005401C0" w:rsidRPr="00EC17E6" w:rsidRDefault="005401C0" w:rsidP="000C5936">
            <w:pPr>
              <w:spacing w:before="40" w:after="40" w:line="240" w:lineRule="auto"/>
              <w:rPr>
                <w:rFonts w:cs="Tahoma"/>
                <w:b/>
                <w:bCs/>
                <w:color w:val="FFFFFF"/>
              </w:rPr>
            </w:pPr>
            <w:r w:rsidRPr="00EC17E6">
              <w:rPr>
                <w:rFonts w:cs="Tahoma"/>
                <w:b/>
                <w:bCs/>
                <w:color w:val="FFFFFF"/>
              </w:rPr>
              <w:t>Years</w:t>
            </w:r>
          </w:p>
        </w:tc>
        <w:tc>
          <w:tcPr>
            <w:tcW w:w="686" w:type="pct"/>
            <w:shd w:val="clear" w:color="auto" w:fill="5F497A" w:themeFill="accent4" w:themeFillShade="BF"/>
          </w:tcPr>
          <w:p w:rsidR="005401C0" w:rsidRPr="00EC17E6" w:rsidRDefault="005401C0" w:rsidP="005401C0">
            <w:pPr>
              <w:spacing w:before="40" w:after="40" w:line="240" w:lineRule="auto"/>
              <w:jc w:val="center"/>
              <w:rPr>
                <w:rFonts w:cs="Tahoma"/>
                <w:b/>
                <w:bCs/>
                <w:color w:val="FFFFFF"/>
              </w:rPr>
            </w:pPr>
            <w:r w:rsidRPr="00EC17E6">
              <w:rPr>
                <w:rFonts w:cs="Tahoma"/>
                <w:b/>
                <w:bCs/>
                <w:color w:val="FFFFFF"/>
              </w:rPr>
              <w:t>0-5</w:t>
            </w:r>
          </w:p>
        </w:tc>
        <w:tc>
          <w:tcPr>
            <w:tcW w:w="687" w:type="pct"/>
            <w:shd w:val="clear" w:color="auto" w:fill="5F497A" w:themeFill="accent4" w:themeFillShade="BF"/>
          </w:tcPr>
          <w:p w:rsidR="005401C0" w:rsidRPr="00EC17E6" w:rsidRDefault="005401C0" w:rsidP="005401C0">
            <w:pPr>
              <w:spacing w:before="40" w:after="40" w:line="240" w:lineRule="auto"/>
              <w:jc w:val="center"/>
              <w:rPr>
                <w:rFonts w:cs="Tahoma"/>
                <w:b/>
                <w:bCs/>
                <w:color w:val="FFFFFF"/>
              </w:rPr>
            </w:pPr>
            <w:r w:rsidRPr="00EC17E6">
              <w:rPr>
                <w:rFonts w:cs="Tahoma"/>
                <w:b/>
                <w:bCs/>
                <w:color w:val="FFFFFF"/>
              </w:rPr>
              <w:t>6-10</w:t>
            </w:r>
          </w:p>
        </w:tc>
        <w:tc>
          <w:tcPr>
            <w:tcW w:w="686" w:type="pct"/>
            <w:shd w:val="clear" w:color="auto" w:fill="5F497A" w:themeFill="accent4" w:themeFillShade="BF"/>
          </w:tcPr>
          <w:p w:rsidR="005401C0" w:rsidRPr="00EC17E6" w:rsidRDefault="005401C0" w:rsidP="005401C0">
            <w:pPr>
              <w:spacing w:before="40" w:after="40" w:line="240" w:lineRule="auto"/>
              <w:jc w:val="center"/>
              <w:rPr>
                <w:rFonts w:cs="Tahoma"/>
                <w:b/>
                <w:bCs/>
                <w:color w:val="FFFFFF"/>
              </w:rPr>
            </w:pPr>
            <w:r w:rsidRPr="00EC17E6">
              <w:rPr>
                <w:rFonts w:cs="Tahoma"/>
                <w:b/>
                <w:bCs/>
                <w:color w:val="FFFFFF"/>
              </w:rPr>
              <w:t>11-1</w:t>
            </w:r>
            <w:r>
              <w:rPr>
                <w:rFonts w:cs="Tahoma"/>
                <w:b/>
                <w:bCs/>
                <w:color w:val="FFFFFF"/>
              </w:rPr>
              <w:t>5</w:t>
            </w:r>
          </w:p>
        </w:tc>
        <w:tc>
          <w:tcPr>
            <w:tcW w:w="687" w:type="pct"/>
            <w:shd w:val="clear" w:color="auto" w:fill="5F497A" w:themeFill="accent4" w:themeFillShade="BF"/>
          </w:tcPr>
          <w:p w:rsidR="005401C0" w:rsidRPr="00EC17E6" w:rsidRDefault="005401C0" w:rsidP="005401C0">
            <w:pPr>
              <w:spacing w:before="40" w:after="40" w:line="240" w:lineRule="auto"/>
              <w:jc w:val="center"/>
              <w:rPr>
                <w:rFonts w:cs="Tahoma"/>
                <w:b/>
                <w:bCs/>
                <w:color w:val="FFFFFF"/>
              </w:rPr>
            </w:pPr>
            <w:r>
              <w:rPr>
                <w:rFonts w:cs="Tahoma"/>
                <w:b/>
                <w:bCs/>
                <w:color w:val="FFFFFF"/>
              </w:rPr>
              <w:t>16-20</w:t>
            </w:r>
          </w:p>
        </w:tc>
        <w:tc>
          <w:tcPr>
            <w:tcW w:w="687" w:type="pct"/>
            <w:shd w:val="clear" w:color="auto" w:fill="5F497A" w:themeFill="accent4" w:themeFillShade="BF"/>
          </w:tcPr>
          <w:p w:rsidR="005401C0" w:rsidRPr="00EC17E6" w:rsidRDefault="005401C0" w:rsidP="005401C0">
            <w:pPr>
              <w:spacing w:before="40" w:after="40" w:line="240" w:lineRule="auto"/>
              <w:jc w:val="center"/>
              <w:rPr>
                <w:rFonts w:cs="Tahoma"/>
                <w:b/>
                <w:bCs/>
                <w:color w:val="FFFFFF"/>
              </w:rPr>
            </w:pPr>
            <w:r>
              <w:rPr>
                <w:rFonts w:cs="Tahoma"/>
                <w:b/>
                <w:bCs/>
                <w:color w:val="FFFFFF"/>
              </w:rPr>
              <w:t>21-22</w:t>
            </w:r>
          </w:p>
        </w:tc>
        <w:tc>
          <w:tcPr>
            <w:tcW w:w="779" w:type="pct"/>
            <w:vMerge w:val="restart"/>
            <w:shd w:val="clear" w:color="auto" w:fill="5F497A" w:themeFill="accent4" w:themeFillShade="BF"/>
            <w:vAlign w:val="center"/>
          </w:tcPr>
          <w:p w:rsidR="005401C0" w:rsidRPr="00EC17E6" w:rsidRDefault="005401C0" w:rsidP="005401C0">
            <w:pPr>
              <w:spacing w:before="40" w:after="40" w:line="240" w:lineRule="auto"/>
              <w:jc w:val="center"/>
              <w:rPr>
                <w:rFonts w:cs="Tahoma"/>
                <w:b/>
                <w:bCs/>
                <w:color w:val="FFFFFF"/>
              </w:rPr>
            </w:pPr>
            <w:r w:rsidRPr="00EC17E6">
              <w:rPr>
                <w:rFonts w:cs="Tahoma"/>
                <w:b/>
                <w:bCs/>
                <w:color w:val="FFFFFF"/>
              </w:rPr>
              <w:t>Total</w:t>
            </w:r>
          </w:p>
        </w:tc>
      </w:tr>
      <w:tr w:rsidR="005401C0" w:rsidRPr="005401C0" w:rsidTr="00850E1F">
        <w:trPr>
          <w:trHeight w:val="134"/>
        </w:trPr>
        <w:tc>
          <w:tcPr>
            <w:tcW w:w="788" w:type="pct"/>
            <w:vMerge/>
            <w:shd w:val="clear" w:color="auto" w:fill="5F497A" w:themeFill="accent4" w:themeFillShade="BF"/>
          </w:tcPr>
          <w:p w:rsidR="005401C0" w:rsidRPr="00EC17E6" w:rsidRDefault="005401C0" w:rsidP="005401C0">
            <w:pPr>
              <w:spacing w:before="40" w:after="40" w:line="240" w:lineRule="auto"/>
              <w:rPr>
                <w:rFonts w:cs="Tahoma"/>
                <w:b/>
                <w:bCs/>
                <w:color w:val="FFFFFF"/>
              </w:rPr>
            </w:pPr>
          </w:p>
        </w:tc>
        <w:tc>
          <w:tcPr>
            <w:tcW w:w="686" w:type="pct"/>
            <w:shd w:val="clear" w:color="auto" w:fill="5F497A" w:themeFill="accent4" w:themeFillShade="BF"/>
          </w:tcPr>
          <w:p w:rsidR="005401C0" w:rsidRPr="00EC17E6" w:rsidRDefault="005401C0" w:rsidP="005401C0">
            <w:pPr>
              <w:spacing w:before="40" w:after="40" w:line="240" w:lineRule="auto"/>
              <w:jc w:val="center"/>
              <w:rPr>
                <w:rFonts w:cs="Tahoma"/>
                <w:b/>
                <w:bCs/>
                <w:color w:val="FFFFFF"/>
              </w:rPr>
            </w:pPr>
            <w:r>
              <w:rPr>
                <w:rFonts w:cs="Tahoma"/>
                <w:b/>
                <w:bCs/>
                <w:color w:val="FFFFFF"/>
              </w:rPr>
              <w:t>2016-21</w:t>
            </w:r>
          </w:p>
        </w:tc>
        <w:tc>
          <w:tcPr>
            <w:tcW w:w="687" w:type="pct"/>
            <w:shd w:val="clear" w:color="auto" w:fill="5F497A" w:themeFill="accent4" w:themeFillShade="BF"/>
          </w:tcPr>
          <w:p w:rsidR="005401C0" w:rsidRPr="00EC17E6" w:rsidRDefault="005401C0" w:rsidP="005401C0">
            <w:pPr>
              <w:spacing w:before="40" w:after="40" w:line="240" w:lineRule="auto"/>
              <w:jc w:val="center"/>
              <w:rPr>
                <w:rFonts w:cs="Tahoma"/>
                <w:b/>
                <w:bCs/>
                <w:color w:val="FFFFFF"/>
              </w:rPr>
            </w:pPr>
            <w:r>
              <w:rPr>
                <w:rFonts w:cs="Tahoma"/>
                <w:b/>
                <w:bCs/>
                <w:color w:val="FFFFFF"/>
              </w:rPr>
              <w:t>2021-26</w:t>
            </w:r>
          </w:p>
        </w:tc>
        <w:tc>
          <w:tcPr>
            <w:tcW w:w="686" w:type="pct"/>
            <w:shd w:val="clear" w:color="auto" w:fill="5F497A" w:themeFill="accent4" w:themeFillShade="BF"/>
          </w:tcPr>
          <w:p w:rsidR="005401C0" w:rsidRPr="00EC17E6" w:rsidRDefault="005401C0" w:rsidP="005401C0">
            <w:pPr>
              <w:spacing w:before="40" w:after="40" w:line="240" w:lineRule="auto"/>
              <w:jc w:val="center"/>
              <w:rPr>
                <w:rFonts w:cs="Tahoma"/>
                <w:b/>
                <w:bCs/>
                <w:color w:val="FFFFFF"/>
              </w:rPr>
            </w:pPr>
            <w:r>
              <w:rPr>
                <w:rFonts w:cs="Tahoma"/>
                <w:b/>
                <w:bCs/>
                <w:color w:val="FFFFFF"/>
              </w:rPr>
              <w:t>2026-31</w:t>
            </w:r>
          </w:p>
        </w:tc>
        <w:tc>
          <w:tcPr>
            <w:tcW w:w="687" w:type="pct"/>
            <w:shd w:val="clear" w:color="auto" w:fill="5F497A" w:themeFill="accent4" w:themeFillShade="BF"/>
          </w:tcPr>
          <w:p w:rsidR="005401C0" w:rsidRPr="00EC17E6" w:rsidRDefault="005401C0" w:rsidP="005401C0">
            <w:pPr>
              <w:spacing w:before="40" w:after="40" w:line="240" w:lineRule="auto"/>
              <w:jc w:val="center"/>
              <w:rPr>
                <w:rFonts w:cs="Tahoma"/>
                <w:b/>
                <w:bCs/>
                <w:color w:val="FFFFFF"/>
              </w:rPr>
            </w:pPr>
            <w:r>
              <w:rPr>
                <w:rFonts w:cs="Tahoma"/>
                <w:b/>
                <w:bCs/>
                <w:color w:val="FFFFFF"/>
              </w:rPr>
              <w:t>2031-36</w:t>
            </w:r>
          </w:p>
        </w:tc>
        <w:tc>
          <w:tcPr>
            <w:tcW w:w="687" w:type="pct"/>
            <w:shd w:val="clear" w:color="auto" w:fill="5F497A" w:themeFill="accent4" w:themeFillShade="BF"/>
          </w:tcPr>
          <w:p w:rsidR="005401C0" w:rsidRPr="00EC17E6" w:rsidRDefault="005401C0" w:rsidP="005401C0">
            <w:pPr>
              <w:spacing w:before="40" w:after="40" w:line="240" w:lineRule="auto"/>
              <w:jc w:val="center"/>
              <w:rPr>
                <w:rFonts w:cs="Tahoma"/>
                <w:b/>
                <w:bCs/>
                <w:color w:val="FFFFFF"/>
              </w:rPr>
            </w:pPr>
            <w:r>
              <w:rPr>
                <w:rFonts w:cs="Tahoma"/>
                <w:b/>
                <w:bCs/>
                <w:color w:val="FFFFFF"/>
              </w:rPr>
              <w:t>2036-38</w:t>
            </w:r>
          </w:p>
        </w:tc>
        <w:tc>
          <w:tcPr>
            <w:tcW w:w="779" w:type="pct"/>
            <w:vMerge/>
            <w:shd w:val="clear" w:color="auto" w:fill="5F497A" w:themeFill="accent4" w:themeFillShade="BF"/>
          </w:tcPr>
          <w:p w:rsidR="005401C0" w:rsidRPr="00EC17E6" w:rsidRDefault="005401C0" w:rsidP="005401C0">
            <w:pPr>
              <w:spacing w:before="40" w:after="40" w:line="240" w:lineRule="auto"/>
              <w:jc w:val="center"/>
              <w:rPr>
                <w:rFonts w:cs="Tahoma"/>
                <w:b/>
                <w:bCs/>
                <w:color w:val="FFFFFF"/>
              </w:rPr>
            </w:pPr>
          </w:p>
        </w:tc>
      </w:tr>
      <w:tr w:rsidR="005401C0" w:rsidRPr="005401C0" w:rsidTr="00850E1F">
        <w:tc>
          <w:tcPr>
            <w:tcW w:w="788" w:type="pct"/>
            <w:shd w:val="clear" w:color="auto" w:fill="EAF1DD" w:themeFill="accent3" w:themeFillTint="33"/>
            <w:vAlign w:val="bottom"/>
          </w:tcPr>
          <w:p w:rsidR="005401C0" w:rsidRPr="005401C0" w:rsidRDefault="005401C0" w:rsidP="005401C0">
            <w:pPr>
              <w:spacing w:before="40" w:after="40" w:line="240" w:lineRule="auto"/>
              <w:rPr>
                <w:rFonts w:cs="Tahoma"/>
                <w:b/>
                <w:bCs/>
                <w:color w:val="FFFFFF"/>
              </w:rPr>
            </w:pPr>
          </w:p>
        </w:tc>
        <w:tc>
          <w:tcPr>
            <w:tcW w:w="686" w:type="pct"/>
            <w:shd w:val="clear" w:color="auto" w:fill="EAF1DD" w:themeFill="accent3" w:themeFillTint="33"/>
            <w:vAlign w:val="center"/>
          </w:tcPr>
          <w:p w:rsidR="005401C0" w:rsidRPr="005401C0" w:rsidRDefault="005401C0" w:rsidP="005401C0">
            <w:pPr>
              <w:spacing w:before="40" w:after="40" w:line="240" w:lineRule="auto"/>
              <w:jc w:val="center"/>
              <w:rPr>
                <w:rFonts w:cs="Tahoma"/>
                <w:b/>
                <w:bCs/>
              </w:rPr>
            </w:pPr>
            <w:r>
              <w:rPr>
                <w:rFonts w:cs="Tahoma"/>
                <w:b/>
                <w:bCs/>
              </w:rPr>
              <w:t>32</w:t>
            </w:r>
          </w:p>
        </w:tc>
        <w:tc>
          <w:tcPr>
            <w:tcW w:w="687" w:type="pct"/>
            <w:shd w:val="clear" w:color="auto" w:fill="EAF1DD" w:themeFill="accent3" w:themeFillTint="33"/>
            <w:vAlign w:val="center"/>
          </w:tcPr>
          <w:p w:rsidR="005401C0" w:rsidRPr="005401C0" w:rsidRDefault="005401C0" w:rsidP="005401C0">
            <w:pPr>
              <w:spacing w:before="40" w:after="40" w:line="240" w:lineRule="auto"/>
              <w:jc w:val="center"/>
              <w:rPr>
                <w:rFonts w:cs="Tahoma"/>
                <w:b/>
                <w:bCs/>
              </w:rPr>
            </w:pPr>
            <w:r>
              <w:rPr>
                <w:rFonts w:cs="Tahoma"/>
                <w:b/>
                <w:bCs/>
              </w:rPr>
              <w:t>5</w:t>
            </w:r>
          </w:p>
        </w:tc>
        <w:tc>
          <w:tcPr>
            <w:tcW w:w="686" w:type="pct"/>
            <w:shd w:val="clear" w:color="auto" w:fill="EAF1DD" w:themeFill="accent3" w:themeFillTint="33"/>
            <w:vAlign w:val="center"/>
          </w:tcPr>
          <w:p w:rsidR="005401C0" w:rsidRPr="005401C0" w:rsidRDefault="005401C0" w:rsidP="005401C0">
            <w:pPr>
              <w:spacing w:before="40" w:after="40" w:line="240" w:lineRule="auto"/>
              <w:jc w:val="center"/>
              <w:rPr>
                <w:rFonts w:cs="Tahoma"/>
                <w:b/>
                <w:bCs/>
              </w:rPr>
            </w:pPr>
            <w:r>
              <w:rPr>
                <w:rFonts w:cs="Tahoma"/>
                <w:b/>
                <w:bCs/>
              </w:rPr>
              <w:t>6</w:t>
            </w:r>
          </w:p>
        </w:tc>
        <w:tc>
          <w:tcPr>
            <w:tcW w:w="687" w:type="pct"/>
            <w:shd w:val="clear" w:color="auto" w:fill="EAF1DD" w:themeFill="accent3" w:themeFillTint="33"/>
          </w:tcPr>
          <w:p w:rsidR="005401C0" w:rsidRPr="005401C0" w:rsidRDefault="005401C0" w:rsidP="005401C0">
            <w:pPr>
              <w:spacing w:before="40" w:after="40" w:line="240" w:lineRule="auto"/>
              <w:jc w:val="center"/>
              <w:rPr>
                <w:rFonts w:cs="Tahoma"/>
                <w:b/>
                <w:bCs/>
              </w:rPr>
            </w:pPr>
            <w:r>
              <w:rPr>
                <w:rFonts w:cs="Tahoma"/>
                <w:b/>
                <w:bCs/>
              </w:rPr>
              <w:t>7</w:t>
            </w:r>
          </w:p>
        </w:tc>
        <w:tc>
          <w:tcPr>
            <w:tcW w:w="687" w:type="pct"/>
            <w:shd w:val="clear" w:color="auto" w:fill="EAF1DD" w:themeFill="accent3" w:themeFillTint="33"/>
          </w:tcPr>
          <w:p w:rsidR="005401C0" w:rsidRPr="005401C0" w:rsidRDefault="005401C0" w:rsidP="005401C0">
            <w:pPr>
              <w:spacing w:before="40" w:after="40" w:line="240" w:lineRule="auto"/>
              <w:jc w:val="center"/>
              <w:rPr>
                <w:rFonts w:cs="Tahoma"/>
                <w:b/>
                <w:bCs/>
              </w:rPr>
            </w:pPr>
            <w:r>
              <w:rPr>
                <w:rFonts w:cs="Tahoma"/>
                <w:b/>
                <w:bCs/>
              </w:rPr>
              <w:t>3</w:t>
            </w:r>
          </w:p>
        </w:tc>
        <w:tc>
          <w:tcPr>
            <w:tcW w:w="779" w:type="pct"/>
            <w:shd w:val="clear" w:color="auto" w:fill="EAF1DD" w:themeFill="accent3" w:themeFillTint="33"/>
          </w:tcPr>
          <w:p w:rsidR="005401C0" w:rsidRPr="005401C0" w:rsidRDefault="005401C0" w:rsidP="005401C0">
            <w:pPr>
              <w:spacing w:before="40" w:after="40" w:line="240" w:lineRule="auto"/>
              <w:jc w:val="center"/>
              <w:rPr>
                <w:rFonts w:cs="Tahoma"/>
                <w:b/>
                <w:bCs/>
              </w:rPr>
            </w:pPr>
            <w:r>
              <w:rPr>
                <w:rFonts w:cs="Tahoma"/>
                <w:b/>
                <w:bCs/>
              </w:rPr>
              <w:t>53</w:t>
            </w:r>
          </w:p>
        </w:tc>
      </w:tr>
    </w:tbl>
    <w:p w:rsidR="00E4605F" w:rsidRPr="005401C0" w:rsidRDefault="00E4605F" w:rsidP="00444EFD">
      <w:pPr>
        <w:numPr>
          <w:ilvl w:val="1"/>
          <w:numId w:val="14"/>
        </w:numPr>
        <w:spacing w:before="200" w:after="0"/>
        <w:ind w:left="0"/>
        <w:jc w:val="both"/>
        <w:rPr>
          <w:color w:val="595959"/>
        </w:rPr>
      </w:pPr>
      <w:r w:rsidRPr="00E4605F">
        <w:rPr>
          <w:bCs/>
          <w:color w:val="595959"/>
        </w:rPr>
        <w:t xml:space="preserve">The </w:t>
      </w:r>
      <w:r w:rsidR="002C0902">
        <w:rPr>
          <w:color w:val="595959"/>
        </w:rPr>
        <w:t xml:space="preserve">South Essex </w:t>
      </w:r>
      <w:r w:rsidRPr="00E4605F">
        <w:rPr>
          <w:bCs/>
          <w:color w:val="595959"/>
        </w:rPr>
        <w:t xml:space="preserve">GTAA identifies a need </w:t>
      </w:r>
      <w:r w:rsidR="00571D3B">
        <w:rPr>
          <w:bCs/>
          <w:color w:val="595959"/>
        </w:rPr>
        <w:t>for</w:t>
      </w:r>
      <w:r w:rsidRPr="00E4605F">
        <w:rPr>
          <w:bCs/>
          <w:color w:val="595959"/>
        </w:rPr>
        <w:t xml:space="preserve"> up to </w:t>
      </w:r>
      <w:r w:rsidR="005B1DFB">
        <w:rPr>
          <w:bCs/>
          <w:color w:val="595959"/>
        </w:rPr>
        <w:t>66</w:t>
      </w:r>
      <w:r w:rsidRPr="00E4605F">
        <w:rPr>
          <w:bCs/>
          <w:color w:val="595959"/>
        </w:rPr>
        <w:t xml:space="preserve"> additional pitches for unknown households and this is made up of </w:t>
      </w:r>
      <w:r w:rsidR="005E4742">
        <w:rPr>
          <w:bCs/>
          <w:color w:val="595959"/>
        </w:rPr>
        <w:t>26</w:t>
      </w:r>
      <w:r w:rsidR="00E412FA">
        <w:rPr>
          <w:bCs/>
          <w:color w:val="595959"/>
        </w:rPr>
        <w:t xml:space="preserve"> households on unauthorised pitches, </w:t>
      </w:r>
      <w:r w:rsidR="0030158A">
        <w:rPr>
          <w:bCs/>
          <w:color w:val="595959"/>
        </w:rPr>
        <w:t xml:space="preserve">2 concealed or doubled-up households or adults, </w:t>
      </w:r>
      <w:r w:rsidR="00E412FA">
        <w:rPr>
          <w:bCs/>
          <w:color w:val="595959"/>
        </w:rPr>
        <w:t xml:space="preserve">5 households living on pitches with temporary planning permission, and </w:t>
      </w:r>
      <w:r w:rsidRPr="00E4605F">
        <w:rPr>
          <w:bCs/>
          <w:color w:val="595959"/>
        </w:rPr>
        <w:t xml:space="preserve">new household formation of up to </w:t>
      </w:r>
      <w:r w:rsidR="005B1DFB">
        <w:rPr>
          <w:bCs/>
          <w:color w:val="595959"/>
        </w:rPr>
        <w:t>33</w:t>
      </w:r>
      <w:r w:rsidRPr="00E4605F">
        <w:rPr>
          <w:bCs/>
          <w:color w:val="595959"/>
        </w:rPr>
        <w:t xml:space="preserve"> from a maximum of </w:t>
      </w:r>
      <w:r w:rsidR="005E4742">
        <w:rPr>
          <w:bCs/>
          <w:color w:val="595959"/>
        </w:rPr>
        <w:t>85</w:t>
      </w:r>
      <w:r w:rsidRPr="00E4605F">
        <w:rPr>
          <w:bCs/>
          <w:color w:val="595959"/>
        </w:rPr>
        <w:t xml:space="preserve"> households. If the ORS national average</w:t>
      </w:r>
      <w:r w:rsidRPr="00855FB4">
        <w:rPr>
          <w:bCs/>
          <w:vertAlign w:val="superscript"/>
        </w:rPr>
        <w:footnoteReference w:id="7"/>
      </w:r>
      <w:r w:rsidRPr="00E4605F">
        <w:rPr>
          <w:bCs/>
          <w:color w:val="595959"/>
        </w:rPr>
        <w:t xml:space="preserve"> of </w:t>
      </w:r>
      <w:r w:rsidR="005B1DFB">
        <w:rPr>
          <w:bCs/>
          <w:color w:val="595959"/>
        </w:rPr>
        <w:t>25</w:t>
      </w:r>
      <w:r w:rsidRPr="00E4605F">
        <w:rPr>
          <w:bCs/>
          <w:color w:val="595959"/>
        </w:rPr>
        <w:t xml:space="preserve">% </w:t>
      </w:r>
      <w:r w:rsidR="005B1DFB">
        <w:rPr>
          <w:bCs/>
          <w:color w:val="595959"/>
        </w:rPr>
        <w:t>is</w:t>
      </w:r>
      <w:r w:rsidRPr="00E4605F">
        <w:rPr>
          <w:bCs/>
          <w:color w:val="595959"/>
        </w:rPr>
        <w:t xml:space="preserve"> applied this could result in a need for </w:t>
      </w:r>
      <w:r w:rsidR="005B1DFB">
        <w:rPr>
          <w:bCs/>
          <w:color w:val="595959"/>
        </w:rPr>
        <w:t>17</w:t>
      </w:r>
      <w:r w:rsidRPr="00E4605F">
        <w:rPr>
          <w:bCs/>
          <w:color w:val="595959"/>
        </w:rPr>
        <w:t xml:space="preserve"> additional pitch</w:t>
      </w:r>
      <w:r w:rsidR="00E412FA">
        <w:rPr>
          <w:bCs/>
          <w:color w:val="595959"/>
        </w:rPr>
        <w:t>es</w:t>
      </w:r>
      <w:r w:rsidRPr="00E4605F">
        <w:rPr>
          <w:bCs/>
          <w:color w:val="595959"/>
        </w:rPr>
        <w:t>.</w:t>
      </w:r>
      <w:r w:rsidR="005B1DFB">
        <w:rPr>
          <w:bCs/>
          <w:color w:val="595959"/>
        </w:rPr>
        <w:t xml:space="preserve"> If the locally derived proportion of 3</w:t>
      </w:r>
      <w:r w:rsidR="00036F5C">
        <w:rPr>
          <w:bCs/>
          <w:color w:val="595959"/>
        </w:rPr>
        <w:t>3</w:t>
      </w:r>
      <w:r w:rsidR="005B1DFB">
        <w:rPr>
          <w:bCs/>
          <w:color w:val="595959"/>
        </w:rPr>
        <w:t>% is applied this could result in a need for 22 additional pitches.</w:t>
      </w:r>
    </w:p>
    <w:p w:rsidR="005401C0" w:rsidRPr="005401C0" w:rsidRDefault="005401C0" w:rsidP="005401C0">
      <w:pPr>
        <w:keepNext/>
        <w:tabs>
          <w:tab w:val="left" w:pos="851"/>
        </w:tabs>
        <w:spacing w:after="100"/>
        <w:rPr>
          <w:rFonts w:eastAsia="Times New Roman"/>
          <w:b/>
          <w:bCs/>
          <w:color w:val="423F8F"/>
          <w:sz w:val="18"/>
          <w:szCs w:val="18"/>
          <w:highlight w:val="yellow"/>
          <w:lang w:eastAsia="en-GB"/>
        </w:rPr>
      </w:pPr>
      <w:r>
        <w:rPr>
          <w:rFonts w:eastAsia="Times New Roman"/>
          <w:b/>
          <w:bCs/>
          <w:color w:val="423F8F"/>
          <w:sz w:val="18"/>
          <w:szCs w:val="18"/>
          <w:lang w:eastAsia="en-GB"/>
        </w:rPr>
        <w:br/>
      </w:r>
      <w:bookmarkStart w:id="195" w:name="_Toc880071"/>
      <w:r w:rsidRPr="005401C0">
        <w:rPr>
          <w:rFonts w:eastAsia="Times New Roman"/>
          <w:b/>
          <w:bCs/>
          <w:color w:val="423F8F"/>
          <w:sz w:val="18"/>
          <w:szCs w:val="18"/>
          <w:lang w:eastAsia="en-GB"/>
        </w:rPr>
        <w:t xml:space="preserve">Figure </w:t>
      </w:r>
      <w:r w:rsidRPr="005401C0">
        <w:rPr>
          <w:rFonts w:eastAsia="Times New Roman"/>
          <w:bCs/>
          <w:color w:val="423F8F"/>
          <w:sz w:val="18"/>
          <w:szCs w:val="18"/>
          <w:lang w:eastAsia="en-GB"/>
        </w:rPr>
        <w:fldChar w:fldCharType="begin"/>
      </w:r>
      <w:r w:rsidRPr="005401C0">
        <w:rPr>
          <w:rFonts w:eastAsia="Times New Roman"/>
          <w:b/>
          <w:bCs/>
          <w:color w:val="423F8F"/>
          <w:sz w:val="18"/>
          <w:szCs w:val="18"/>
          <w:lang w:eastAsia="en-GB"/>
        </w:rPr>
        <w:instrText xml:space="preserve"> SEQ Figure \* ARABIC </w:instrText>
      </w:r>
      <w:r w:rsidRPr="005401C0">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8</w:t>
      </w:r>
      <w:r w:rsidRPr="005401C0">
        <w:rPr>
          <w:rFonts w:eastAsia="Times New Roman"/>
          <w:bCs/>
          <w:color w:val="423F8F"/>
          <w:sz w:val="18"/>
          <w:szCs w:val="18"/>
          <w:lang w:eastAsia="en-GB"/>
        </w:rPr>
        <w:fldChar w:fldCharType="end"/>
      </w:r>
      <w:r w:rsidRPr="005401C0">
        <w:rPr>
          <w:rFonts w:eastAsia="Times New Roman"/>
          <w:bCs/>
          <w:color w:val="423F8F"/>
          <w:sz w:val="18"/>
          <w:szCs w:val="18"/>
          <w:lang w:eastAsia="en-GB"/>
        </w:rPr>
        <w:t xml:space="preserve"> </w:t>
      </w:r>
      <w:r w:rsidRPr="005401C0">
        <w:rPr>
          <w:rFonts w:eastAsia="Times New Roman"/>
          <w:b/>
          <w:bCs/>
          <w:color w:val="423F8F"/>
          <w:sz w:val="18"/>
          <w:szCs w:val="18"/>
          <w:lang w:eastAsia="en-GB"/>
        </w:rPr>
        <w:t xml:space="preserve">– Additional need for </w:t>
      </w:r>
      <w:r>
        <w:rPr>
          <w:rFonts w:eastAsia="Times New Roman"/>
          <w:b/>
          <w:bCs/>
          <w:color w:val="423F8F"/>
          <w:sz w:val="18"/>
          <w:szCs w:val="18"/>
          <w:lang w:eastAsia="en-GB"/>
        </w:rPr>
        <w:t>U</w:t>
      </w:r>
      <w:r w:rsidR="00CC3851">
        <w:rPr>
          <w:rFonts w:eastAsia="Times New Roman"/>
          <w:b/>
          <w:bCs/>
          <w:color w:val="423F8F"/>
          <w:sz w:val="18"/>
          <w:szCs w:val="18"/>
          <w:lang w:eastAsia="en-GB"/>
        </w:rPr>
        <w:t>n</w:t>
      </w:r>
      <w:r>
        <w:rPr>
          <w:rFonts w:eastAsia="Times New Roman"/>
          <w:b/>
          <w:bCs/>
          <w:color w:val="423F8F"/>
          <w:sz w:val="18"/>
          <w:szCs w:val="18"/>
          <w:lang w:eastAsia="en-GB"/>
        </w:rPr>
        <w:t xml:space="preserve">known </w:t>
      </w:r>
      <w:r w:rsidRPr="005401C0">
        <w:rPr>
          <w:rFonts w:eastAsia="Times New Roman"/>
          <w:b/>
          <w:bCs/>
          <w:color w:val="423F8F"/>
          <w:sz w:val="18"/>
          <w:szCs w:val="18"/>
          <w:lang w:eastAsia="en-GB"/>
        </w:rPr>
        <w:t>Gypsy and Traveller households in Basildon (2016-38)</w:t>
      </w:r>
      <w:bookmarkEnd w:id="195"/>
    </w:p>
    <w:tbl>
      <w:tblPr>
        <w:tblW w:w="4942" w:type="pct"/>
        <w:tblInd w:w="108" w:type="dxa"/>
        <w:tblLook w:val="04A0" w:firstRow="1" w:lastRow="0" w:firstColumn="1" w:lastColumn="0" w:noHBand="0" w:noVBand="1"/>
      </w:tblPr>
      <w:tblGrid>
        <w:gridCol w:w="8317"/>
        <w:gridCol w:w="1199"/>
      </w:tblGrid>
      <w:tr w:rsidR="005401C0" w:rsidRPr="000C5936" w:rsidTr="00FC0CFD">
        <w:trPr>
          <w:trHeight w:val="300"/>
        </w:trPr>
        <w:tc>
          <w:tcPr>
            <w:tcW w:w="4370" w:type="pct"/>
            <w:tcBorders>
              <w:top w:val="single" w:sz="4" w:space="0" w:color="auto"/>
              <w:left w:val="single" w:sz="4" w:space="0" w:color="auto"/>
              <w:bottom w:val="single" w:sz="4" w:space="0" w:color="auto"/>
              <w:right w:val="single" w:sz="4" w:space="0" w:color="auto"/>
            </w:tcBorders>
            <w:shd w:val="clear" w:color="000000" w:fill="5F497A"/>
            <w:vAlign w:val="center"/>
            <w:hideMark/>
          </w:tcPr>
          <w:p w:rsidR="005401C0" w:rsidRPr="000C5936" w:rsidRDefault="005401C0" w:rsidP="00FC0CFD">
            <w:pPr>
              <w:spacing w:before="40" w:after="40" w:line="240" w:lineRule="auto"/>
              <w:rPr>
                <w:rFonts w:cs="Tahoma"/>
                <w:b/>
                <w:bCs/>
                <w:color w:val="FFFFFF"/>
              </w:rPr>
            </w:pPr>
            <w:r w:rsidRPr="000C5936">
              <w:rPr>
                <w:rFonts w:cs="Tahoma"/>
                <w:b/>
                <w:bCs/>
                <w:color w:val="FFFFFF"/>
              </w:rPr>
              <w:t xml:space="preserve">Gypsies and Travellers - </w:t>
            </w:r>
            <w:r>
              <w:rPr>
                <w:rFonts w:cs="Tahoma"/>
                <w:b/>
                <w:bCs/>
                <w:color w:val="FFFFFF"/>
              </w:rPr>
              <w:t>Unknown</w:t>
            </w:r>
          </w:p>
        </w:tc>
        <w:tc>
          <w:tcPr>
            <w:tcW w:w="630" w:type="pct"/>
            <w:tcBorders>
              <w:top w:val="single" w:sz="4" w:space="0" w:color="auto"/>
              <w:left w:val="nil"/>
              <w:bottom w:val="single" w:sz="4" w:space="0" w:color="auto"/>
              <w:right w:val="single" w:sz="4" w:space="0" w:color="auto"/>
            </w:tcBorders>
            <w:shd w:val="clear" w:color="000000" w:fill="5F497A"/>
            <w:vAlign w:val="center"/>
            <w:hideMark/>
          </w:tcPr>
          <w:p w:rsidR="005401C0" w:rsidRPr="000C5936" w:rsidRDefault="005401C0" w:rsidP="00FC0CFD">
            <w:pPr>
              <w:spacing w:before="40" w:after="40" w:line="240" w:lineRule="auto"/>
              <w:jc w:val="center"/>
              <w:rPr>
                <w:rFonts w:cs="Tahoma"/>
                <w:b/>
                <w:bCs/>
                <w:color w:val="FFFFFF"/>
              </w:rPr>
            </w:pPr>
            <w:r w:rsidRPr="000C5936">
              <w:rPr>
                <w:rFonts w:cs="Tahoma"/>
                <w:b/>
                <w:bCs/>
                <w:color w:val="FFFFFF"/>
              </w:rPr>
              <w:t>Pitches</w:t>
            </w:r>
          </w:p>
        </w:tc>
      </w:tr>
      <w:tr w:rsidR="005401C0"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01C0" w:rsidRPr="009E3C7B" w:rsidRDefault="005401C0" w:rsidP="00FC0CFD">
            <w:pPr>
              <w:spacing w:after="0" w:line="240" w:lineRule="auto"/>
              <w:rPr>
                <w:rFonts w:eastAsia="Times New Roman" w:cs="Arial"/>
                <w:b/>
                <w:color w:val="000000"/>
                <w:lang w:eastAsia="en-GB"/>
              </w:rPr>
            </w:pPr>
            <w:r w:rsidRPr="009E3C7B">
              <w:rPr>
                <w:rFonts w:eastAsia="Times New Roman" w:cs="Arial"/>
                <w:b/>
                <w:color w:val="000000"/>
                <w:lang w:eastAsia="en-GB"/>
              </w:rPr>
              <w:t>Supply of Pitches</w:t>
            </w:r>
          </w:p>
        </w:tc>
        <w:tc>
          <w:tcPr>
            <w:tcW w:w="630" w:type="pct"/>
            <w:tcBorders>
              <w:top w:val="nil"/>
              <w:left w:val="nil"/>
              <w:bottom w:val="single" w:sz="4" w:space="0" w:color="auto"/>
              <w:right w:val="single" w:sz="4" w:space="0" w:color="auto"/>
            </w:tcBorders>
            <w:shd w:val="clear" w:color="000000" w:fill="EAF1DD"/>
            <w:vAlign w:val="center"/>
            <w:hideMark/>
          </w:tcPr>
          <w:p w:rsidR="005401C0" w:rsidRPr="000C5936" w:rsidRDefault="005401C0" w:rsidP="00FC0CFD">
            <w:pPr>
              <w:spacing w:after="0" w:line="240" w:lineRule="auto"/>
              <w:jc w:val="center"/>
              <w:rPr>
                <w:rFonts w:eastAsia="Times New Roman" w:cs="Arial"/>
                <w:color w:val="000000"/>
                <w:lang w:eastAsia="en-GB"/>
              </w:rPr>
            </w:pPr>
          </w:p>
        </w:tc>
      </w:tr>
      <w:tr w:rsidR="005401C0"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01C0" w:rsidRPr="000C5936" w:rsidRDefault="005401C0" w:rsidP="00FC0CFD">
            <w:pPr>
              <w:spacing w:after="0" w:line="240" w:lineRule="auto"/>
              <w:rPr>
                <w:rFonts w:eastAsia="Times New Roman" w:cs="Arial"/>
                <w:color w:val="000000"/>
                <w:lang w:eastAsia="en-GB"/>
              </w:rPr>
            </w:pPr>
            <w:r w:rsidRPr="000C5936">
              <w:rPr>
                <w:rFonts w:eastAsia="Times New Roman" w:cs="Arial"/>
                <w:color w:val="000000"/>
                <w:lang w:eastAsia="en-GB"/>
              </w:rPr>
              <w:t xml:space="preserve">Additional supply from vacant public and private pitches </w:t>
            </w:r>
          </w:p>
        </w:tc>
        <w:tc>
          <w:tcPr>
            <w:tcW w:w="630" w:type="pct"/>
            <w:tcBorders>
              <w:top w:val="nil"/>
              <w:left w:val="nil"/>
              <w:bottom w:val="single" w:sz="4" w:space="0" w:color="auto"/>
              <w:right w:val="single" w:sz="4" w:space="0" w:color="auto"/>
            </w:tcBorders>
            <w:shd w:val="clear" w:color="000000" w:fill="EAF1DD"/>
            <w:vAlign w:val="center"/>
          </w:tcPr>
          <w:p w:rsidR="005401C0" w:rsidRPr="000C5936" w:rsidRDefault="005401C0"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5401C0"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01C0" w:rsidRPr="000C5936" w:rsidRDefault="005401C0" w:rsidP="00FC0CFD">
            <w:pPr>
              <w:spacing w:after="0" w:line="240" w:lineRule="auto"/>
              <w:rPr>
                <w:rFonts w:eastAsia="Times New Roman" w:cs="Arial"/>
                <w:color w:val="000000"/>
                <w:lang w:eastAsia="en-GB"/>
              </w:rPr>
            </w:pPr>
            <w:r w:rsidRPr="000C5936">
              <w:rPr>
                <w:rFonts w:eastAsia="Times New Roman" w:cs="Arial"/>
                <w:color w:val="000000"/>
                <w:lang w:eastAsia="en-GB"/>
              </w:rPr>
              <w:t>Additional supply from pitches on new sites</w:t>
            </w:r>
          </w:p>
        </w:tc>
        <w:tc>
          <w:tcPr>
            <w:tcW w:w="630" w:type="pct"/>
            <w:tcBorders>
              <w:top w:val="nil"/>
              <w:left w:val="nil"/>
              <w:bottom w:val="single" w:sz="4" w:space="0" w:color="auto"/>
              <w:right w:val="single" w:sz="4" w:space="0" w:color="auto"/>
            </w:tcBorders>
            <w:shd w:val="clear" w:color="000000" w:fill="EAF1DD"/>
            <w:vAlign w:val="center"/>
          </w:tcPr>
          <w:p w:rsidR="005401C0" w:rsidRPr="000C5936" w:rsidRDefault="005401C0"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5401C0"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01C0" w:rsidRPr="000C5936" w:rsidRDefault="005401C0" w:rsidP="00FC0CFD">
            <w:pPr>
              <w:spacing w:after="0" w:line="240" w:lineRule="auto"/>
              <w:rPr>
                <w:rFonts w:eastAsia="Times New Roman" w:cs="Arial"/>
                <w:color w:val="000000"/>
                <w:lang w:eastAsia="en-GB"/>
              </w:rPr>
            </w:pPr>
            <w:r w:rsidRPr="000C5936">
              <w:rPr>
                <w:rFonts w:eastAsia="Times New Roman" w:cs="Arial"/>
                <w:color w:val="000000"/>
                <w:lang w:eastAsia="en-GB"/>
              </w:rPr>
              <w:t>Pitches vacated by households moving to bricks and mortar</w:t>
            </w:r>
          </w:p>
        </w:tc>
        <w:tc>
          <w:tcPr>
            <w:tcW w:w="630" w:type="pct"/>
            <w:tcBorders>
              <w:top w:val="nil"/>
              <w:left w:val="nil"/>
              <w:bottom w:val="single" w:sz="4" w:space="0" w:color="auto"/>
              <w:right w:val="single" w:sz="4" w:space="0" w:color="auto"/>
            </w:tcBorders>
            <w:shd w:val="clear" w:color="000000" w:fill="EAF1DD"/>
            <w:vAlign w:val="center"/>
          </w:tcPr>
          <w:p w:rsidR="005401C0" w:rsidRPr="000C5936" w:rsidRDefault="005401C0"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5401C0"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01C0" w:rsidRPr="000C5936" w:rsidRDefault="005401C0" w:rsidP="00FC0CFD">
            <w:pPr>
              <w:spacing w:after="0" w:line="240" w:lineRule="auto"/>
              <w:rPr>
                <w:rFonts w:eastAsia="Times New Roman" w:cs="Arial"/>
                <w:color w:val="000000"/>
                <w:lang w:eastAsia="en-GB"/>
              </w:rPr>
            </w:pPr>
            <w:r w:rsidRPr="000C5936">
              <w:rPr>
                <w:rFonts w:eastAsia="Times New Roman" w:cs="Arial"/>
                <w:color w:val="000000"/>
                <w:lang w:eastAsia="en-GB"/>
              </w:rPr>
              <w:t>Pitches vacated by households moving away from the study area</w:t>
            </w:r>
          </w:p>
        </w:tc>
        <w:tc>
          <w:tcPr>
            <w:tcW w:w="630" w:type="pct"/>
            <w:tcBorders>
              <w:top w:val="nil"/>
              <w:left w:val="nil"/>
              <w:bottom w:val="single" w:sz="4" w:space="0" w:color="auto"/>
              <w:right w:val="single" w:sz="4" w:space="0" w:color="auto"/>
            </w:tcBorders>
            <w:shd w:val="clear" w:color="000000" w:fill="EAF1DD"/>
            <w:vAlign w:val="center"/>
          </w:tcPr>
          <w:p w:rsidR="005401C0" w:rsidRPr="000C5936" w:rsidRDefault="005401C0" w:rsidP="00FC0CFD">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5401C0"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5401C0" w:rsidRPr="000C5936" w:rsidRDefault="005401C0" w:rsidP="00FC0CFD">
            <w:pPr>
              <w:spacing w:before="40" w:after="40" w:line="240" w:lineRule="auto"/>
              <w:rPr>
                <w:rFonts w:cs="Tahoma"/>
                <w:b/>
                <w:bCs/>
                <w:color w:val="FFFFFF"/>
              </w:rPr>
            </w:pPr>
            <w:r w:rsidRPr="000C5936">
              <w:rPr>
                <w:rFonts w:cs="Tahoma"/>
                <w:b/>
                <w:bCs/>
                <w:color w:val="FFFFFF"/>
              </w:rPr>
              <w:t>Total Supply</w:t>
            </w:r>
          </w:p>
        </w:tc>
        <w:tc>
          <w:tcPr>
            <w:tcW w:w="630" w:type="pct"/>
            <w:tcBorders>
              <w:top w:val="nil"/>
              <w:left w:val="nil"/>
              <w:bottom w:val="single" w:sz="4" w:space="0" w:color="auto"/>
              <w:right w:val="single" w:sz="4" w:space="0" w:color="auto"/>
            </w:tcBorders>
            <w:shd w:val="clear" w:color="000000" w:fill="5F497A"/>
            <w:vAlign w:val="center"/>
          </w:tcPr>
          <w:p w:rsidR="005401C0" w:rsidRPr="000C5936" w:rsidRDefault="005401C0" w:rsidP="00FC0CFD">
            <w:pPr>
              <w:spacing w:before="40" w:after="40" w:line="240" w:lineRule="auto"/>
              <w:jc w:val="center"/>
              <w:rPr>
                <w:rFonts w:cs="Tahoma"/>
                <w:b/>
                <w:bCs/>
                <w:color w:val="FFFFFF"/>
              </w:rPr>
            </w:pPr>
            <w:r>
              <w:rPr>
                <w:rFonts w:cs="Tahoma"/>
                <w:b/>
                <w:bCs/>
                <w:color w:val="FFFFFF"/>
              </w:rPr>
              <w:t>0</w:t>
            </w:r>
          </w:p>
        </w:tc>
      </w:tr>
      <w:tr w:rsidR="005401C0"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01C0" w:rsidRPr="009E3C7B" w:rsidRDefault="005401C0" w:rsidP="00FC0CFD">
            <w:pPr>
              <w:spacing w:after="0" w:line="240" w:lineRule="auto"/>
              <w:rPr>
                <w:rFonts w:eastAsia="Times New Roman" w:cs="Arial"/>
                <w:b/>
                <w:color w:val="000000"/>
                <w:lang w:eastAsia="en-GB"/>
              </w:rPr>
            </w:pPr>
            <w:r w:rsidRPr="009E3C7B">
              <w:rPr>
                <w:rFonts w:eastAsia="Times New Roman" w:cs="Arial"/>
                <w:b/>
                <w:color w:val="000000"/>
                <w:lang w:eastAsia="en-GB"/>
              </w:rPr>
              <w:t>Current Need</w:t>
            </w:r>
          </w:p>
        </w:tc>
        <w:tc>
          <w:tcPr>
            <w:tcW w:w="630" w:type="pct"/>
            <w:tcBorders>
              <w:top w:val="nil"/>
              <w:left w:val="nil"/>
              <w:bottom w:val="single" w:sz="4" w:space="0" w:color="auto"/>
              <w:right w:val="single" w:sz="4" w:space="0" w:color="auto"/>
            </w:tcBorders>
            <w:shd w:val="clear" w:color="000000" w:fill="EAF1DD"/>
            <w:vAlign w:val="center"/>
          </w:tcPr>
          <w:p w:rsidR="005401C0" w:rsidRPr="000C5936" w:rsidRDefault="005401C0" w:rsidP="00FC0CFD">
            <w:pPr>
              <w:spacing w:after="0" w:line="240" w:lineRule="auto"/>
              <w:jc w:val="center"/>
              <w:rPr>
                <w:rFonts w:eastAsia="Times New Roman" w:cs="Arial"/>
                <w:color w:val="000000"/>
                <w:lang w:eastAsia="en-GB"/>
              </w:rPr>
            </w:pPr>
          </w:p>
        </w:tc>
      </w:tr>
      <w:tr w:rsidR="005401C0"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01C0" w:rsidRPr="000C5936" w:rsidRDefault="005401C0" w:rsidP="00FC0CFD">
            <w:pPr>
              <w:spacing w:after="0" w:line="240" w:lineRule="auto"/>
              <w:rPr>
                <w:rFonts w:eastAsia="Times New Roman" w:cs="Arial"/>
                <w:color w:val="000000"/>
                <w:lang w:eastAsia="en-GB"/>
              </w:rPr>
            </w:pPr>
            <w:r w:rsidRPr="000C5936">
              <w:rPr>
                <w:rFonts w:eastAsia="Times New Roman" w:cs="Arial"/>
                <w:color w:val="000000"/>
                <w:lang w:eastAsia="en-GB"/>
              </w:rPr>
              <w:t xml:space="preserve">Households on unauthorised developments </w:t>
            </w:r>
          </w:p>
        </w:tc>
        <w:tc>
          <w:tcPr>
            <w:tcW w:w="630" w:type="pct"/>
            <w:tcBorders>
              <w:top w:val="nil"/>
              <w:left w:val="nil"/>
              <w:bottom w:val="single" w:sz="4" w:space="0" w:color="auto"/>
              <w:right w:val="single" w:sz="4" w:space="0" w:color="auto"/>
            </w:tcBorders>
            <w:shd w:val="clear" w:color="000000" w:fill="EAF1DD"/>
            <w:vAlign w:val="center"/>
          </w:tcPr>
          <w:p w:rsidR="005401C0" w:rsidRPr="000C5936" w:rsidRDefault="005401C0" w:rsidP="00FC0CFD">
            <w:pPr>
              <w:spacing w:after="0" w:line="240" w:lineRule="auto"/>
              <w:jc w:val="center"/>
              <w:rPr>
                <w:rFonts w:eastAsia="Times New Roman" w:cs="Arial"/>
                <w:color w:val="000000"/>
                <w:lang w:eastAsia="en-GB"/>
              </w:rPr>
            </w:pPr>
            <w:r>
              <w:rPr>
                <w:rFonts w:eastAsia="Times New Roman" w:cs="Arial"/>
                <w:color w:val="000000"/>
                <w:lang w:eastAsia="en-GB"/>
              </w:rPr>
              <w:t>26</w:t>
            </w:r>
          </w:p>
        </w:tc>
      </w:tr>
      <w:tr w:rsidR="005401C0"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01C0" w:rsidRPr="000C5936" w:rsidRDefault="005401C0" w:rsidP="00FC0CFD">
            <w:pPr>
              <w:spacing w:after="0" w:line="240" w:lineRule="auto"/>
              <w:rPr>
                <w:rFonts w:eastAsia="Times New Roman" w:cs="Arial"/>
                <w:color w:val="000000"/>
                <w:lang w:eastAsia="en-GB"/>
              </w:rPr>
            </w:pPr>
            <w:r w:rsidRPr="000C5936">
              <w:rPr>
                <w:rFonts w:eastAsia="Times New Roman" w:cs="Arial"/>
                <w:color w:val="000000"/>
                <w:lang w:eastAsia="en-GB"/>
              </w:rPr>
              <w:t>Households on unauthorised encampments</w:t>
            </w:r>
          </w:p>
        </w:tc>
        <w:tc>
          <w:tcPr>
            <w:tcW w:w="630" w:type="pct"/>
            <w:tcBorders>
              <w:top w:val="nil"/>
              <w:left w:val="nil"/>
              <w:bottom w:val="single" w:sz="4" w:space="0" w:color="auto"/>
              <w:right w:val="single" w:sz="4" w:space="0" w:color="auto"/>
            </w:tcBorders>
            <w:shd w:val="clear" w:color="000000" w:fill="EAF1DD"/>
            <w:vAlign w:val="center"/>
          </w:tcPr>
          <w:p w:rsidR="005401C0" w:rsidRPr="000C5936" w:rsidRDefault="005401C0" w:rsidP="00FC0CFD">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5401C0"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01C0" w:rsidRPr="000C5936" w:rsidRDefault="005401C0" w:rsidP="00FC0CFD">
            <w:pPr>
              <w:spacing w:after="0" w:line="240" w:lineRule="auto"/>
              <w:rPr>
                <w:rFonts w:eastAsia="Times New Roman" w:cs="Arial"/>
                <w:color w:val="000000"/>
                <w:lang w:eastAsia="en-GB"/>
              </w:rPr>
            </w:pPr>
            <w:r w:rsidRPr="000C5936">
              <w:rPr>
                <w:rFonts w:eastAsia="Times New Roman" w:cs="Arial"/>
                <w:color w:val="000000"/>
                <w:lang w:eastAsia="en-GB"/>
              </w:rPr>
              <w:t>Concealed households/Doubling-up/Over-crowding</w:t>
            </w:r>
          </w:p>
        </w:tc>
        <w:tc>
          <w:tcPr>
            <w:tcW w:w="630" w:type="pct"/>
            <w:tcBorders>
              <w:top w:val="nil"/>
              <w:left w:val="nil"/>
              <w:bottom w:val="single" w:sz="4" w:space="0" w:color="auto"/>
              <w:right w:val="single" w:sz="4" w:space="0" w:color="auto"/>
            </w:tcBorders>
            <w:shd w:val="clear" w:color="000000" w:fill="EAF1DD"/>
            <w:vAlign w:val="center"/>
          </w:tcPr>
          <w:p w:rsidR="005401C0" w:rsidRPr="000C5936" w:rsidRDefault="005401C0" w:rsidP="00FC0CFD">
            <w:pPr>
              <w:spacing w:after="0" w:line="240" w:lineRule="auto"/>
              <w:jc w:val="center"/>
              <w:rPr>
                <w:rFonts w:eastAsia="Times New Roman" w:cs="Arial"/>
                <w:color w:val="000000"/>
                <w:lang w:eastAsia="en-GB"/>
              </w:rPr>
            </w:pPr>
            <w:r>
              <w:rPr>
                <w:rFonts w:eastAsia="Times New Roman" w:cs="Arial"/>
                <w:color w:val="000000"/>
                <w:lang w:eastAsia="en-GB"/>
              </w:rPr>
              <w:t>2</w:t>
            </w:r>
          </w:p>
        </w:tc>
      </w:tr>
      <w:tr w:rsidR="005401C0"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01C0" w:rsidRPr="000C5936" w:rsidRDefault="005401C0" w:rsidP="00FC0CFD">
            <w:pPr>
              <w:spacing w:after="0" w:line="240" w:lineRule="auto"/>
              <w:rPr>
                <w:rFonts w:eastAsia="Times New Roman" w:cs="Arial"/>
                <w:color w:val="000000"/>
                <w:lang w:eastAsia="en-GB"/>
              </w:rPr>
            </w:pPr>
            <w:r w:rsidRPr="000C5936">
              <w:rPr>
                <w:rFonts w:eastAsia="Times New Roman" w:cs="Arial"/>
                <w:color w:val="000000"/>
                <w:lang w:eastAsia="en-GB"/>
              </w:rPr>
              <w:t xml:space="preserve">Movement from bricks and mortar </w:t>
            </w:r>
          </w:p>
        </w:tc>
        <w:tc>
          <w:tcPr>
            <w:tcW w:w="630" w:type="pct"/>
            <w:tcBorders>
              <w:top w:val="nil"/>
              <w:left w:val="nil"/>
              <w:bottom w:val="single" w:sz="4" w:space="0" w:color="auto"/>
              <w:right w:val="single" w:sz="4" w:space="0" w:color="auto"/>
            </w:tcBorders>
            <w:shd w:val="clear" w:color="000000" w:fill="EAF1DD"/>
            <w:vAlign w:val="center"/>
          </w:tcPr>
          <w:p w:rsidR="005401C0" w:rsidRPr="000C5936" w:rsidRDefault="005401C0"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5401C0"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01C0" w:rsidRPr="000C5936" w:rsidRDefault="005401C0" w:rsidP="00FC0CFD">
            <w:pPr>
              <w:spacing w:after="0" w:line="240" w:lineRule="auto"/>
              <w:rPr>
                <w:rFonts w:eastAsia="Times New Roman" w:cs="Arial"/>
                <w:color w:val="000000"/>
                <w:lang w:eastAsia="en-GB"/>
              </w:rPr>
            </w:pPr>
            <w:r w:rsidRPr="000C5936">
              <w:rPr>
                <w:rFonts w:eastAsia="Times New Roman" w:cs="Arial"/>
                <w:color w:val="000000"/>
                <w:lang w:eastAsia="en-GB"/>
              </w:rPr>
              <w:t>Households on waiting lists for public sites</w:t>
            </w:r>
          </w:p>
        </w:tc>
        <w:tc>
          <w:tcPr>
            <w:tcW w:w="630" w:type="pct"/>
            <w:tcBorders>
              <w:top w:val="nil"/>
              <w:left w:val="nil"/>
              <w:bottom w:val="single" w:sz="4" w:space="0" w:color="auto"/>
              <w:right w:val="single" w:sz="4" w:space="0" w:color="auto"/>
            </w:tcBorders>
            <w:shd w:val="clear" w:color="000000" w:fill="EAF1DD"/>
            <w:vAlign w:val="center"/>
          </w:tcPr>
          <w:p w:rsidR="005401C0" w:rsidRPr="000C5936" w:rsidRDefault="005401C0"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5401C0"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5401C0" w:rsidRPr="000C5936" w:rsidRDefault="005401C0" w:rsidP="00FC0CFD">
            <w:pPr>
              <w:spacing w:before="40" w:after="40" w:line="240" w:lineRule="auto"/>
              <w:rPr>
                <w:rFonts w:cs="Tahoma"/>
                <w:b/>
                <w:bCs/>
                <w:color w:val="FFFFFF"/>
              </w:rPr>
            </w:pPr>
            <w:r w:rsidRPr="000C5936">
              <w:rPr>
                <w:rFonts w:cs="Tahoma"/>
                <w:b/>
                <w:bCs/>
                <w:color w:val="FFFFFF"/>
              </w:rPr>
              <w:t>Total Current Need</w:t>
            </w:r>
          </w:p>
        </w:tc>
        <w:tc>
          <w:tcPr>
            <w:tcW w:w="630" w:type="pct"/>
            <w:tcBorders>
              <w:top w:val="nil"/>
              <w:left w:val="nil"/>
              <w:bottom w:val="single" w:sz="4" w:space="0" w:color="auto"/>
              <w:right w:val="single" w:sz="4" w:space="0" w:color="auto"/>
            </w:tcBorders>
            <w:shd w:val="clear" w:color="000000" w:fill="5F497A"/>
            <w:vAlign w:val="center"/>
          </w:tcPr>
          <w:p w:rsidR="005401C0" w:rsidRPr="000C5936" w:rsidRDefault="005401C0" w:rsidP="00FC0CFD">
            <w:pPr>
              <w:spacing w:before="40" w:after="40" w:line="240" w:lineRule="auto"/>
              <w:jc w:val="center"/>
              <w:rPr>
                <w:rFonts w:cs="Tahoma"/>
                <w:b/>
                <w:bCs/>
                <w:color w:val="FFFFFF"/>
              </w:rPr>
            </w:pPr>
            <w:r>
              <w:rPr>
                <w:rFonts w:cs="Tahoma"/>
                <w:b/>
                <w:bCs/>
                <w:color w:val="FFFFFF"/>
              </w:rPr>
              <w:t>28</w:t>
            </w:r>
          </w:p>
        </w:tc>
      </w:tr>
      <w:tr w:rsidR="005401C0"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01C0" w:rsidRPr="000C5936" w:rsidRDefault="005401C0" w:rsidP="00FC0CFD">
            <w:pPr>
              <w:spacing w:after="0" w:line="240" w:lineRule="auto"/>
              <w:rPr>
                <w:rFonts w:eastAsia="Times New Roman" w:cs="Arial"/>
                <w:b/>
                <w:color w:val="000000"/>
                <w:lang w:eastAsia="en-GB"/>
              </w:rPr>
            </w:pPr>
            <w:r w:rsidRPr="000C5936">
              <w:rPr>
                <w:rFonts w:eastAsia="Times New Roman" w:cs="Arial"/>
                <w:b/>
                <w:color w:val="000000"/>
                <w:lang w:eastAsia="en-GB"/>
              </w:rPr>
              <w:t>Future Need</w:t>
            </w:r>
          </w:p>
        </w:tc>
        <w:tc>
          <w:tcPr>
            <w:tcW w:w="630" w:type="pct"/>
            <w:tcBorders>
              <w:top w:val="nil"/>
              <w:left w:val="nil"/>
              <w:bottom w:val="single" w:sz="4" w:space="0" w:color="auto"/>
              <w:right w:val="single" w:sz="4" w:space="0" w:color="auto"/>
            </w:tcBorders>
            <w:shd w:val="clear" w:color="000000" w:fill="EAF1DD"/>
            <w:vAlign w:val="center"/>
          </w:tcPr>
          <w:p w:rsidR="005401C0" w:rsidRPr="000C5936" w:rsidRDefault="005401C0" w:rsidP="00FC0CFD">
            <w:pPr>
              <w:spacing w:after="0" w:line="240" w:lineRule="auto"/>
              <w:jc w:val="center"/>
              <w:rPr>
                <w:rFonts w:eastAsia="Times New Roman" w:cs="Arial"/>
                <w:b/>
                <w:color w:val="000000"/>
                <w:lang w:eastAsia="en-GB"/>
              </w:rPr>
            </w:pPr>
          </w:p>
        </w:tc>
      </w:tr>
      <w:tr w:rsidR="005401C0"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01C0" w:rsidRPr="000C5936" w:rsidRDefault="005401C0" w:rsidP="00FC0CFD">
            <w:pPr>
              <w:spacing w:after="0" w:line="240" w:lineRule="auto"/>
              <w:rPr>
                <w:rFonts w:eastAsia="Times New Roman" w:cs="Arial"/>
                <w:color w:val="000000"/>
                <w:lang w:eastAsia="en-GB"/>
              </w:rPr>
            </w:pPr>
            <w:r w:rsidRPr="000C5936">
              <w:rPr>
                <w:rFonts w:eastAsia="Times New Roman" w:cs="Arial"/>
                <w:color w:val="000000"/>
                <w:lang w:eastAsia="en-GB"/>
              </w:rPr>
              <w:t>5 year need from teenage children</w:t>
            </w:r>
          </w:p>
        </w:tc>
        <w:tc>
          <w:tcPr>
            <w:tcW w:w="630" w:type="pct"/>
            <w:tcBorders>
              <w:top w:val="nil"/>
              <w:left w:val="nil"/>
              <w:bottom w:val="single" w:sz="4" w:space="0" w:color="auto"/>
              <w:right w:val="single" w:sz="4" w:space="0" w:color="auto"/>
            </w:tcBorders>
            <w:shd w:val="clear" w:color="000000" w:fill="EAF1DD"/>
            <w:vAlign w:val="center"/>
          </w:tcPr>
          <w:p w:rsidR="005401C0" w:rsidRPr="000C5936" w:rsidRDefault="005401C0" w:rsidP="00FC0CFD">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5401C0"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01C0" w:rsidRPr="000C5936" w:rsidRDefault="005401C0" w:rsidP="00FC0CFD">
            <w:pPr>
              <w:spacing w:after="0" w:line="240" w:lineRule="auto"/>
              <w:rPr>
                <w:rFonts w:eastAsia="Times New Roman" w:cs="Arial"/>
                <w:color w:val="000000"/>
                <w:lang w:eastAsia="en-GB"/>
              </w:rPr>
            </w:pPr>
            <w:r w:rsidRPr="000C5936">
              <w:rPr>
                <w:rFonts w:eastAsia="Times New Roman" w:cs="Arial"/>
                <w:color w:val="000000"/>
                <w:lang w:eastAsia="en-GB"/>
              </w:rPr>
              <w:t>Households on sites with temporary planning permission</w:t>
            </w:r>
          </w:p>
        </w:tc>
        <w:tc>
          <w:tcPr>
            <w:tcW w:w="630" w:type="pct"/>
            <w:tcBorders>
              <w:top w:val="nil"/>
              <w:left w:val="nil"/>
              <w:bottom w:val="single" w:sz="4" w:space="0" w:color="auto"/>
              <w:right w:val="single" w:sz="4" w:space="0" w:color="auto"/>
            </w:tcBorders>
            <w:shd w:val="clear" w:color="000000" w:fill="EAF1DD"/>
            <w:vAlign w:val="center"/>
          </w:tcPr>
          <w:p w:rsidR="005401C0" w:rsidRPr="000C5936" w:rsidRDefault="005401C0" w:rsidP="00FC0CFD">
            <w:pPr>
              <w:spacing w:after="0" w:line="240" w:lineRule="auto"/>
              <w:jc w:val="center"/>
              <w:rPr>
                <w:rFonts w:eastAsia="Times New Roman" w:cs="Arial"/>
                <w:color w:val="000000"/>
                <w:lang w:eastAsia="en-GB"/>
              </w:rPr>
            </w:pPr>
            <w:r>
              <w:rPr>
                <w:rFonts w:eastAsia="Times New Roman" w:cs="Arial"/>
                <w:color w:val="000000"/>
                <w:lang w:eastAsia="en-GB"/>
              </w:rPr>
              <w:t>5</w:t>
            </w:r>
          </w:p>
        </w:tc>
      </w:tr>
      <w:tr w:rsidR="005401C0"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01C0" w:rsidRPr="000C5936" w:rsidRDefault="005401C0" w:rsidP="00FC0CFD">
            <w:pPr>
              <w:spacing w:after="0" w:line="240" w:lineRule="auto"/>
              <w:rPr>
                <w:rFonts w:eastAsia="Times New Roman" w:cs="Arial"/>
                <w:color w:val="000000"/>
                <w:lang w:eastAsia="en-GB"/>
              </w:rPr>
            </w:pPr>
            <w:r w:rsidRPr="000C5936">
              <w:rPr>
                <w:rFonts w:eastAsia="Times New Roman" w:cs="Arial"/>
                <w:color w:val="000000"/>
                <w:lang w:eastAsia="en-GB"/>
              </w:rPr>
              <w:t>In-migration</w:t>
            </w:r>
          </w:p>
        </w:tc>
        <w:tc>
          <w:tcPr>
            <w:tcW w:w="630" w:type="pct"/>
            <w:tcBorders>
              <w:top w:val="nil"/>
              <w:left w:val="nil"/>
              <w:bottom w:val="single" w:sz="4" w:space="0" w:color="auto"/>
              <w:right w:val="single" w:sz="4" w:space="0" w:color="auto"/>
            </w:tcBorders>
            <w:shd w:val="clear" w:color="000000" w:fill="EAF1DD"/>
            <w:vAlign w:val="center"/>
          </w:tcPr>
          <w:p w:rsidR="005401C0" w:rsidRPr="000C5936" w:rsidRDefault="005401C0"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5401C0"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01C0" w:rsidRPr="000C5936" w:rsidRDefault="005401C0" w:rsidP="00FC0CFD">
            <w:pPr>
              <w:spacing w:after="0" w:line="240" w:lineRule="auto"/>
              <w:rPr>
                <w:rFonts w:eastAsia="Times New Roman" w:cs="Arial"/>
                <w:color w:val="000000"/>
                <w:lang w:eastAsia="en-GB"/>
              </w:rPr>
            </w:pPr>
            <w:r w:rsidRPr="000C5936">
              <w:rPr>
                <w:rFonts w:eastAsia="Times New Roman" w:cs="Arial"/>
                <w:color w:val="000000"/>
                <w:lang w:eastAsia="en-GB"/>
              </w:rPr>
              <w:t xml:space="preserve">New household formation </w:t>
            </w:r>
          </w:p>
        </w:tc>
        <w:tc>
          <w:tcPr>
            <w:tcW w:w="630" w:type="pct"/>
            <w:tcBorders>
              <w:top w:val="nil"/>
              <w:left w:val="nil"/>
              <w:bottom w:val="single" w:sz="4" w:space="0" w:color="auto"/>
              <w:right w:val="single" w:sz="4" w:space="0" w:color="auto"/>
            </w:tcBorders>
            <w:shd w:val="clear" w:color="000000" w:fill="EAF1DD"/>
            <w:vAlign w:val="center"/>
          </w:tcPr>
          <w:p w:rsidR="005401C0" w:rsidRPr="000C5936" w:rsidRDefault="005401C0" w:rsidP="00FC0CFD">
            <w:pPr>
              <w:spacing w:after="0" w:line="240" w:lineRule="auto"/>
              <w:jc w:val="center"/>
              <w:rPr>
                <w:rFonts w:eastAsia="Times New Roman" w:cs="Arial"/>
                <w:color w:val="000000"/>
                <w:lang w:eastAsia="en-GB"/>
              </w:rPr>
            </w:pPr>
            <w:r>
              <w:rPr>
                <w:rFonts w:eastAsia="Times New Roman" w:cs="Arial"/>
                <w:color w:val="000000"/>
                <w:lang w:eastAsia="en-GB"/>
              </w:rPr>
              <w:t>33</w:t>
            </w:r>
          </w:p>
        </w:tc>
      </w:tr>
      <w:tr w:rsidR="005401C0"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01C0" w:rsidRPr="000C5936" w:rsidRDefault="005401C0" w:rsidP="00FC0CFD">
            <w:pPr>
              <w:spacing w:after="0" w:line="240" w:lineRule="auto"/>
              <w:rPr>
                <w:rFonts w:eastAsia="Times New Roman" w:cs="Arial"/>
                <w:color w:val="000000"/>
                <w:lang w:eastAsia="en-GB"/>
              </w:rPr>
            </w:pPr>
            <w:r w:rsidRPr="000C5936">
              <w:rPr>
                <w:rFonts w:eastAsia="Times New Roman" w:cs="Arial"/>
                <w:color w:val="000000"/>
                <w:lang w:eastAsia="en-GB"/>
              </w:rPr>
              <w:t>(</w:t>
            </w:r>
            <w:r>
              <w:rPr>
                <w:rFonts w:eastAsia="Times New Roman" w:cs="Arial"/>
                <w:color w:val="000000"/>
                <w:lang w:eastAsia="en-GB"/>
              </w:rPr>
              <w:t>Household base 85 and formation rate 1.50%</w:t>
            </w:r>
            <w:r w:rsidRPr="000C5936">
              <w:rPr>
                <w:rFonts w:eastAsia="Times New Roman" w:cs="Arial"/>
                <w:color w:val="000000"/>
                <w:lang w:eastAsia="en-GB"/>
              </w:rPr>
              <w:t>)</w:t>
            </w:r>
          </w:p>
        </w:tc>
        <w:tc>
          <w:tcPr>
            <w:tcW w:w="630" w:type="pct"/>
            <w:tcBorders>
              <w:top w:val="nil"/>
              <w:left w:val="nil"/>
              <w:bottom w:val="single" w:sz="4" w:space="0" w:color="auto"/>
              <w:right w:val="single" w:sz="4" w:space="0" w:color="auto"/>
            </w:tcBorders>
            <w:shd w:val="clear" w:color="000000" w:fill="EAF1DD"/>
            <w:vAlign w:val="center"/>
          </w:tcPr>
          <w:p w:rsidR="005401C0" w:rsidRPr="000C5936" w:rsidRDefault="005401C0" w:rsidP="00FC0CFD">
            <w:pPr>
              <w:spacing w:after="0" w:line="240" w:lineRule="auto"/>
              <w:jc w:val="center"/>
              <w:rPr>
                <w:rFonts w:eastAsia="Times New Roman" w:cs="Arial"/>
                <w:color w:val="000000"/>
                <w:lang w:eastAsia="en-GB"/>
              </w:rPr>
            </w:pPr>
          </w:p>
        </w:tc>
      </w:tr>
      <w:tr w:rsidR="005401C0"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5401C0" w:rsidRPr="000C5936" w:rsidRDefault="005401C0" w:rsidP="00FC0CFD">
            <w:pPr>
              <w:spacing w:before="40" w:after="40" w:line="240" w:lineRule="auto"/>
              <w:rPr>
                <w:rFonts w:cs="Tahoma"/>
                <w:b/>
                <w:bCs/>
                <w:color w:val="FFFFFF"/>
              </w:rPr>
            </w:pPr>
            <w:r w:rsidRPr="000C5936">
              <w:rPr>
                <w:rFonts w:cs="Tahoma"/>
                <w:b/>
                <w:bCs/>
                <w:color w:val="FFFFFF"/>
              </w:rPr>
              <w:t>Total Future Needs</w:t>
            </w:r>
          </w:p>
        </w:tc>
        <w:tc>
          <w:tcPr>
            <w:tcW w:w="630" w:type="pct"/>
            <w:tcBorders>
              <w:top w:val="nil"/>
              <w:left w:val="nil"/>
              <w:bottom w:val="single" w:sz="4" w:space="0" w:color="auto"/>
              <w:right w:val="single" w:sz="4" w:space="0" w:color="auto"/>
            </w:tcBorders>
            <w:shd w:val="clear" w:color="000000" w:fill="5F497A"/>
            <w:vAlign w:val="center"/>
          </w:tcPr>
          <w:p w:rsidR="005401C0" w:rsidRPr="000C5936" w:rsidRDefault="005401C0" w:rsidP="00FC0CFD">
            <w:pPr>
              <w:spacing w:before="40" w:after="40" w:line="240" w:lineRule="auto"/>
              <w:jc w:val="center"/>
              <w:rPr>
                <w:rFonts w:cs="Tahoma"/>
                <w:b/>
                <w:bCs/>
                <w:color w:val="FFFFFF"/>
              </w:rPr>
            </w:pPr>
            <w:r>
              <w:rPr>
                <w:rFonts w:cs="Tahoma"/>
                <w:b/>
                <w:bCs/>
                <w:color w:val="FFFFFF"/>
              </w:rPr>
              <w:t>38</w:t>
            </w:r>
          </w:p>
        </w:tc>
      </w:tr>
      <w:tr w:rsidR="005401C0" w:rsidRPr="000C5936" w:rsidTr="00FC0CFD">
        <w:trPr>
          <w:trHeight w:val="301"/>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5401C0" w:rsidRPr="000C5936" w:rsidRDefault="005401C0" w:rsidP="00FC0CFD">
            <w:pPr>
              <w:spacing w:before="40" w:after="40" w:line="240" w:lineRule="auto"/>
              <w:rPr>
                <w:rFonts w:cs="Tahoma"/>
                <w:b/>
                <w:bCs/>
                <w:color w:val="FFFFFF"/>
              </w:rPr>
            </w:pPr>
            <w:r w:rsidRPr="000C5936">
              <w:rPr>
                <w:rFonts w:cs="Tahoma"/>
                <w:b/>
                <w:bCs/>
                <w:color w:val="FFFFFF"/>
              </w:rPr>
              <w:t xml:space="preserve">Net Pitch Need = (Current and Future Need – Total Supply) </w:t>
            </w:r>
          </w:p>
        </w:tc>
        <w:tc>
          <w:tcPr>
            <w:tcW w:w="630" w:type="pct"/>
            <w:tcBorders>
              <w:top w:val="nil"/>
              <w:left w:val="nil"/>
              <w:bottom w:val="single" w:sz="4" w:space="0" w:color="auto"/>
              <w:right w:val="single" w:sz="4" w:space="0" w:color="auto"/>
            </w:tcBorders>
            <w:shd w:val="clear" w:color="000000" w:fill="5F497A"/>
            <w:vAlign w:val="center"/>
          </w:tcPr>
          <w:p w:rsidR="005401C0" w:rsidRPr="000C5936" w:rsidRDefault="005401C0" w:rsidP="00FC0CFD">
            <w:pPr>
              <w:spacing w:before="40" w:after="40" w:line="240" w:lineRule="auto"/>
              <w:jc w:val="center"/>
              <w:rPr>
                <w:rFonts w:cs="Tahoma"/>
                <w:b/>
                <w:bCs/>
                <w:color w:val="FFFFFF"/>
              </w:rPr>
            </w:pPr>
            <w:r>
              <w:rPr>
                <w:rFonts w:cs="Tahoma"/>
                <w:b/>
                <w:bCs/>
                <w:color w:val="FFFFFF"/>
              </w:rPr>
              <w:t>66</w:t>
            </w:r>
          </w:p>
        </w:tc>
      </w:tr>
    </w:tbl>
    <w:p w:rsidR="005401C0" w:rsidRPr="005401C0" w:rsidRDefault="005401C0" w:rsidP="005401C0">
      <w:pPr>
        <w:keepNext/>
        <w:tabs>
          <w:tab w:val="left" w:pos="0"/>
        </w:tabs>
        <w:spacing w:after="100"/>
        <w:rPr>
          <w:rFonts w:eastAsia="Times New Roman"/>
          <w:b/>
          <w:bCs/>
          <w:color w:val="423F8F"/>
          <w:sz w:val="18"/>
          <w:szCs w:val="18"/>
          <w:lang w:eastAsia="en-GB"/>
        </w:rPr>
      </w:pPr>
      <w:r>
        <w:rPr>
          <w:rFonts w:eastAsia="Times New Roman"/>
          <w:b/>
          <w:bCs/>
          <w:color w:val="423F8F"/>
          <w:sz w:val="18"/>
          <w:szCs w:val="18"/>
          <w:lang w:eastAsia="en-GB"/>
        </w:rPr>
        <w:br/>
      </w:r>
      <w:bookmarkStart w:id="196" w:name="_Toc880072"/>
      <w:r w:rsidRPr="005401C0">
        <w:rPr>
          <w:rFonts w:eastAsia="Times New Roman"/>
          <w:b/>
          <w:bCs/>
          <w:color w:val="423F8F"/>
          <w:sz w:val="18"/>
          <w:szCs w:val="18"/>
          <w:lang w:eastAsia="en-GB"/>
        </w:rPr>
        <w:t xml:space="preserve">Figure </w:t>
      </w:r>
      <w:r w:rsidRPr="005401C0">
        <w:rPr>
          <w:rFonts w:eastAsia="Times New Roman"/>
          <w:bCs/>
          <w:color w:val="423F8F"/>
          <w:sz w:val="18"/>
          <w:szCs w:val="18"/>
          <w:lang w:eastAsia="en-GB"/>
        </w:rPr>
        <w:fldChar w:fldCharType="begin"/>
      </w:r>
      <w:r w:rsidRPr="005401C0">
        <w:rPr>
          <w:rFonts w:eastAsia="Times New Roman"/>
          <w:b/>
          <w:bCs/>
          <w:color w:val="423F8F"/>
          <w:sz w:val="18"/>
          <w:szCs w:val="18"/>
          <w:lang w:eastAsia="en-GB"/>
        </w:rPr>
        <w:instrText xml:space="preserve"> SEQ Figure \* ARABIC </w:instrText>
      </w:r>
      <w:r w:rsidRPr="005401C0">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9</w:t>
      </w:r>
      <w:r w:rsidRPr="005401C0">
        <w:rPr>
          <w:rFonts w:eastAsia="Times New Roman"/>
          <w:bCs/>
          <w:color w:val="423F8F"/>
          <w:sz w:val="18"/>
          <w:szCs w:val="18"/>
          <w:lang w:eastAsia="en-GB"/>
        </w:rPr>
        <w:fldChar w:fldCharType="end"/>
      </w:r>
      <w:r w:rsidRPr="005401C0">
        <w:rPr>
          <w:rFonts w:eastAsia="Times New Roman"/>
          <w:bCs/>
          <w:color w:val="423F8F"/>
          <w:sz w:val="18"/>
          <w:szCs w:val="18"/>
          <w:lang w:eastAsia="en-GB"/>
        </w:rPr>
        <w:t xml:space="preserve">  </w:t>
      </w:r>
      <w:r w:rsidRPr="005401C0">
        <w:rPr>
          <w:rFonts w:eastAsia="Times New Roman"/>
          <w:b/>
          <w:bCs/>
          <w:color w:val="423F8F"/>
          <w:sz w:val="18"/>
          <w:szCs w:val="18"/>
          <w:lang w:eastAsia="en-GB"/>
        </w:rPr>
        <w:t xml:space="preserve">– Additional need for </w:t>
      </w:r>
      <w:r w:rsidR="00767AD0">
        <w:rPr>
          <w:rFonts w:eastAsia="Times New Roman"/>
          <w:b/>
          <w:bCs/>
          <w:color w:val="423F8F"/>
          <w:sz w:val="18"/>
          <w:szCs w:val="18"/>
          <w:lang w:eastAsia="en-GB"/>
        </w:rPr>
        <w:t>u</w:t>
      </w:r>
      <w:r>
        <w:rPr>
          <w:rFonts w:eastAsia="Times New Roman"/>
          <w:b/>
          <w:bCs/>
          <w:color w:val="423F8F"/>
          <w:sz w:val="18"/>
          <w:szCs w:val="18"/>
          <w:lang w:eastAsia="en-GB"/>
        </w:rPr>
        <w:t xml:space="preserve">nknown </w:t>
      </w:r>
      <w:r w:rsidRPr="005401C0">
        <w:rPr>
          <w:rFonts w:eastAsia="Times New Roman"/>
          <w:b/>
          <w:bCs/>
          <w:color w:val="423F8F"/>
          <w:sz w:val="18"/>
          <w:szCs w:val="18"/>
          <w:lang w:eastAsia="en-GB"/>
        </w:rPr>
        <w:t>Gypsy and Traveller households in Basildon by 5-year periods</w:t>
      </w:r>
      <w:bookmarkEnd w:id="196"/>
    </w:p>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601"/>
        <w:gridCol w:w="1250"/>
        <w:gridCol w:w="1252"/>
        <w:gridCol w:w="1250"/>
        <w:gridCol w:w="1252"/>
        <w:gridCol w:w="1252"/>
        <w:gridCol w:w="1584"/>
      </w:tblGrid>
      <w:tr w:rsidR="005401C0" w:rsidRPr="000C5936" w:rsidTr="00FC0CFD">
        <w:tc>
          <w:tcPr>
            <w:tcW w:w="848" w:type="pct"/>
            <w:vMerge w:val="restart"/>
            <w:shd w:val="clear" w:color="auto" w:fill="5F497A" w:themeFill="accent4" w:themeFillShade="BF"/>
            <w:vAlign w:val="center"/>
          </w:tcPr>
          <w:p w:rsidR="005401C0" w:rsidRPr="00EC17E6" w:rsidRDefault="005401C0" w:rsidP="00FC0CFD">
            <w:pPr>
              <w:spacing w:before="40" w:after="40" w:line="240" w:lineRule="auto"/>
              <w:rPr>
                <w:rFonts w:cs="Tahoma"/>
                <w:b/>
                <w:bCs/>
                <w:color w:val="FFFFFF"/>
              </w:rPr>
            </w:pPr>
            <w:r w:rsidRPr="00EC17E6">
              <w:rPr>
                <w:rFonts w:cs="Tahoma"/>
                <w:b/>
                <w:bCs/>
                <w:color w:val="FFFFFF"/>
              </w:rPr>
              <w:t>Years</w:t>
            </w:r>
          </w:p>
        </w:tc>
        <w:tc>
          <w:tcPr>
            <w:tcW w:w="662" w:type="pct"/>
            <w:shd w:val="clear" w:color="auto" w:fill="5F497A" w:themeFill="accent4" w:themeFillShade="BF"/>
          </w:tcPr>
          <w:p w:rsidR="005401C0" w:rsidRPr="00EC17E6" w:rsidRDefault="005401C0" w:rsidP="00FC0CFD">
            <w:pPr>
              <w:spacing w:before="40" w:after="40" w:line="240" w:lineRule="auto"/>
              <w:jc w:val="center"/>
              <w:rPr>
                <w:rFonts w:cs="Tahoma"/>
                <w:b/>
                <w:bCs/>
                <w:color w:val="FFFFFF"/>
              </w:rPr>
            </w:pPr>
            <w:r w:rsidRPr="00EC17E6">
              <w:rPr>
                <w:rFonts w:cs="Tahoma"/>
                <w:b/>
                <w:bCs/>
                <w:color w:val="FFFFFF"/>
              </w:rPr>
              <w:t>0-5</w:t>
            </w:r>
          </w:p>
        </w:tc>
        <w:tc>
          <w:tcPr>
            <w:tcW w:w="663" w:type="pct"/>
            <w:shd w:val="clear" w:color="auto" w:fill="5F497A" w:themeFill="accent4" w:themeFillShade="BF"/>
          </w:tcPr>
          <w:p w:rsidR="005401C0" w:rsidRPr="00EC17E6" w:rsidRDefault="005401C0" w:rsidP="00FC0CFD">
            <w:pPr>
              <w:spacing w:before="40" w:after="40" w:line="240" w:lineRule="auto"/>
              <w:jc w:val="center"/>
              <w:rPr>
                <w:rFonts w:cs="Tahoma"/>
                <w:b/>
                <w:bCs/>
                <w:color w:val="FFFFFF"/>
              </w:rPr>
            </w:pPr>
            <w:r w:rsidRPr="00EC17E6">
              <w:rPr>
                <w:rFonts w:cs="Tahoma"/>
                <w:b/>
                <w:bCs/>
                <w:color w:val="FFFFFF"/>
              </w:rPr>
              <w:t>6-10</w:t>
            </w:r>
          </w:p>
        </w:tc>
        <w:tc>
          <w:tcPr>
            <w:tcW w:w="662" w:type="pct"/>
            <w:shd w:val="clear" w:color="auto" w:fill="5F497A" w:themeFill="accent4" w:themeFillShade="BF"/>
          </w:tcPr>
          <w:p w:rsidR="005401C0" w:rsidRPr="00EC17E6" w:rsidRDefault="005401C0" w:rsidP="00FC0CFD">
            <w:pPr>
              <w:spacing w:before="40" w:after="40" w:line="240" w:lineRule="auto"/>
              <w:jc w:val="center"/>
              <w:rPr>
                <w:rFonts w:cs="Tahoma"/>
                <w:b/>
                <w:bCs/>
                <w:color w:val="FFFFFF"/>
              </w:rPr>
            </w:pPr>
            <w:r w:rsidRPr="00EC17E6">
              <w:rPr>
                <w:rFonts w:cs="Tahoma"/>
                <w:b/>
                <w:bCs/>
                <w:color w:val="FFFFFF"/>
              </w:rPr>
              <w:t>11-1</w:t>
            </w:r>
            <w:r>
              <w:rPr>
                <w:rFonts w:cs="Tahoma"/>
                <w:b/>
                <w:bCs/>
                <w:color w:val="FFFFFF"/>
              </w:rPr>
              <w:t>5</w:t>
            </w:r>
          </w:p>
        </w:tc>
        <w:tc>
          <w:tcPr>
            <w:tcW w:w="663" w:type="pct"/>
            <w:shd w:val="clear" w:color="auto" w:fill="5F497A" w:themeFill="accent4" w:themeFillShade="BF"/>
          </w:tcPr>
          <w:p w:rsidR="005401C0" w:rsidRPr="00EC17E6" w:rsidRDefault="005401C0" w:rsidP="00FC0CFD">
            <w:pPr>
              <w:spacing w:before="40" w:after="40" w:line="240" w:lineRule="auto"/>
              <w:jc w:val="center"/>
              <w:rPr>
                <w:rFonts w:cs="Tahoma"/>
                <w:b/>
                <w:bCs/>
                <w:color w:val="FFFFFF"/>
              </w:rPr>
            </w:pPr>
            <w:r>
              <w:rPr>
                <w:rFonts w:cs="Tahoma"/>
                <w:b/>
                <w:bCs/>
                <w:color w:val="FFFFFF"/>
              </w:rPr>
              <w:t>16-20</w:t>
            </w:r>
          </w:p>
        </w:tc>
        <w:tc>
          <w:tcPr>
            <w:tcW w:w="663" w:type="pct"/>
            <w:shd w:val="clear" w:color="auto" w:fill="5F497A" w:themeFill="accent4" w:themeFillShade="BF"/>
          </w:tcPr>
          <w:p w:rsidR="005401C0" w:rsidRPr="00EC17E6" w:rsidRDefault="005401C0" w:rsidP="00FC0CFD">
            <w:pPr>
              <w:spacing w:before="40" w:after="40" w:line="240" w:lineRule="auto"/>
              <w:jc w:val="center"/>
              <w:rPr>
                <w:rFonts w:cs="Tahoma"/>
                <w:b/>
                <w:bCs/>
                <w:color w:val="FFFFFF"/>
              </w:rPr>
            </w:pPr>
            <w:r>
              <w:rPr>
                <w:rFonts w:cs="Tahoma"/>
                <w:b/>
                <w:bCs/>
                <w:color w:val="FFFFFF"/>
              </w:rPr>
              <w:t>21-22</w:t>
            </w:r>
          </w:p>
        </w:tc>
        <w:tc>
          <w:tcPr>
            <w:tcW w:w="840" w:type="pct"/>
            <w:vMerge w:val="restart"/>
            <w:shd w:val="clear" w:color="auto" w:fill="5F497A" w:themeFill="accent4" w:themeFillShade="BF"/>
            <w:vAlign w:val="center"/>
          </w:tcPr>
          <w:p w:rsidR="005401C0" w:rsidRPr="00EC17E6" w:rsidRDefault="005401C0" w:rsidP="00FC0CFD">
            <w:pPr>
              <w:spacing w:before="40" w:after="40" w:line="240" w:lineRule="auto"/>
              <w:jc w:val="center"/>
              <w:rPr>
                <w:rFonts w:cs="Tahoma"/>
                <w:b/>
                <w:bCs/>
                <w:color w:val="FFFFFF"/>
              </w:rPr>
            </w:pPr>
            <w:r w:rsidRPr="00EC17E6">
              <w:rPr>
                <w:rFonts w:cs="Tahoma"/>
                <w:b/>
                <w:bCs/>
                <w:color w:val="FFFFFF"/>
              </w:rPr>
              <w:t>Total</w:t>
            </w:r>
          </w:p>
        </w:tc>
      </w:tr>
      <w:tr w:rsidR="005401C0" w:rsidRPr="005401C0" w:rsidTr="00FC0CFD">
        <w:trPr>
          <w:trHeight w:val="134"/>
        </w:trPr>
        <w:tc>
          <w:tcPr>
            <w:tcW w:w="848" w:type="pct"/>
            <w:vMerge/>
            <w:shd w:val="clear" w:color="auto" w:fill="5F497A" w:themeFill="accent4" w:themeFillShade="BF"/>
          </w:tcPr>
          <w:p w:rsidR="005401C0" w:rsidRPr="00EC17E6" w:rsidRDefault="005401C0" w:rsidP="00FC0CFD">
            <w:pPr>
              <w:spacing w:before="40" w:after="40" w:line="240" w:lineRule="auto"/>
              <w:rPr>
                <w:rFonts w:cs="Tahoma"/>
                <w:b/>
                <w:bCs/>
                <w:color w:val="FFFFFF"/>
              </w:rPr>
            </w:pPr>
          </w:p>
        </w:tc>
        <w:tc>
          <w:tcPr>
            <w:tcW w:w="662" w:type="pct"/>
            <w:shd w:val="clear" w:color="auto" w:fill="5F497A" w:themeFill="accent4" w:themeFillShade="BF"/>
          </w:tcPr>
          <w:p w:rsidR="005401C0" w:rsidRPr="00EC17E6" w:rsidRDefault="005401C0" w:rsidP="00FC0CFD">
            <w:pPr>
              <w:spacing w:before="40" w:after="40" w:line="240" w:lineRule="auto"/>
              <w:jc w:val="center"/>
              <w:rPr>
                <w:rFonts w:cs="Tahoma"/>
                <w:b/>
                <w:bCs/>
                <w:color w:val="FFFFFF"/>
              </w:rPr>
            </w:pPr>
            <w:r>
              <w:rPr>
                <w:rFonts w:cs="Tahoma"/>
                <w:b/>
                <w:bCs/>
                <w:color w:val="FFFFFF"/>
              </w:rPr>
              <w:t>2016-21</w:t>
            </w:r>
          </w:p>
        </w:tc>
        <w:tc>
          <w:tcPr>
            <w:tcW w:w="663" w:type="pct"/>
            <w:shd w:val="clear" w:color="auto" w:fill="5F497A" w:themeFill="accent4" w:themeFillShade="BF"/>
          </w:tcPr>
          <w:p w:rsidR="005401C0" w:rsidRPr="00EC17E6" w:rsidRDefault="005401C0" w:rsidP="00FC0CFD">
            <w:pPr>
              <w:spacing w:before="40" w:after="40" w:line="240" w:lineRule="auto"/>
              <w:jc w:val="center"/>
              <w:rPr>
                <w:rFonts w:cs="Tahoma"/>
                <w:b/>
                <w:bCs/>
                <w:color w:val="FFFFFF"/>
              </w:rPr>
            </w:pPr>
            <w:r>
              <w:rPr>
                <w:rFonts w:cs="Tahoma"/>
                <w:b/>
                <w:bCs/>
                <w:color w:val="FFFFFF"/>
              </w:rPr>
              <w:t>2021-26</w:t>
            </w:r>
          </w:p>
        </w:tc>
        <w:tc>
          <w:tcPr>
            <w:tcW w:w="662" w:type="pct"/>
            <w:shd w:val="clear" w:color="auto" w:fill="5F497A" w:themeFill="accent4" w:themeFillShade="BF"/>
          </w:tcPr>
          <w:p w:rsidR="005401C0" w:rsidRPr="00EC17E6" w:rsidRDefault="005401C0" w:rsidP="00FC0CFD">
            <w:pPr>
              <w:spacing w:before="40" w:after="40" w:line="240" w:lineRule="auto"/>
              <w:jc w:val="center"/>
              <w:rPr>
                <w:rFonts w:cs="Tahoma"/>
                <w:b/>
                <w:bCs/>
                <w:color w:val="FFFFFF"/>
              </w:rPr>
            </w:pPr>
            <w:r>
              <w:rPr>
                <w:rFonts w:cs="Tahoma"/>
                <w:b/>
                <w:bCs/>
                <w:color w:val="FFFFFF"/>
              </w:rPr>
              <w:t>2026-31</w:t>
            </w:r>
          </w:p>
        </w:tc>
        <w:tc>
          <w:tcPr>
            <w:tcW w:w="663" w:type="pct"/>
            <w:shd w:val="clear" w:color="auto" w:fill="5F497A" w:themeFill="accent4" w:themeFillShade="BF"/>
          </w:tcPr>
          <w:p w:rsidR="005401C0" w:rsidRPr="00EC17E6" w:rsidRDefault="005401C0" w:rsidP="00FC0CFD">
            <w:pPr>
              <w:spacing w:before="40" w:after="40" w:line="240" w:lineRule="auto"/>
              <w:jc w:val="center"/>
              <w:rPr>
                <w:rFonts w:cs="Tahoma"/>
                <w:b/>
                <w:bCs/>
                <w:color w:val="FFFFFF"/>
              </w:rPr>
            </w:pPr>
            <w:r>
              <w:rPr>
                <w:rFonts w:cs="Tahoma"/>
                <w:b/>
                <w:bCs/>
                <w:color w:val="FFFFFF"/>
              </w:rPr>
              <w:t>2031-36</w:t>
            </w:r>
          </w:p>
        </w:tc>
        <w:tc>
          <w:tcPr>
            <w:tcW w:w="663" w:type="pct"/>
            <w:shd w:val="clear" w:color="auto" w:fill="5F497A" w:themeFill="accent4" w:themeFillShade="BF"/>
          </w:tcPr>
          <w:p w:rsidR="005401C0" w:rsidRPr="00EC17E6" w:rsidRDefault="005401C0" w:rsidP="00FC0CFD">
            <w:pPr>
              <w:spacing w:before="40" w:after="40" w:line="240" w:lineRule="auto"/>
              <w:jc w:val="center"/>
              <w:rPr>
                <w:rFonts w:cs="Tahoma"/>
                <w:b/>
                <w:bCs/>
                <w:color w:val="FFFFFF"/>
              </w:rPr>
            </w:pPr>
            <w:r>
              <w:rPr>
                <w:rFonts w:cs="Tahoma"/>
                <w:b/>
                <w:bCs/>
                <w:color w:val="FFFFFF"/>
              </w:rPr>
              <w:t>2036-38</w:t>
            </w:r>
          </w:p>
        </w:tc>
        <w:tc>
          <w:tcPr>
            <w:tcW w:w="840" w:type="pct"/>
            <w:vMerge/>
            <w:shd w:val="clear" w:color="auto" w:fill="5F497A" w:themeFill="accent4" w:themeFillShade="BF"/>
          </w:tcPr>
          <w:p w:rsidR="005401C0" w:rsidRPr="00EC17E6" w:rsidRDefault="005401C0" w:rsidP="00FC0CFD">
            <w:pPr>
              <w:spacing w:before="40" w:after="40" w:line="240" w:lineRule="auto"/>
              <w:jc w:val="center"/>
              <w:rPr>
                <w:rFonts w:cs="Tahoma"/>
                <w:b/>
                <w:bCs/>
                <w:color w:val="FFFFFF"/>
              </w:rPr>
            </w:pPr>
          </w:p>
        </w:tc>
      </w:tr>
      <w:tr w:rsidR="005401C0" w:rsidRPr="005401C0" w:rsidTr="00FC0CFD">
        <w:tc>
          <w:tcPr>
            <w:tcW w:w="848" w:type="pct"/>
            <w:shd w:val="clear" w:color="auto" w:fill="EAF1DD" w:themeFill="accent3" w:themeFillTint="33"/>
            <w:vAlign w:val="bottom"/>
          </w:tcPr>
          <w:p w:rsidR="005401C0" w:rsidRPr="005401C0" w:rsidRDefault="005401C0" w:rsidP="00FC0CFD">
            <w:pPr>
              <w:spacing w:before="40" w:after="40" w:line="240" w:lineRule="auto"/>
              <w:rPr>
                <w:rFonts w:cs="Tahoma"/>
                <w:b/>
                <w:bCs/>
                <w:color w:val="FFFFFF"/>
              </w:rPr>
            </w:pPr>
          </w:p>
        </w:tc>
        <w:tc>
          <w:tcPr>
            <w:tcW w:w="662" w:type="pct"/>
            <w:shd w:val="clear" w:color="auto" w:fill="EAF1DD" w:themeFill="accent3" w:themeFillTint="33"/>
            <w:vAlign w:val="center"/>
          </w:tcPr>
          <w:p w:rsidR="005401C0" w:rsidRPr="005401C0" w:rsidRDefault="005401C0" w:rsidP="00FC0CFD">
            <w:pPr>
              <w:spacing w:before="40" w:after="40" w:line="240" w:lineRule="auto"/>
              <w:jc w:val="center"/>
              <w:rPr>
                <w:rFonts w:cs="Tahoma"/>
                <w:b/>
                <w:bCs/>
              </w:rPr>
            </w:pPr>
            <w:r>
              <w:rPr>
                <w:rFonts w:cs="Tahoma"/>
                <w:b/>
                <w:bCs/>
              </w:rPr>
              <w:t>40</w:t>
            </w:r>
          </w:p>
        </w:tc>
        <w:tc>
          <w:tcPr>
            <w:tcW w:w="663" w:type="pct"/>
            <w:shd w:val="clear" w:color="auto" w:fill="EAF1DD" w:themeFill="accent3" w:themeFillTint="33"/>
            <w:vAlign w:val="center"/>
          </w:tcPr>
          <w:p w:rsidR="005401C0" w:rsidRPr="005401C0" w:rsidRDefault="005401C0" w:rsidP="00FC0CFD">
            <w:pPr>
              <w:spacing w:before="40" w:after="40" w:line="240" w:lineRule="auto"/>
              <w:jc w:val="center"/>
              <w:rPr>
                <w:rFonts w:cs="Tahoma"/>
                <w:b/>
                <w:bCs/>
              </w:rPr>
            </w:pPr>
            <w:r>
              <w:rPr>
                <w:rFonts w:cs="Tahoma"/>
                <w:b/>
                <w:bCs/>
              </w:rPr>
              <w:t>7</w:t>
            </w:r>
          </w:p>
        </w:tc>
        <w:tc>
          <w:tcPr>
            <w:tcW w:w="662" w:type="pct"/>
            <w:shd w:val="clear" w:color="auto" w:fill="EAF1DD" w:themeFill="accent3" w:themeFillTint="33"/>
            <w:vAlign w:val="center"/>
          </w:tcPr>
          <w:p w:rsidR="005401C0" w:rsidRPr="005401C0" w:rsidRDefault="005401C0" w:rsidP="00FC0CFD">
            <w:pPr>
              <w:spacing w:before="40" w:after="40" w:line="240" w:lineRule="auto"/>
              <w:jc w:val="center"/>
              <w:rPr>
                <w:rFonts w:cs="Tahoma"/>
                <w:b/>
                <w:bCs/>
              </w:rPr>
            </w:pPr>
            <w:r>
              <w:rPr>
                <w:rFonts w:cs="Tahoma"/>
                <w:b/>
                <w:bCs/>
              </w:rPr>
              <w:t>7</w:t>
            </w:r>
          </w:p>
        </w:tc>
        <w:tc>
          <w:tcPr>
            <w:tcW w:w="663" w:type="pct"/>
            <w:shd w:val="clear" w:color="auto" w:fill="EAF1DD" w:themeFill="accent3" w:themeFillTint="33"/>
          </w:tcPr>
          <w:p w:rsidR="005401C0" w:rsidRPr="005401C0" w:rsidRDefault="005401C0" w:rsidP="00FC0CFD">
            <w:pPr>
              <w:spacing w:before="40" w:after="40" w:line="240" w:lineRule="auto"/>
              <w:jc w:val="center"/>
              <w:rPr>
                <w:rFonts w:cs="Tahoma"/>
                <w:b/>
                <w:bCs/>
              </w:rPr>
            </w:pPr>
            <w:r>
              <w:rPr>
                <w:rFonts w:cs="Tahoma"/>
                <w:b/>
                <w:bCs/>
              </w:rPr>
              <w:t>8</w:t>
            </w:r>
          </w:p>
        </w:tc>
        <w:tc>
          <w:tcPr>
            <w:tcW w:w="663" w:type="pct"/>
            <w:shd w:val="clear" w:color="auto" w:fill="EAF1DD" w:themeFill="accent3" w:themeFillTint="33"/>
          </w:tcPr>
          <w:p w:rsidR="005401C0" w:rsidRPr="005401C0" w:rsidRDefault="005401C0" w:rsidP="00FC0CFD">
            <w:pPr>
              <w:spacing w:before="40" w:after="40" w:line="240" w:lineRule="auto"/>
              <w:jc w:val="center"/>
              <w:rPr>
                <w:rFonts w:cs="Tahoma"/>
                <w:b/>
                <w:bCs/>
              </w:rPr>
            </w:pPr>
            <w:r>
              <w:rPr>
                <w:rFonts w:cs="Tahoma"/>
                <w:b/>
                <w:bCs/>
              </w:rPr>
              <w:t>4</w:t>
            </w:r>
          </w:p>
        </w:tc>
        <w:tc>
          <w:tcPr>
            <w:tcW w:w="840" w:type="pct"/>
            <w:shd w:val="clear" w:color="auto" w:fill="EAF1DD" w:themeFill="accent3" w:themeFillTint="33"/>
          </w:tcPr>
          <w:p w:rsidR="005401C0" w:rsidRPr="005401C0" w:rsidRDefault="005401C0" w:rsidP="00FC0CFD">
            <w:pPr>
              <w:spacing w:before="40" w:after="40" w:line="240" w:lineRule="auto"/>
              <w:jc w:val="center"/>
              <w:rPr>
                <w:rFonts w:cs="Tahoma"/>
                <w:b/>
                <w:bCs/>
              </w:rPr>
            </w:pPr>
            <w:r>
              <w:rPr>
                <w:rFonts w:cs="Tahoma"/>
                <w:b/>
                <w:bCs/>
              </w:rPr>
              <w:t>66</w:t>
            </w:r>
          </w:p>
        </w:tc>
      </w:tr>
    </w:tbl>
    <w:p w:rsidR="00E4605F" w:rsidRPr="00B16B89" w:rsidRDefault="00E4605F" w:rsidP="00B16B89">
      <w:pPr>
        <w:numPr>
          <w:ilvl w:val="1"/>
          <w:numId w:val="14"/>
        </w:numPr>
        <w:spacing w:before="200" w:after="0"/>
        <w:ind w:left="0"/>
        <w:jc w:val="both"/>
        <w:rPr>
          <w:bCs/>
          <w:color w:val="595959"/>
        </w:rPr>
      </w:pPr>
      <w:r>
        <w:rPr>
          <w:bCs/>
          <w:color w:val="595959"/>
        </w:rPr>
        <w:t xml:space="preserve">Although it is not now a requirement to include in a GTAA the </w:t>
      </w:r>
      <w:r w:rsidR="00DF52DC" w:rsidRPr="00B16B89">
        <w:rPr>
          <w:bCs/>
          <w:color w:val="595959"/>
        </w:rPr>
        <w:t xml:space="preserve">South Essex GTAA </w:t>
      </w:r>
      <w:r>
        <w:rPr>
          <w:bCs/>
          <w:color w:val="595959"/>
        </w:rPr>
        <w:t>identifie</w:t>
      </w:r>
      <w:r w:rsidR="00DF52DC">
        <w:rPr>
          <w:bCs/>
          <w:color w:val="595959"/>
        </w:rPr>
        <w:t>s</w:t>
      </w:r>
      <w:r>
        <w:rPr>
          <w:bCs/>
          <w:color w:val="595959"/>
        </w:rPr>
        <w:t xml:space="preserve"> a need for </w:t>
      </w:r>
      <w:r w:rsidR="005B1DFB">
        <w:rPr>
          <w:bCs/>
          <w:color w:val="595959"/>
        </w:rPr>
        <w:t>59</w:t>
      </w:r>
      <w:r>
        <w:rPr>
          <w:bCs/>
          <w:color w:val="595959"/>
        </w:rPr>
        <w:t xml:space="preserve"> additional pitches for Gypsy and Traveller households that d</w:t>
      </w:r>
      <w:r w:rsidR="00B16B89">
        <w:rPr>
          <w:bCs/>
          <w:color w:val="595959"/>
        </w:rPr>
        <w:t>id</w:t>
      </w:r>
      <w:r>
        <w:rPr>
          <w:bCs/>
          <w:color w:val="595959"/>
        </w:rPr>
        <w:t xml:space="preserve"> not meet the planning definition</w:t>
      </w:r>
      <w:r w:rsidR="00E412FA">
        <w:rPr>
          <w:bCs/>
          <w:color w:val="595959"/>
        </w:rPr>
        <w:t xml:space="preserve">. This is made up of </w:t>
      </w:r>
      <w:r w:rsidR="001E444D">
        <w:rPr>
          <w:bCs/>
          <w:color w:val="595959"/>
        </w:rPr>
        <w:t>8</w:t>
      </w:r>
      <w:r w:rsidR="00E412FA">
        <w:rPr>
          <w:bCs/>
          <w:color w:val="595959"/>
        </w:rPr>
        <w:t xml:space="preserve"> households on unauthorised pitches, 1 concealed or doubled-up household or adult, 15 teenage children in need of a pitch of their own in the next 5 years, 2 movement from bricks and mortar, 2 households on pitches with temporary planning permission, and </w:t>
      </w:r>
      <w:r w:rsidR="005B1DFB">
        <w:rPr>
          <w:bCs/>
          <w:color w:val="595959"/>
        </w:rPr>
        <w:t>29</w:t>
      </w:r>
      <w:r w:rsidR="00E412FA">
        <w:rPr>
          <w:bCs/>
          <w:color w:val="595959"/>
        </w:rPr>
        <w:t xml:space="preserve"> from new household formation using a rate of 1.50% derived from the household demographics</w:t>
      </w:r>
      <w:r w:rsidRPr="00523D4B">
        <w:rPr>
          <w:bCs/>
          <w:color w:val="595959"/>
        </w:rPr>
        <w:t>.</w:t>
      </w:r>
    </w:p>
    <w:p w:rsidR="005401C0" w:rsidRPr="005401C0" w:rsidRDefault="00E4605F" w:rsidP="005401C0">
      <w:pPr>
        <w:keepNext/>
        <w:tabs>
          <w:tab w:val="left" w:pos="851"/>
        </w:tabs>
        <w:spacing w:after="100"/>
        <w:rPr>
          <w:rFonts w:eastAsia="Times New Roman"/>
          <w:b/>
          <w:bCs/>
          <w:color w:val="423F8F"/>
          <w:sz w:val="18"/>
          <w:szCs w:val="18"/>
          <w:highlight w:val="yellow"/>
          <w:lang w:eastAsia="en-GB"/>
        </w:rPr>
      </w:pPr>
      <w:r>
        <w:rPr>
          <w:b/>
          <w:color w:val="423F8F"/>
          <w:sz w:val="18"/>
          <w:szCs w:val="16"/>
          <w:lang w:eastAsia="en-GB"/>
        </w:rPr>
        <w:br/>
      </w:r>
      <w:bookmarkStart w:id="197" w:name="_Toc880073"/>
      <w:r w:rsidR="005401C0" w:rsidRPr="005401C0">
        <w:rPr>
          <w:rFonts w:eastAsia="Times New Roman"/>
          <w:b/>
          <w:bCs/>
          <w:color w:val="423F8F"/>
          <w:sz w:val="18"/>
          <w:szCs w:val="18"/>
          <w:lang w:eastAsia="en-GB"/>
        </w:rPr>
        <w:t xml:space="preserve">Figure </w:t>
      </w:r>
      <w:r w:rsidR="005401C0" w:rsidRPr="005401C0">
        <w:rPr>
          <w:rFonts w:eastAsia="Times New Roman"/>
          <w:bCs/>
          <w:color w:val="423F8F"/>
          <w:sz w:val="18"/>
          <w:szCs w:val="18"/>
          <w:lang w:eastAsia="en-GB"/>
        </w:rPr>
        <w:fldChar w:fldCharType="begin"/>
      </w:r>
      <w:r w:rsidR="005401C0" w:rsidRPr="005401C0">
        <w:rPr>
          <w:rFonts w:eastAsia="Times New Roman"/>
          <w:b/>
          <w:bCs/>
          <w:color w:val="423F8F"/>
          <w:sz w:val="18"/>
          <w:szCs w:val="18"/>
          <w:lang w:eastAsia="en-GB"/>
        </w:rPr>
        <w:instrText xml:space="preserve"> SEQ Figure \* ARABIC </w:instrText>
      </w:r>
      <w:r w:rsidR="005401C0" w:rsidRPr="005401C0">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10</w:t>
      </w:r>
      <w:r w:rsidR="005401C0" w:rsidRPr="005401C0">
        <w:rPr>
          <w:rFonts w:eastAsia="Times New Roman"/>
          <w:bCs/>
          <w:color w:val="423F8F"/>
          <w:sz w:val="18"/>
          <w:szCs w:val="18"/>
          <w:lang w:eastAsia="en-GB"/>
        </w:rPr>
        <w:fldChar w:fldCharType="end"/>
      </w:r>
      <w:r w:rsidR="005401C0" w:rsidRPr="005401C0">
        <w:rPr>
          <w:rFonts w:eastAsia="Times New Roman"/>
          <w:bCs/>
          <w:color w:val="423F8F"/>
          <w:sz w:val="18"/>
          <w:szCs w:val="18"/>
          <w:lang w:eastAsia="en-GB"/>
        </w:rPr>
        <w:t xml:space="preserve"> </w:t>
      </w:r>
      <w:r w:rsidR="005401C0" w:rsidRPr="005401C0">
        <w:rPr>
          <w:rFonts w:eastAsia="Times New Roman"/>
          <w:b/>
          <w:bCs/>
          <w:color w:val="423F8F"/>
          <w:sz w:val="18"/>
          <w:szCs w:val="18"/>
          <w:lang w:eastAsia="en-GB"/>
        </w:rPr>
        <w:t xml:space="preserve">– Additional need for Gypsy and Traveller households in Basildon </w:t>
      </w:r>
      <w:r w:rsidR="005401C0">
        <w:rPr>
          <w:rFonts w:eastAsia="Times New Roman"/>
          <w:b/>
          <w:bCs/>
          <w:color w:val="423F8F"/>
          <w:sz w:val="18"/>
          <w:szCs w:val="18"/>
          <w:lang w:eastAsia="en-GB"/>
        </w:rPr>
        <w:t>that d</w:t>
      </w:r>
      <w:r w:rsidR="00B16B89">
        <w:rPr>
          <w:rFonts w:eastAsia="Times New Roman"/>
          <w:b/>
          <w:bCs/>
          <w:color w:val="423F8F"/>
          <w:sz w:val="18"/>
          <w:szCs w:val="18"/>
          <w:lang w:eastAsia="en-GB"/>
        </w:rPr>
        <w:t>id</w:t>
      </w:r>
      <w:r w:rsidR="005401C0">
        <w:rPr>
          <w:rFonts w:eastAsia="Times New Roman"/>
          <w:b/>
          <w:bCs/>
          <w:color w:val="423F8F"/>
          <w:sz w:val="18"/>
          <w:szCs w:val="18"/>
          <w:lang w:eastAsia="en-GB"/>
        </w:rPr>
        <w:t xml:space="preserve"> not meet the Planning Definition </w:t>
      </w:r>
      <w:r w:rsidR="005401C0" w:rsidRPr="005401C0">
        <w:rPr>
          <w:rFonts w:eastAsia="Times New Roman"/>
          <w:b/>
          <w:bCs/>
          <w:color w:val="423F8F"/>
          <w:sz w:val="18"/>
          <w:szCs w:val="18"/>
          <w:lang w:eastAsia="en-GB"/>
        </w:rPr>
        <w:t>(2016-38)</w:t>
      </w:r>
      <w:bookmarkEnd w:id="197"/>
    </w:p>
    <w:tbl>
      <w:tblPr>
        <w:tblW w:w="4942" w:type="pct"/>
        <w:tblInd w:w="108" w:type="dxa"/>
        <w:tblLook w:val="04A0" w:firstRow="1" w:lastRow="0" w:firstColumn="1" w:lastColumn="0" w:noHBand="0" w:noVBand="1"/>
      </w:tblPr>
      <w:tblGrid>
        <w:gridCol w:w="8317"/>
        <w:gridCol w:w="1199"/>
      </w:tblGrid>
      <w:tr w:rsidR="005401C0" w:rsidRPr="000C5936" w:rsidTr="00FC0CFD">
        <w:trPr>
          <w:trHeight w:val="300"/>
        </w:trPr>
        <w:tc>
          <w:tcPr>
            <w:tcW w:w="4370" w:type="pct"/>
            <w:tcBorders>
              <w:top w:val="single" w:sz="4" w:space="0" w:color="auto"/>
              <w:left w:val="single" w:sz="4" w:space="0" w:color="auto"/>
              <w:bottom w:val="single" w:sz="4" w:space="0" w:color="auto"/>
              <w:right w:val="single" w:sz="4" w:space="0" w:color="auto"/>
            </w:tcBorders>
            <w:shd w:val="clear" w:color="000000" w:fill="5F497A"/>
            <w:vAlign w:val="center"/>
            <w:hideMark/>
          </w:tcPr>
          <w:p w:rsidR="005401C0" w:rsidRPr="000C5936" w:rsidRDefault="005401C0" w:rsidP="00FC0CFD">
            <w:pPr>
              <w:spacing w:before="40" w:after="40" w:line="240" w:lineRule="auto"/>
              <w:rPr>
                <w:rFonts w:cs="Tahoma"/>
                <w:b/>
                <w:bCs/>
                <w:color w:val="FFFFFF"/>
              </w:rPr>
            </w:pPr>
            <w:r w:rsidRPr="000C5936">
              <w:rPr>
                <w:rFonts w:cs="Tahoma"/>
                <w:b/>
                <w:bCs/>
                <w:color w:val="FFFFFF"/>
              </w:rPr>
              <w:t xml:space="preserve">Gypsies and Travellers </w:t>
            </w:r>
            <w:r>
              <w:rPr>
                <w:rFonts w:cs="Tahoma"/>
                <w:b/>
                <w:bCs/>
                <w:color w:val="FFFFFF"/>
              </w:rPr>
              <w:t>–</w:t>
            </w:r>
            <w:r w:rsidRPr="000C5936">
              <w:rPr>
                <w:rFonts w:cs="Tahoma"/>
                <w:b/>
                <w:bCs/>
                <w:color w:val="FFFFFF"/>
              </w:rPr>
              <w:t xml:space="preserve"> </w:t>
            </w:r>
            <w:r>
              <w:rPr>
                <w:rFonts w:cs="Tahoma"/>
                <w:b/>
                <w:bCs/>
                <w:color w:val="FFFFFF"/>
              </w:rPr>
              <w:t>Do not meet Planning Definition</w:t>
            </w:r>
          </w:p>
        </w:tc>
        <w:tc>
          <w:tcPr>
            <w:tcW w:w="630" w:type="pct"/>
            <w:tcBorders>
              <w:top w:val="single" w:sz="4" w:space="0" w:color="auto"/>
              <w:left w:val="nil"/>
              <w:bottom w:val="single" w:sz="4" w:space="0" w:color="auto"/>
              <w:right w:val="single" w:sz="4" w:space="0" w:color="auto"/>
            </w:tcBorders>
            <w:shd w:val="clear" w:color="000000" w:fill="5F497A"/>
            <w:vAlign w:val="center"/>
            <w:hideMark/>
          </w:tcPr>
          <w:p w:rsidR="005401C0" w:rsidRPr="000C5936" w:rsidRDefault="005401C0" w:rsidP="00FC0CFD">
            <w:pPr>
              <w:spacing w:before="40" w:after="40" w:line="240" w:lineRule="auto"/>
              <w:jc w:val="center"/>
              <w:rPr>
                <w:rFonts w:cs="Tahoma"/>
                <w:b/>
                <w:bCs/>
                <w:color w:val="FFFFFF"/>
              </w:rPr>
            </w:pPr>
            <w:r w:rsidRPr="000C5936">
              <w:rPr>
                <w:rFonts w:cs="Tahoma"/>
                <w:b/>
                <w:bCs/>
                <w:color w:val="FFFFFF"/>
              </w:rPr>
              <w:t>Pitches</w:t>
            </w:r>
          </w:p>
        </w:tc>
      </w:tr>
      <w:tr w:rsidR="005401C0"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01C0" w:rsidRPr="009E3C7B" w:rsidRDefault="005401C0" w:rsidP="00FC0CFD">
            <w:pPr>
              <w:spacing w:after="0" w:line="240" w:lineRule="auto"/>
              <w:rPr>
                <w:rFonts w:eastAsia="Times New Roman" w:cs="Arial"/>
                <w:b/>
                <w:color w:val="000000"/>
                <w:lang w:eastAsia="en-GB"/>
              </w:rPr>
            </w:pPr>
            <w:r w:rsidRPr="009E3C7B">
              <w:rPr>
                <w:rFonts w:eastAsia="Times New Roman" w:cs="Arial"/>
                <w:b/>
                <w:color w:val="000000"/>
                <w:lang w:eastAsia="en-GB"/>
              </w:rPr>
              <w:t>Supply of Pitches</w:t>
            </w:r>
          </w:p>
        </w:tc>
        <w:tc>
          <w:tcPr>
            <w:tcW w:w="630" w:type="pct"/>
            <w:tcBorders>
              <w:top w:val="nil"/>
              <w:left w:val="nil"/>
              <w:bottom w:val="single" w:sz="4" w:space="0" w:color="auto"/>
              <w:right w:val="single" w:sz="4" w:space="0" w:color="auto"/>
            </w:tcBorders>
            <w:shd w:val="clear" w:color="000000" w:fill="EAF1DD"/>
            <w:vAlign w:val="center"/>
            <w:hideMark/>
          </w:tcPr>
          <w:p w:rsidR="005401C0" w:rsidRPr="000C5936" w:rsidRDefault="005401C0" w:rsidP="00FC0CFD">
            <w:pPr>
              <w:spacing w:after="0" w:line="240" w:lineRule="auto"/>
              <w:jc w:val="center"/>
              <w:rPr>
                <w:rFonts w:eastAsia="Times New Roman" w:cs="Arial"/>
                <w:color w:val="000000"/>
                <w:lang w:eastAsia="en-GB"/>
              </w:rPr>
            </w:pPr>
          </w:p>
        </w:tc>
      </w:tr>
      <w:tr w:rsidR="005401C0"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01C0" w:rsidRPr="000C5936" w:rsidRDefault="005401C0" w:rsidP="00FC0CFD">
            <w:pPr>
              <w:spacing w:after="0" w:line="240" w:lineRule="auto"/>
              <w:rPr>
                <w:rFonts w:eastAsia="Times New Roman" w:cs="Arial"/>
                <w:color w:val="000000"/>
                <w:lang w:eastAsia="en-GB"/>
              </w:rPr>
            </w:pPr>
            <w:r w:rsidRPr="000C5936">
              <w:rPr>
                <w:rFonts w:eastAsia="Times New Roman" w:cs="Arial"/>
                <w:color w:val="000000"/>
                <w:lang w:eastAsia="en-GB"/>
              </w:rPr>
              <w:t xml:space="preserve">Additional supply from vacant public and private pitches </w:t>
            </w:r>
          </w:p>
        </w:tc>
        <w:tc>
          <w:tcPr>
            <w:tcW w:w="630" w:type="pct"/>
            <w:tcBorders>
              <w:top w:val="nil"/>
              <w:left w:val="nil"/>
              <w:bottom w:val="single" w:sz="4" w:space="0" w:color="auto"/>
              <w:right w:val="single" w:sz="4" w:space="0" w:color="auto"/>
            </w:tcBorders>
            <w:shd w:val="clear" w:color="000000" w:fill="EAF1DD"/>
            <w:vAlign w:val="center"/>
          </w:tcPr>
          <w:p w:rsidR="005401C0" w:rsidRPr="000C5936" w:rsidRDefault="005401C0"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5401C0"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01C0" w:rsidRPr="000C5936" w:rsidRDefault="005401C0" w:rsidP="00FC0CFD">
            <w:pPr>
              <w:spacing w:after="0" w:line="240" w:lineRule="auto"/>
              <w:rPr>
                <w:rFonts w:eastAsia="Times New Roman" w:cs="Arial"/>
                <w:color w:val="000000"/>
                <w:lang w:eastAsia="en-GB"/>
              </w:rPr>
            </w:pPr>
            <w:r w:rsidRPr="000C5936">
              <w:rPr>
                <w:rFonts w:eastAsia="Times New Roman" w:cs="Arial"/>
                <w:color w:val="000000"/>
                <w:lang w:eastAsia="en-GB"/>
              </w:rPr>
              <w:t>Additional supply from pitches on new sites</w:t>
            </w:r>
          </w:p>
        </w:tc>
        <w:tc>
          <w:tcPr>
            <w:tcW w:w="630" w:type="pct"/>
            <w:tcBorders>
              <w:top w:val="nil"/>
              <w:left w:val="nil"/>
              <w:bottom w:val="single" w:sz="4" w:space="0" w:color="auto"/>
              <w:right w:val="single" w:sz="4" w:space="0" w:color="auto"/>
            </w:tcBorders>
            <w:shd w:val="clear" w:color="000000" w:fill="EAF1DD"/>
            <w:vAlign w:val="center"/>
          </w:tcPr>
          <w:p w:rsidR="005401C0" w:rsidRPr="000C5936" w:rsidRDefault="005401C0"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5401C0"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01C0" w:rsidRPr="000C5936" w:rsidRDefault="005401C0" w:rsidP="00FC0CFD">
            <w:pPr>
              <w:spacing w:after="0" w:line="240" w:lineRule="auto"/>
              <w:rPr>
                <w:rFonts w:eastAsia="Times New Roman" w:cs="Arial"/>
                <w:color w:val="000000"/>
                <w:lang w:eastAsia="en-GB"/>
              </w:rPr>
            </w:pPr>
            <w:r w:rsidRPr="000C5936">
              <w:rPr>
                <w:rFonts w:eastAsia="Times New Roman" w:cs="Arial"/>
                <w:color w:val="000000"/>
                <w:lang w:eastAsia="en-GB"/>
              </w:rPr>
              <w:t>Pitches vacated by households moving to bricks and mortar</w:t>
            </w:r>
          </w:p>
        </w:tc>
        <w:tc>
          <w:tcPr>
            <w:tcW w:w="630" w:type="pct"/>
            <w:tcBorders>
              <w:top w:val="nil"/>
              <w:left w:val="nil"/>
              <w:bottom w:val="single" w:sz="4" w:space="0" w:color="auto"/>
              <w:right w:val="single" w:sz="4" w:space="0" w:color="auto"/>
            </w:tcBorders>
            <w:shd w:val="clear" w:color="000000" w:fill="EAF1DD"/>
            <w:vAlign w:val="center"/>
          </w:tcPr>
          <w:p w:rsidR="005401C0" w:rsidRPr="000C5936" w:rsidRDefault="005401C0"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5401C0"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01C0" w:rsidRPr="000C5936" w:rsidRDefault="005401C0" w:rsidP="00FC0CFD">
            <w:pPr>
              <w:spacing w:after="0" w:line="240" w:lineRule="auto"/>
              <w:rPr>
                <w:rFonts w:eastAsia="Times New Roman" w:cs="Arial"/>
                <w:color w:val="000000"/>
                <w:lang w:eastAsia="en-GB"/>
              </w:rPr>
            </w:pPr>
            <w:r w:rsidRPr="000C5936">
              <w:rPr>
                <w:rFonts w:eastAsia="Times New Roman" w:cs="Arial"/>
                <w:color w:val="000000"/>
                <w:lang w:eastAsia="en-GB"/>
              </w:rPr>
              <w:t>Pitches vacated by households moving away from the study area</w:t>
            </w:r>
          </w:p>
        </w:tc>
        <w:tc>
          <w:tcPr>
            <w:tcW w:w="630" w:type="pct"/>
            <w:tcBorders>
              <w:top w:val="nil"/>
              <w:left w:val="nil"/>
              <w:bottom w:val="single" w:sz="4" w:space="0" w:color="auto"/>
              <w:right w:val="single" w:sz="4" w:space="0" w:color="auto"/>
            </w:tcBorders>
            <w:shd w:val="clear" w:color="000000" w:fill="EAF1DD"/>
            <w:vAlign w:val="center"/>
          </w:tcPr>
          <w:p w:rsidR="005401C0" w:rsidRPr="000C5936" w:rsidRDefault="005401C0" w:rsidP="00FC0CFD">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5401C0"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5401C0" w:rsidRPr="000C5936" w:rsidRDefault="005401C0" w:rsidP="00FC0CFD">
            <w:pPr>
              <w:spacing w:before="40" w:after="40" w:line="240" w:lineRule="auto"/>
              <w:rPr>
                <w:rFonts w:cs="Tahoma"/>
                <w:b/>
                <w:bCs/>
                <w:color w:val="FFFFFF"/>
              </w:rPr>
            </w:pPr>
            <w:r w:rsidRPr="000C5936">
              <w:rPr>
                <w:rFonts w:cs="Tahoma"/>
                <w:b/>
                <w:bCs/>
                <w:color w:val="FFFFFF"/>
              </w:rPr>
              <w:t>Total Supply</w:t>
            </w:r>
          </w:p>
        </w:tc>
        <w:tc>
          <w:tcPr>
            <w:tcW w:w="630" w:type="pct"/>
            <w:tcBorders>
              <w:top w:val="nil"/>
              <w:left w:val="nil"/>
              <w:bottom w:val="single" w:sz="4" w:space="0" w:color="auto"/>
              <w:right w:val="single" w:sz="4" w:space="0" w:color="auto"/>
            </w:tcBorders>
            <w:shd w:val="clear" w:color="000000" w:fill="5F497A"/>
            <w:vAlign w:val="center"/>
          </w:tcPr>
          <w:p w:rsidR="005401C0" w:rsidRPr="000C5936" w:rsidRDefault="005401C0" w:rsidP="00FC0CFD">
            <w:pPr>
              <w:spacing w:before="40" w:after="40" w:line="240" w:lineRule="auto"/>
              <w:jc w:val="center"/>
              <w:rPr>
                <w:rFonts w:cs="Tahoma"/>
                <w:b/>
                <w:bCs/>
                <w:color w:val="FFFFFF"/>
              </w:rPr>
            </w:pPr>
            <w:r>
              <w:rPr>
                <w:rFonts w:cs="Tahoma"/>
                <w:b/>
                <w:bCs/>
                <w:color w:val="FFFFFF"/>
              </w:rPr>
              <w:t>0</w:t>
            </w:r>
          </w:p>
        </w:tc>
      </w:tr>
      <w:tr w:rsidR="005401C0"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01C0" w:rsidRPr="009E3C7B" w:rsidRDefault="005401C0" w:rsidP="00FC0CFD">
            <w:pPr>
              <w:spacing w:after="0" w:line="240" w:lineRule="auto"/>
              <w:rPr>
                <w:rFonts w:eastAsia="Times New Roman" w:cs="Arial"/>
                <w:b/>
                <w:color w:val="000000"/>
                <w:lang w:eastAsia="en-GB"/>
              </w:rPr>
            </w:pPr>
            <w:r w:rsidRPr="009E3C7B">
              <w:rPr>
                <w:rFonts w:eastAsia="Times New Roman" w:cs="Arial"/>
                <w:b/>
                <w:color w:val="000000"/>
                <w:lang w:eastAsia="en-GB"/>
              </w:rPr>
              <w:t>Current Need</w:t>
            </w:r>
          </w:p>
        </w:tc>
        <w:tc>
          <w:tcPr>
            <w:tcW w:w="630" w:type="pct"/>
            <w:tcBorders>
              <w:top w:val="nil"/>
              <w:left w:val="nil"/>
              <w:bottom w:val="single" w:sz="4" w:space="0" w:color="auto"/>
              <w:right w:val="single" w:sz="4" w:space="0" w:color="auto"/>
            </w:tcBorders>
            <w:shd w:val="clear" w:color="000000" w:fill="EAF1DD"/>
            <w:vAlign w:val="center"/>
          </w:tcPr>
          <w:p w:rsidR="005401C0" w:rsidRPr="000C5936" w:rsidRDefault="005401C0" w:rsidP="00FC0CFD">
            <w:pPr>
              <w:spacing w:after="0" w:line="240" w:lineRule="auto"/>
              <w:jc w:val="center"/>
              <w:rPr>
                <w:rFonts w:eastAsia="Times New Roman" w:cs="Arial"/>
                <w:color w:val="000000"/>
                <w:lang w:eastAsia="en-GB"/>
              </w:rPr>
            </w:pPr>
          </w:p>
        </w:tc>
      </w:tr>
      <w:tr w:rsidR="005401C0"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01C0" w:rsidRPr="000C5936" w:rsidRDefault="005401C0" w:rsidP="00FC0CFD">
            <w:pPr>
              <w:spacing w:after="0" w:line="240" w:lineRule="auto"/>
              <w:rPr>
                <w:rFonts w:eastAsia="Times New Roman" w:cs="Arial"/>
                <w:color w:val="000000"/>
                <w:lang w:eastAsia="en-GB"/>
              </w:rPr>
            </w:pPr>
            <w:r w:rsidRPr="000C5936">
              <w:rPr>
                <w:rFonts w:eastAsia="Times New Roman" w:cs="Arial"/>
                <w:color w:val="000000"/>
                <w:lang w:eastAsia="en-GB"/>
              </w:rPr>
              <w:t xml:space="preserve">Households on unauthorised developments </w:t>
            </w:r>
          </w:p>
        </w:tc>
        <w:tc>
          <w:tcPr>
            <w:tcW w:w="630" w:type="pct"/>
            <w:tcBorders>
              <w:top w:val="nil"/>
              <w:left w:val="nil"/>
              <w:bottom w:val="single" w:sz="4" w:space="0" w:color="auto"/>
              <w:right w:val="single" w:sz="4" w:space="0" w:color="auto"/>
            </w:tcBorders>
            <w:shd w:val="clear" w:color="000000" w:fill="EAF1DD"/>
            <w:vAlign w:val="center"/>
          </w:tcPr>
          <w:p w:rsidR="005401C0" w:rsidRPr="000C5936" w:rsidRDefault="005401C0" w:rsidP="00FC0CFD">
            <w:pPr>
              <w:spacing w:after="0" w:line="240" w:lineRule="auto"/>
              <w:jc w:val="center"/>
              <w:rPr>
                <w:rFonts w:eastAsia="Times New Roman" w:cs="Arial"/>
                <w:color w:val="000000"/>
                <w:lang w:eastAsia="en-GB"/>
              </w:rPr>
            </w:pPr>
            <w:r>
              <w:rPr>
                <w:rFonts w:eastAsia="Times New Roman" w:cs="Arial"/>
                <w:color w:val="000000"/>
                <w:lang w:eastAsia="en-GB"/>
              </w:rPr>
              <w:t>10</w:t>
            </w:r>
          </w:p>
        </w:tc>
      </w:tr>
      <w:tr w:rsidR="005401C0"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01C0" w:rsidRPr="000C5936" w:rsidRDefault="005401C0" w:rsidP="00FC0CFD">
            <w:pPr>
              <w:spacing w:after="0" w:line="240" w:lineRule="auto"/>
              <w:rPr>
                <w:rFonts w:eastAsia="Times New Roman" w:cs="Arial"/>
                <w:color w:val="000000"/>
                <w:lang w:eastAsia="en-GB"/>
              </w:rPr>
            </w:pPr>
            <w:r w:rsidRPr="000C5936">
              <w:rPr>
                <w:rFonts w:eastAsia="Times New Roman" w:cs="Arial"/>
                <w:color w:val="000000"/>
                <w:lang w:eastAsia="en-GB"/>
              </w:rPr>
              <w:t>Households on unauthorised encampments</w:t>
            </w:r>
          </w:p>
        </w:tc>
        <w:tc>
          <w:tcPr>
            <w:tcW w:w="630" w:type="pct"/>
            <w:tcBorders>
              <w:top w:val="nil"/>
              <w:left w:val="nil"/>
              <w:bottom w:val="single" w:sz="4" w:space="0" w:color="auto"/>
              <w:right w:val="single" w:sz="4" w:space="0" w:color="auto"/>
            </w:tcBorders>
            <w:shd w:val="clear" w:color="000000" w:fill="EAF1DD"/>
            <w:vAlign w:val="center"/>
          </w:tcPr>
          <w:p w:rsidR="005401C0" w:rsidRPr="000C5936" w:rsidRDefault="005401C0" w:rsidP="00FC0CFD">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5401C0"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01C0" w:rsidRPr="000C5936" w:rsidRDefault="005401C0" w:rsidP="00FC0CFD">
            <w:pPr>
              <w:spacing w:after="0" w:line="240" w:lineRule="auto"/>
              <w:rPr>
                <w:rFonts w:eastAsia="Times New Roman" w:cs="Arial"/>
                <w:color w:val="000000"/>
                <w:lang w:eastAsia="en-GB"/>
              </w:rPr>
            </w:pPr>
            <w:r w:rsidRPr="000C5936">
              <w:rPr>
                <w:rFonts w:eastAsia="Times New Roman" w:cs="Arial"/>
                <w:color w:val="000000"/>
                <w:lang w:eastAsia="en-GB"/>
              </w:rPr>
              <w:t>Concealed households/Doubling-up/Over-crowding</w:t>
            </w:r>
          </w:p>
        </w:tc>
        <w:tc>
          <w:tcPr>
            <w:tcW w:w="630" w:type="pct"/>
            <w:tcBorders>
              <w:top w:val="nil"/>
              <w:left w:val="nil"/>
              <w:bottom w:val="single" w:sz="4" w:space="0" w:color="auto"/>
              <w:right w:val="single" w:sz="4" w:space="0" w:color="auto"/>
            </w:tcBorders>
            <w:shd w:val="clear" w:color="000000" w:fill="EAF1DD"/>
            <w:vAlign w:val="center"/>
          </w:tcPr>
          <w:p w:rsidR="005401C0" w:rsidRPr="000C5936" w:rsidRDefault="005401C0" w:rsidP="00FC0CFD">
            <w:pPr>
              <w:spacing w:after="0" w:line="240" w:lineRule="auto"/>
              <w:jc w:val="center"/>
              <w:rPr>
                <w:rFonts w:eastAsia="Times New Roman" w:cs="Arial"/>
                <w:color w:val="000000"/>
                <w:lang w:eastAsia="en-GB"/>
              </w:rPr>
            </w:pPr>
            <w:r>
              <w:rPr>
                <w:rFonts w:eastAsia="Times New Roman" w:cs="Arial"/>
                <w:color w:val="000000"/>
                <w:lang w:eastAsia="en-GB"/>
              </w:rPr>
              <w:t>1</w:t>
            </w:r>
          </w:p>
        </w:tc>
      </w:tr>
      <w:tr w:rsidR="005401C0"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01C0" w:rsidRPr="000C5936" w:rsidRDefault="005401C0" w:rsidP="00FC0CFD">
            <w:pPr>
              <w:spacing w:after="0" w:line="240" w:lineRule="auto"/>
              <w:rPr>
                <w:rFonts w:eastAsia="Times New Roman" w:cs="Arial"/>
                <w:color w:val="000000"/>
                <w:lang w:eastAsia="en-GB"/>
              </w:rPr>
            </w:pPr>
            <w:r w:rsidRPr="000C5936">
              <w:rPr>
                <w:rFonts w:eastAsia="Times New Roman" w:cs="Arial"/>
                <w:color w:val="000000"/>
                <w:lang w:eastAsia="en-GB"/>
              </w:rPr>
              <w:t xml:space="preserve">Movement from bricks and mortar </w:t>
            </w:r>
          </w:p>
        </w:tc>
        <w:tc>
          <w:tcPr>
            <w:tcW w:w="630" w:type="pct"/>
            <w:tcBorders>
              <w:top w:val="nil"/>
              <w:left w:val="nil"/>
              <w:bottom w:val="single" w:sz="4" w:space="0" w:color="auto"/>
              <w:right w:val="single" w:sz="4" w:space="0" w:color="auto"/>
            </w:tcBorders>
            <w:shd w:val="clear" w:color="000000" w:fill="EAF1DD"/>
            <w:vAlign w:val="center"/>
          </w:tcPr>
          <w:p w:rsidR="005401C0" w:rsidRPr="000C5936" w:rsidRDefault="005401C0" w:rsidP="00FC0CFD">
            <w:pPr>
              <w:spacing w:after="0" w:line="240" w:lineRule="auto"/>
              <w:jc w:val="center"/>
              <w:rPr>
                <w:rFonts w:eastAsia="Times New Roman" w:cs="Arial"/>
                <w:color w:val="000000"/>
                <w:lang w:eastAsia="en-GB"/>
              </w:rPr>
            </w:pPr>
            <w:r>
              <w:rPr>
                <w:rFonts w:eastAsia="Times New Roman" w:cs="Arial"/>
                <w:color w:val="000000"/>
                <w:lang w:eastAsia="en-GB"/>
              </w:rPr>
              <w:t>2</w:t>
            </w:r>
          </w:p>
        </w:tc>
      </w:tr>
      <w:tr w:rsidR="005401C0"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01C0" w:rsidRPr="000C5936" w:rsidRDefault="005401C0" w:rsidP="00FC0CFD">
            <w:pPr>
              <w:spacing w:after="0" w:line="240" w:lineRule="auto"/>
              <w:rPr>
                <w:rFonts w:eastAsia="Times New Roman" w:cs="Arial"/>
                <w:color w:val="000000"/>
                <w:lang w:eastAsia="en-GB"/>
              </w:rPr>
            </w:pPr>
            <w:r w:rsidRPr="000C5936">
              <w:rPr>
                <w:rFonts w:eastAsia="Times New Roman" w:cs="Arial"/>
                <w:color w:val="000000"/>
                <w:lang w:eastAsia="en-GB"/>
              </w:rPr>
              <w:t>Households on waiting lists for public sites</w:t>
            </w:r>
          </w:p>
        </w:tc>
        <w:tc>
          <w:tcPr>
            <w:tcW w:w="630" w:type="pct"/>
            <w:tcBorders>
              <w:top w:val="nil"/>
              <w:left w:val="nil"/>
              <w:bottom w:val="single" w:sz="4" w:space="0" w:color="auto"/>
              <w:right w:val="single" w:sz="4" w:space="0" w:color="auto"/>
            </w:tcBorders>
            <w:shd w:val="clear" w:color="000000" w:fill="EAF1DD"/>
            <w:vAlign w:val="center"/>
          </w:tcPr>
          <w:p w:rsidR="005401C0" w:rsidRPr="000C5936" w:rsidRDefault="005401C0"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5401C0"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5401C0" w:rsidRPr="000C5936" w:rsidRDefault="005401C0" w:rsidP="00FC0CFD">
            <w:pPr>
              <w:spacing w:before="40" w:after="40" w:line="240" w:lineRule="auto"/>
              <w:rPr>
                <w:rFonts w:cs="Tahoma"/>
                <w:b/>
                <w:bCs/>
                <w:color w:val="FFFFFF"/>
              </w:rPr>
            </w:pPr>
            <w:r w:rsidRPr="000C5936">
              <w:rPr>
                <w:rFonts w:cs="Tahoma"/>
                <w:b/>
                <w:bCs/>
                <w:color w:val="FFFFFF"/>
              </w:rPr>
              <w:t>Total Current Need</w:t>
            </w:r>
          </w:p>
        </w:tc>
        <w:tc>
          <w:tcPr>
            <w:tcW w:w="630" w:type="pct"/>
            <w:tcBorders>
              <w:top w:val="nil"/>
              <w:left w:val="nil"/>
              <w:bottom w:val="single" w:sz="4" w:space="0" w:color="auto"/>
              <w:right w:val="single" w:sz="4" w:space="0" w:color="auto"/>
            </w:tcBorders>
            <w:shd w:val="clear" w:color="000000" w:fill="5F497A"/>
            <w:vAlign w:val="center"/>
          </w:tcPr>
          <w:p w:rsidR="005401C0" w:rsidRPr="000C5936" w:rsidRDefault="005401C0" w:rsidP="00FC0CFD">
            <w:pPr>
              <w:spacing w:before="40" w:after="40" w:line="240" w:lineRule="auto"/>
              <w:jc w:val="center"/>
              <w:rPr>
                <w:rFonts w:cs="Tahoma"/>
                <w:b/>
                <w:bCs/>
                <w:color w:val="FFFFFF"/>
              </w:rPr>
            </w:pPr>
            <w:r>
              <w:rPr>
                <w:rFonts w:cs="Tahoma"/>
                <w:b/>
                <w:bCs/>
                <w:color w:val="FFFFFF"/>
              </w:rPr>
              <w:t>13</w:t>
            </w:r>
          </w:p>
        </w:tc>
      </w:tr>
      <w:tr w:rsidR="005401C0"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01C0" w:rsidRPr="000C5936" w:rsidRDefault="005401C0" w:rsidP="00FC0CFD">
            <w:pPr>
              <w:spacing w:after="0" w:line="240" w:lineRule="auto"/>
              <w:rPr>
                <w:rFonts w:eastAsia="Times New Roman" w:cs="Arial"/>
                <w:b/>
                <w:color w:val="000000"/>
                <w:lang w:eastAsia="en-GB"/>
              </w:rPr>
            </w:pPr>
            <w:r w:rsidRPr="000C5936">
              <w:rPr>
                <w:rFonts w:eastAsia="Times New Roman" w:cs="Arial"/>
                <w:b/>
                <w:color w:val="000000"/>
                <w:lang w:eastAsia="en-GB"/>
              </w:rPr>
              <w:t>Future Need</w:t>
            </w:r>
          </w:p>
        </w:tc>
        <w:tc>
          <w:tcPr>
            <w:tcW w:w="630" w:type="pct"/>
            <w:tcBorders>
              <w:top w:val="nil"/>
              <w:left w:val="nil"/>
              <w:bottom w:val="single" w:sz="4" w:space="0" w:color="auto"/>
              <w:right w:val="single" w:sz="4" w:space="0" w:color="auto"/>
            </w:tcBorders>
            <w:shd w:val="clear" w:color="000000" w:fill="EAF1DD"/>
            <w:vAlign w:val="center"/>
          </w:tcPr>
          <w:p w:rsidR="005401C0" w:rsidRPr="000C5936" w:rsidRDefault="005401C0" w:rsidP="00FC0CFD">
            <w:pPr>
              <w:spacing w:after="0" w:line="240" w:lineRule="auto"/>
              <w:jc w:val="center"/>
              <w:rPr>
                <w:rFonts w:eastAsia="Times New Roman" w:cs="Arial"/>
                <w:b/>
                <w:color w:val="000000"/>
                <w:lang w:eastAsia="en-GB"/>
              </w:rPr>
            </w:pPr>
          </w:p>
        </w:tc>
      </w:tr>
      <w:tr w:rsidR="005401C0"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01C0" w:rsidRPr="000C5936" w:rsidRDefault="005401C0" w:rsidP="00FC0CFD">
            <w:pPr>
              <w:spacing w:after="0" w:line="240" w:lineRule="auto"/>
              <w:rPr>
                <w:rFonts w:eastAsia="Times New Roman" w:cs="Arial"/>
                <w:color w:val="000000"/>
                <w:lang w:eastAsia="en-GB"/>
              </w:rPr>
            </w:pPr>
            <w:r w:rsidRPr="000C5936">
              <w:rPr>
                <w:rFonts w:eastAsia="Times New Roman" w:cs="Arial"/>
                <w:color w:val="000000"/>
                <w:lang w:eastAsia="en-GB"/>
              </w:rPr>
              <w:t>5 year need from teenage children</w:t>
            </w:r>
          </w:p>
        </w:tc>
        <w:tc>
          <w:tcPr>
            <w:tcW w:w="630" w:type="pct"/>
            <w:tcBorders>
              <w:top w:val="nil"/>
              <w:left w:val="nil"/>
              <w:bottom w:val="single" w:sz="4" w:space="0" w:color="auto"/>
              <w:right w:val="single" w:sz="4" w:space="0" w:color="auto"/>
            </w:tcBorders>
            <w:shd w:val="clear" w:color="000000" w:fill="EAF1DD"/>
            <w:vAlign w:val="center"/>
          </w:tcPr>
          <w:p w:rsidR="005401C0" w:rsidRPr="000C5936" w:rsidRDefault="005401C0" w:rsidP="00FC0CFD">
            <w:pPr>
              <w:spacing w:after="0" w:line="240" w:lineRule="auto"/>
              <w:jc w:val="center"/>
              <w:rPr>
                <w:rFonts w:eastAsia="Times New Roman" w:cs="Arial"/>
                <w:color w:val="000000"/>
                <w:lang w:eastAsia="en-GB"/>
              </w:rPr>
            </w:pPr>
            <w:r>
              <w:rPr>
                <w:rFonts w:eastAsia="Times New Roman" w:cs="Arial"/>
                <w:color w:val="000000"/>
                <w:lang w:eastAsia="en-GB"/>
              </w:rPr>
              <w:t>15</w:t>
            </w:r>
          </w:p>
        </w:tc>
      </w:tr>
      <w:tr w:rsidR="005401C0"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01C0" w:rsidRPr="000C5936" w:rsidRDefault="005401C0" w:rsidP="00FC0CFD">
            <w:pPr>
              <w:spacing w:after="0" w:line="240" w:lineRule="auto"/>
              <w:rPr>
                <w:rFonts w:eastAsia="Times New Roman" w:cs="Arial"/>
                <w:color w:val="000000"/>
                <w:lang w:eastAsia="en-GB"/>
              </w:rPr>
            </w:pPr>
            <w:r w:rsidRPr="000C5936">
              <w:rPr>
                <w:rFonts w:eastAsia="Times New Roman" w:cs="Arial"/>
                <w:color w:val="000000"/>
                <w:lang w:eastAsia="en-GB"/>
              </w:rPr>
              <w:t>Households on sites with temporary planning permission</w:t>
            </w:r>
          </w:p>
        </w:tc>
        <w:tc>
          <w:tcPr>
            <w:tcW w:w="630" w:type="pct"/>
            <w:tcBorders>
              <w:top w:val="nil"/>
              <w:left w:val="nil"/>
              <w:bottom w:val="single" w:sz="4" w:space="0" w:color="auto"/>
              <w:right w:val="single" w:sz="4" w:space="0" w:color="auto"/>
            </w:tcBorders>
            <w:shd w:val="clear" w:color="000000" w:fill="EAF1DD"/>
            <w:vAlign w:val="center"/>
          </w:tcPr>
          <w:p w:rsidR="005401C0" w:rsidRPr="000C5936" w:rsidRDefault="005401C0" w:rsidP="00FC0CFD">
            <w:pPr>
              <w:spacing w:after="0" w:line="240" w:lineRule="auto"/>
              <w:jc w:val="center"/>
              <w:rPr>
                <w:rFonts w:eastAsia="Times New Roman" w:cs="Arial"/>
                <w:color w:val="000000"/>
                <w:lang w:eastAsia="en-GB"/>
              </w:rPr>
            </w:pPr>
            <w:r>
              <w:rPr>
                <w:rFonts w:eastAsia="Times New Roman" w:cs="Arial"/>
                <w:color w:val="000000"/>
                <w:lang w:eastAsia="en-GB"/>
              </w:rPr>
              <w:t>2</w:t>
            </w:r>
          </w:p>
        </w:tc>
      </w:tr>
      <w:tr w:rsidR="005401C0"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01C0" w:rsidRPr="000C5936" w:rsidRDefault="005401C0" w:rsidP="00FC0CFD">
            <w:pPr>
              <w:spacing w:after="0" w:line="240" w:lineRule="auto"/>
              <w:rPr>
                <w:rFonts w:eastAsia="Times New Roman" w:cs="Arial"/>
                <w:color w:val="000000"/>
                <w:lang w:eastAsia="en-GB"/>
              </w:rPr>
            </w:pPr>
            <w:r w:rsidRPr="000C5936">
              <w:rPr>
                <w:rFonts w:eastAsia="Times New Roman" w:cs="Arial"/>
                <w:color w:val="000000"/>
                <w:lang w:eastAsia="en-GB"/>
              </w:rPr>
              <w:t>In-migration</w:t>
            </w:r>
          </w:p>
        </w:tc>
        <w:tc>
          <w:tcPr>
            <w:tcW w:w="630" w:type="pct"/>
            <w:tcBorders>
              <w:top w:val="nil"/>
              <w:left w:val="nil"/>
              <w:bottom w:val="single" w:sz="4" w:space="0" w:color="auto"/>
              <w:right w:val="single" w:sz="4" w:space="0" w:color="auto"/>
            </w:tcBorders>
            <w:shd w:val="clear" w:color="000000" w:fill="EAF1DD"/>
            <w:vAlign w:val="center"/>
          </w:tcPr>
          <w:p w:rsidR="005401C0" w:rsidRPr="000C5936" w:rsidRDefault="005401C0"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5401C0"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01C0" w:rsidRPr="000C5936" w:rsidRDefault="005401C0" w:rsidP="00FC0CFD">
            <w:pPr>
              <w:spacing w:after="0" w:line="240" w:lineRule="auto"/>
              <w:rPr>
                <w:rFonts w:eastAsia="Times New Roman" w:cs="Arial"/>
                <w:color w:val="000000"/>
                <w:lang w:eastAsia="en-GB"/>
              </w:rPr>
            </w:pPr>
            <w:r w:rsidRPr="000C5936">
              <w:rPr>
                <w:rFonts w:eastAsia="Times New Roman" w:cs="Arial"/>
                <w:color w:val="000000"/>
                <w:lang w:eastAsia="en-GB"/>
              </w:rPr>
              <w:t xml:space="preserve">New household formation </w:t>
            </w:r>
          </w:p>
        </w:tc>
        <w:tc>
          <w:tcPr>
            <w:tcW w:w="630" w:type="pct"/>
            <w:tcBorders>
              <w:top w:val="nil"/>
              <w:left w:val="nil"/>
              <w:bottom w:val="single" w:sz="4" w:space="0" w:color="auto"/>
              <w:right w:val="single" w:sz="4" w:space="0" w:color="auto"/>
            </w:tcBorders>
            <w:shd w:val="clear" w:color="000000" w:fill="EAF1DD"/>
            <w:vAlign w:val="center"/>
          </w:tcPr>
          <w:p w:rsidR="005401C0" w:rsidRPr="000C5936" w:rsidRDefault="005401C0" w:rsidP="00FC0CFD">
            <w:pPr>
              <w:spacing w:after="0" w:line="240" w:lineRule="auto"/>
              <w:jc w:val="center"/>
              <w:rPr>
                <w:rFonts w:eastAsia="Times New Roman" w:cs="Arial"/>
                <w:color w:val="000000"/>
                <w:lang w:eastAsia="en-GB"/>
              </w:rPr>
            </w:pPr>
            <w:r>
              <w:rPr>
                <w:rFonts w:eastAsia="Times New Roman" w:cs="Arial"/>
                <w:color w:val="000000"/>
                <w:lang w:eastAsia="en-GB"/>
              </w:rPr>
              <w:t>29</w:t>
            </w:r>
          </w:p>
        </w:tc>
      </w:tr>
      <w:tr w:rsidR="005401C0"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01C0" w:rsidRPr="000C5936" w:rsidRDefault="005401C0" w:rsidP="00FC0CFD">
            <w:pPr>
              <w:spacing w:after="0" w:line="240" w:lineRule="auto"/>
              <w:rPr>
                <w:rFonts w:eastAsia="Times New Roman" w:cs="Arial"/>
                <w:color w:val="000000"/>
                <w:lang w:eastAsia="en-GB"/>
              </w:rPr>
            </w:pPr>
            <w:r w:rsidRPr="000C5936">
              <w:rPr>
                <w:rFonts w:eastAsia="Times New Roman" w:cs="Arial"/>
                <w:color w:val="000000"/>
                <w:lang w:eastAsia="en-GB"/>
              </w:rPr>
              <w:t>(</w:t>
            </w:r>
            <w:r>
              <w:rPr>
                <w:rFonts w:eastAsia="Times New Roman" w:cs="Arial"/>
                <w:color w:val="000000"/>
                <w:lang w:eastAsia="en-GB"/>
              </w:rPr>
              <w:t>Household base 69 and formation rate 1.50%</w:t>
            </w:r>
            <w:r w:rsidRPr="000C5936">
              <w:rPr>
                <w:rFonts w:eastAsia="Times New Roman" w:cs="Arial"/>
                <w:color w:val="000000"/>
                <w:lang w:eastAsia="en-GB"/>
              </w:rPr>
              <w:t>)</w:t>
            </w:r>
          </w:p>
        </w:tc>
        <w:tc>
          <w:tcPr>
            <w:tcW w:w="630" w:type="pct"/>
            <w:tcBorders>
              <w:top w:val="nil"/>
              <w:left w:val="nil"/>
              <w:bottom w:val="single" w:sz="4" w:space="0" w:color="auto"/>
              <w:right w:val="single" w:sz="4" w:space="0" w:color="auto"/>
            </w:tcBorders>
            <w:shd w:val="clear" w:color="000000" w:fill="EAF1DD"/>
            <w:vAlign w:val="center"/>
          </w:tcPr>
          <w:p w:rsidR="005401C0" w:rsidRPr="000C5936" w:rsidRDefault="005401C0" w:rsidP="00FC0CFD">
            <w:pPr>
              <w:spacing w:after="0" w:line="240" w:lineRule="auto"/>
              <w:jc w:val="center"/>
              <w:rPr>
                <w:rFonts w:eastAsia="Times New Roman" w:cs="Arial"/>
                <w:color w:val="000000"/>
                <w:lang w:eastAsia="en-GB"/>
              </w:rPr>
            </w:pPr>
          </w:p>
        </w:tc>
      </w:tr>
      <w:tr w:rsidR="005401C0"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5401C0" w:rsidRPr="000C5936" w:rsidRDefault="005401C0" w:rsidP="00FC0CFD">
            <w:pPr>
              <w:spacing w:before="40" w:after="40" w:line="240" w:lineRule="auto"/>
              <w:rPr>
                <w:rFonts w:cs="Tahoma"/>
                <w:b/>
                <w:bCs/>
                <w:color w:val="FFFFFF"/>
              </w:rPr>
            </w:pPr>
            <w:r w:rsidRPr="000C5936">
              <w:rPr>
                <w:rFonts w:cs="Tahoma"/>
                <w:b/>
                <w:bCs/>
                <w:color w:val="FFFFFF"/>
              </w:rPr>
              <w:t>Total Future Needs</w:t>
            </w:r>
          </w:p>
        </w:tc>
        <w:tc>
          <w:tcPr>
            <w:tcW w:w="630" w:type="pct"/>
            <w:tcBorders>
              <w:top w:val="nil"/>
              <w:left w:val="nil"/>
              <w:bottom w:val="single" w:sz="4" w:space="0" w:color="auto"/>
              <w:right w:val="single" w:sz="4" w:space="0" w:color="auto"/>
            </w:tcBorders>
            <w:shd w:val="clear" w:color="000000" w:fill="5F497A"/>
            <w:vAlign w:val="center"/>
          </w:tcPr>
          <w:p w:rsidR="005401C0" w:rsidRPr="000C5936" w:rsidRDefault="005401C0" w:rsidP="00FC0CFD">
            <w:pPr>
              <w:spacing w:before="40" w:after="40" w:line="240" w:lineRule="auto"/>
              <w:jc w:val="center"/>
              <w:rPr>
                <w:rFonts w:cs="Tahoma"/>
                <w:b/>
                <w:bCs/>
                <w:color w:val="FFFFFF"/>
              </w:rPr>
            </w:pPr>
            <w:r>
              <w:rPr>
                <w:rFonts w:cs="Tahoma"/>
                <w:b/>
                <w:bCs/>
                <w:color w:val="FFFFFF"/>
              </w:rPr>
              <w:t>46</w:t>
            </w:r>
          </w:p>
        </w:tc>
      </w:tr>
      <w:tr w:rsidR="005401C0" w:rsidRPr="000C5936" w:rsidTr="00FC0CFD">
        <w:trPr>
          <w:trHeight w:val="301"/>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5401C0" w:rsidRPr="000C5936" w:rsidRDefault="005401C0" w:rsidP="00FC0CFD">
            <w:pPr>
              <w:spacing w:before="40" w:after="40" w:line="240" w:lineRule="auto"/>
              <w:rPr>
                <w:rFonts w:cs="Tahoma"/>
                <w:b/>
                <w:bCs/>
                <w:color w:val="FFFFFF"/>
              </w:rPr>
            </w:pPr>
            <w:r w:rsidRPr="000C5936">
              <w:rPr>
                <w:rFonts w:cs="Tahoma"/>
                <w:b/>
                <w:bCs/>
                <w:color w:val="FFFFFF"/>
              </w:rPr>
              <w:t xml:space="preserve">Net Pitch Need = (Current and Future Need – Total Supply) </w:t>
            </w:r>
          </w:p>
        </w:tc>
        <w:tc>
          <w:tcPr>
            <w:tcW w:w="630" w:type="pct"/>
            <w:tcBorders>
              <w:top w:val="nil"/>
              <w:left w:val="nil"/>
              <w:bottom w:val="single" w:sz="4" w:space="0" w:color="auto"/>
              <w:right w:val="single" w:sz="4" w:space="0" w:color="auto"/>
            </w:tcBorders>
            <w:shd w:val="clear" w:color="000000" w:fill="5F497A"/>
            <w:vAlign w:val="center"/>
          </w:tcPr>
          <w:p w:rsidR="005401C0" w:rsidRPr="000C5936" w:rsidRDefault="005401C0" w:rsidP="00FC0CFD">
            <w:pPr>
              <w:spacing w:before="40" w:after="40" w:line="240" w:lineRule="auto"/>
              <w:jc w:val="center"/>
              <w:rPr>
                <w:rFonts w:cs="Tahoma"/>
                <w:b/>
                <w:bCs/>
                <w:color w:val="FFFFFF"/>
              </w:rPr>
            </w:pPr>
            <w:r>
              <w:rPr>
                <w:rFonts w:cs="Tahoma"/>
                <w:b/>
                <w:bCs/>
                <w:color w:val="FFFFFF"/>
              </w:rPr>
              <w:t>59</w:t>
            </w:r>
          </w:p>
        </w:tc>
      </w:tr>
    </w:tbl>
    <w:p w:rsidR="005401C0" w:rsidRPr="005401C0" w:rsidRDefault="005401C0" w:rsidP="005401C0">
      <w:pPr>
        <w:keepNext/>
        <w:tabs>
          <w:tab w:val="left" w:pos="0"/>
        </w:tabs>
        <w:spacing w:after="100"/>
        <w:rPr>
          <w:rFonts w:eastAsia="Times New Roman"/>
          <w:b/>
          <w:bCs/>
          <w:color w:val="423F8F"/>
          <w:sz w:val="18"/>
          <w:szCs w:val="18"/>
          <w:lang w:eastAsia="en-GB"/>
        </w:rPr>
      </w:pPr>
      <w:r>
        <w:rPr>
          <w:rFonts w:eastAsia="Times New Roman"/>
          <w:b/>
          <w:bCs/>
          <w:color w:val="423F8F"/>
          <w:sz w:val="18"/>
          <w:szCs w:val="18"/>
          <w:lang w:eastAsia="en-GB"/>
        </w:rPr>
        <w:br/>
      </w:r>
      <w:bookmarkStart w:id="198" w:name="_Toc880074"/>
      <w:r w:rsidRPr="005401C0">
        <w:rPr>
          <w:rFonts w:eastAsia="Times New Roman"/>
          <w:b/>
          <w:bCs/>
          <w:color w:val="423F8F"/>
          <w:sz w:val="18"/>
          <w:szCs w:val="18"/>
          <w:lang w:eastAsia="en-GB"/>
        </w:rPr>
        <w:t xml:space="preserve">Figure </w:t>
      </w:r>
      <w:r w:rsidRPr="005401C0">
        <w:rPr>
          <w:rFonts w:eastAsia="Times New Roman"/>
          <w:bCs/>
          <w:color w:val="423F8F"/>
          <w:sz w:val="18"/>
          <w:szCs w:val="18"/>
          <w:lang w:eastAsia="en-GB"/>
        </w:rPr>
        <w:fldChar w:fldCharType="begin"/>
      </w:r>
      <w:r w:rsidRPr="005401C0">
        <w:rPr>
          <w:rFonts w:eastAsia="Times New Roman"/>
          <w:b/>
          <w:bCs/>
          <w:color w:val="423F8F"/>
          <w:sz w:val="18"/>
          <w:szCs w:val="18"/>
          <w:lang w:eastAsia="en-GB"/>
        </w:rPr>
        <w:instrText xml:space="preserve"> SEQ Figure \* ARABIC </w:instrText>
      </w:r>
      <w:r w:rsidRPr="005401C0">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11</w:t>
      </w:r>
      <w:r w:rsidRPr="005401C0">
        <w:rPr>
          <w:rFonts w:eastAsia="Times New Roman"/>
          <w:bCs/>
          <w:color w:val="423F8F"/>
          <w:sz w:val="18"/>
          <w:szCs w:val="18"/>
          <w:lang w:eastAsia="en-GB"/>
        </w:rPr>
        <w:fldChar w:fldCharType="end"/>
      </w:r>
      <w:r w:rsidRPr="005401C0">
        <w:rPr>
          <w:rFonts w:eastAsia="Times New Roman"/>
          <w:bCs/>
          <w:color w:val="423F8F"/>
          <w:sz w:val="18"/>
          <w:szCs w:val="18"/>
          <w:lang w:eastAsia="en-GB"/>
        </w:rPr>
        <w:t xml:space="preserve">  </w:t>
      </w:r>
      <w:r w:rsidRPr="005401C0">
        <w:rPr>
          <w:rFonts w:eastAsia="Times New Roman"/>
          <w:b/>
          <w:bCs/>
          <w:color w:val="423F8F"/>
          <w:sz w:val="18"/>
          <w:szCs w:val="18"/>
          <w:lang w:eastAsia="en-GB"/>
        </w:rPr>
        <w:t xml:space="preserve">– Additional need for Gypsy and Traveller households in Basildon </w:t>
      </w:r>
      <w:r w:rsidR="009E3C7B">
        <w:rPr>
          <w:rFonts w:eastAsia="Times New Roman"/>
          <w:b/>
          <w:bCs/>
          <w:color w:val="423F8F"/>
          <w:sz w:val="18"/>
          <w:szCs w:val="18"/>
          <w:lang w:eastAsia="en-GB"/>
        </w:rPr>
        <w:t>that d</w:t>
      </w:r>
      <w:r w:rsidR="00B16B89">
        <w:rPr>
          <w:rFonts w:eastAsia="Times New Roman"/>
          <w:b/>
          <w:bCs/>
          <w:color w:val="423F8F"/>
          <w:sz w:val="18"/>
          <w:szCs w:val="18"/>
          <w:lang w:eastAsia="en-GB"/>
        </w:rPr>
        <w:t>id</w:t>
      </w:r>
      <w:r w:rsidR="009E3C7B">
        <w:rPr>
          <w:rFonts w:eastAsia="Times New Roman"/>
          <w:b/>
          <w:bCs/>
          <w:color w:val="423F8F"/>
          <w:sz w:val="18"/>
          <w:szCs w:val="18"/>
          <w:lang w:eastAsia="en-GB"/>
        </w:rPr>
        <w:t xml:space="preserve"> not meet the Planning Definition </w:t>
      </w:r>
      <w:r w:rsidRPr="005401C0">
        <w:rPr>
          <w:rFonts w:eastAsia="Times New Roman"/>
          <w:b/>
          <w:bCs/>
          <w:color w:val="423F8F"/>
          <w:sz w:val="18"/>
          <w:szCs w:val="18"/>
          <w:lang w:eastAsia="en-GB"/>
        </w:rPr>
        <w:t>by 5-year periods</w:t>
      </w:r>
      <w:bookmarkEnd w:id="198"/>
    </w:p>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601"/>
        <w:gridCol w:w="1250"/>
        <w:gridCol w:w="1252"/>
        <w:gridCol w:w="1250"/>
        <w:gridCol w:w="1252"/>
        <w:gridCol w:w="1252"/>
        <w:gridCol w:w="1584"/>
      </w:tblGrid>
      <w:tr w:rsidR="005401C0" w:rsidRPr="000C5936" w:rsidTr="00FC0CFD">
        <w:tc>
          <w:tcPr>
            <w:tcW w:w="848" w:type="pct"/>
            <w:vMerge w:val="restart"/>
            <w:shd w:val="clear" w:color="auto" w:fill="5F497A" w:themeFill="accent4" w:themeFillShade="BF"/>
            <w:vAlign w:val="center"/>
          </w:tcPr>
          <w:p w:rsidR="005401C0" w:rsidRPr="00EC17E6" w:rsidRDefault="005401C0" w:rsidP="00FC0CFD">
            <w:pPr>
              <w:spacing w:before="40" w:after="40" w:line="240" w:lineRule="auto"/>
              <w:rPr>
                <w:rFonts w:cs="Tahoma"/>
                <w:b/>
                <w:bCs/>
                <w:color w:val="FFFFFF"/>
              </w:rPr>
            </w:pPr>
            <w:r w:rsidRPr="00EC17E6">
              <w:rPr>
                <w:rFonts w:cs="Tahoma"/>
                <w:b/>
                <w:bCs/>
                <w:color w:val="FFFFFF"/>
              </w:rPr>
              <w:t>Years</w:t>
            </w:r>
          </w:p>
        </w:tc>
        <w:tc>
          <w:tcPr>
            <w:tcW w:w="662" w:type="pct"/>
            <w:shd w:val="clear" w:color="auto" w:fill="5F497A" w:themeFill="accent4" w:themeFillShade="BF"/>
          </w:tcPr>
          <w:p w:rsidR="005401C0" w:rsidRPr="00EC17E6" w:rsidRDefault="005401C0" w:rsidP="00FC0CFD">
            <w:pPr>
              <w:spacing w:before="40" w:after="40" w:line="240" w:lineRule="auto"/>
              <w:jc w:val="center"/>
              <w:rPr>
                <w:rFonts w:cs="Tahoma"/>
                <w:b/>
                <w:bCs/>
                <w:color w:val="FFFFFF"/>
              </w:rPr>
            </w:pPr>
            <w:r w:rsidRPr="00EC17E6">
              <w:rPr>
                <w:rFonts w:cs="Tahoma"/>
                <w:b/>
                <w:bCs/>
                <w:color w:val="FFFFFF"/>
              </w:rPr>
              <w:t>0-5</w:t>
            </w:r>
          </w:p>
        </w:tc>
        <w:tc>
          <w:tcPr>
            <w:tcW w:w="663" w:type="pct"/>
            <w:shd w:val="clear" w:color="auto" w:fill="5F497A" w:themeFill="accent4" w:themeFillShade="BF"/>
          </w:tcPr>
          <w:p w:rsidR="005401C0" w:rsidRPr="00EC17E6" w:rsidRDefault="005401C0" w:rsidP="00FC0CFD">
            <w:pPr>
              <w:spacing w:before="40" w:after="40" w:line="240" w:lineRule="auto"/>
              <w:jc w:val="center"/>
              <w:rPr>
                <w:rFonts w:cs="Tahoma"/>
                <w:b/>
                <w:bCs/>
                <w:color w:val="FFFFFF"/>
              </w:rPr>
            </w:pPr>
            <w:r w:rsidRPr="00EC17E6">
              <w:rPr>
                <w:rFonts w:cs="Tahoma"/>
                <w:b/>
                <w:bCs/>
                <w:color w:val="FFFFFF"/>
              </w:rPr>
              <w:t>6-10</w:t>
            </w:r>
          </w:p>
        </w:tc>
        <w:tc>
          <w:tcPr>
            <w:tcW w:w="662" w:type="pct"/>
            <w:shd w:val="clear" w:color="auto" w:fill="5F497A" w:themeFill="accent4" w:themeFillShade="BF"/>
          </w:tcPr>
          <w:p w:rsidR="005401C0" w:rsidRPr="00EC17E6" w:rsidRDefault="005401C0" w:rsidP="00FC0CFD">
            <w:pPr>
              <w:spacing w:before="40" w:after="40" w:line="240" w:lineRule="auto"/>
              <w:jc w:val="center"/>
              <w:rPr>
                <w:rFonts w:cs="Tahoma"/>
                <w:b/>
                <w:bCs/>
                <w:color w:val="FFFFFF"/>
              </w:rPr>
            </w:pPr>
            <w:r w:rsidRPr="00EC17E6">
              <w:rPr>
                <w:rFonts w:cs="Tahoma"/>
                <w:b/>
                <w:bCs/>
                <w:color w:val="FFFFFF"/>
              </w:rPr>
              <w:t>11-1</w:t>
            </w:r>
            <w:r>
              <w:rPr>
                <w:rFonts w:cs="Tahoma"/>
                <w:b/>
                <w:bCs/>
                <w:color w:val="FFFFFF"/>
              </w:rPr>
              <w:t>5</w:t>
            </w:r>
          </w:p>
        </w:tc>
        <w:tc>
          <w:tcPr>
            <w:tcW w:w="663" w:type="pct"/>
            <w:shd w:val="clear" w:color="auto" w:fill="5F497A" w:themeFill="accent4" w:themeFillShade="BF"/>
          </w:tcPr>
          <w:p w:rsidR="005401C0" w:rsidRPr="00EC17E6" w:rsidRDefault="005401C0" w:rsidP="00FC0CFD">
            <w:pPr>
              <w:spacing w:before="40" w:after="40" w:line="240" w:lineRule="auto"/>
              <w:jc w:val="center"/>
              <w:rPr>
                <w:rFonts w:cs="Tahoma"/>
                <w:b/>
                <w:bCs/>
                <w:color w:val="FFFFFF"/>
              </w:rPr>
            </w:pPr>
            <w:r>
              <w:rPr>
                <w:rFonts w:cs="Tahoma"/>
                <w:b/>
                <w:bCs/>
                <w:color w:val="FFFFFF"/>
              </w:rPr>
              <w:t>16-20</w:t>
            </w:r>
          </w:p>
        </w:tc>
        <w:tc>
          <w:tcPr>
            <w:tcW w:w="663" w:type="pct"/>
            <w:shd w:val="clear" w:color="auto" w:fill="5F497A" w:themeFill="accent4" w:themeFillShade="BF"/>
          </w:tcPr>
          <w:p w:rsidR="005401C0" w:rsidRPr="00EC17E6" w:rsidRDefault="005401C0" w:rsidP="00FC0CFD">
            <w:pPr>
              <w:spacing w:before="40" w:after="40" w:line="240" w:lineRule="auto"/>
              <w:jc w:val="center"/>
              <w:rPr>
                <w:rFonts w:cs="Tahoma"/>
                <w:b/>
                <w:bCs/>
                <w:color w:val="FFFFFF"/>
              </w:rPr>
            </w:pPr>
            <w:r>
              <w:rPr>
                <w:rFonts w:cs="Tahoma"/>
                <w:b/>
                <w:bCs/>
                <w:color w:val="FFFFFF"/>
              </w:rPr>
              <w:t>21-22</w:t>
            </w:r>
          </w:p>
        </w:tc>
        <w:tc>
          <w:tcPr>
            <w:tcW w:w="840" w:type="pct"/>
            <w:vMerge w:val="restart"/>
            <w:shd w:val="clear" w:color="auto" w:fill="5F497A" w:themeFill="accent4" w:themeFillShade="BF"/>
            <w:vAlign w:val="center"/>
          </w:tcPr>
          <w:p w:rsidR="005401C0" w:rsidRPr="00EC17E6" w:rsidRDefault="005401C0" w:rsidP="00FC0CFD">
            <w:pPr>
              <w:spacing w:before="40" w:after="40" w:line="240" w:lineRule="auto"/>
              <w:jc w:val="center"/>
              <w:rPr>
                <w:rFonts w:cs="Tahoma"/>
                <w:b/>
                <w:bCs/>
                <w:color w:val="FFFFFF"/>
              </w:rPr>
            </w:pPr>
            <w:r w:rsidRPr="00EC17E6">
              <w:rPr>
                <w:rFonts w:cs="Tahoma"/>
                <w:b/>
                <w:bCs/>
                <w:color w:val="FFFFFF"/>
              </w:rPr>
              <w:t>Total</w:t>
            </w:r>
          </w:p>
        </w:tc>
      </w:tr>
      <w:tr w:rsidR="005401C0" w:rsidRPr="005401C0" w:rsidTr="00FC0CFD">
        <w:trPr>
          <w:trHeight w:val="134"/>
        </w:trPr>
        <w:tc>
          <w:tcPr>
            <w:tcW w:w="848" w:type="pct"/>
            <w:vMerge/>
            <w:shd w:val="clear" w:color="auto" w:fill="5F497A" w:themeFill="accent4" w:themeFillShade="BF"/>
          </w:tcPr>
          <w:p w:rsidR="005401C0" w:rsidRPr="00EC17E6" w:rsidRDefault="005401C0" w:rsidP="00FC0CFD">
            <w:pPr>
              <w:spacing w:before="40" w:after="40" w:line="240" w:lineRule="auto"/>
              <w:rPr>
                <w:rFonts w:cs="Tahoma"/>
                <w:b/>
                <w:bCs/>
                <w:color w:val="FFFFFF"/>
              </w:rPr>
            </w:pPr>
          </w:p>
        </w:tc>
        <w:tc>
          <w:tcPr>
            <w:tcW w:w="662" w:type="pct"/>
            <w:shd w:val="clear" w:color="auto" w:fill="5F497A" w:themeFill="accent4" w:themeFillShade="BF"/>
          </w:tcPr>
          <w:p w:rsidR="005401C0" w:rsidRPr="00EC17E6" w:rsidRDefault="005401C0" w:rsidP="00FC0CFD">
            <w:pPr>
              <w:spacing w:before="40" w:after="40" w:line="240" w:lineRule="auto"/>
              <w:jc w:val="center"/>
              <w:rPr>
                <w:rFonts w:cs="Tahoma"/>
                <w:b/>
                <w:bCs/>
                <w:color w:val="FFFFFF"/>
              </w:rPr>
            </w:pPr>
            <w:r>
              <w:rPr>
                <w:rFonts w:cs="Tahoma"/>
                <w:b/>
                <w:bCs/>
                <w:color w:val="FFFFFF"/>
              </w:rPr>
              <w:t>2016-21</w:t>
            </w:r>
          </w:p>
        </w:tc>
        <w:tc>
          <w:tcPr>
            <w:tcW w:w="663" w:type="pct"/>
            <w:shd w:val="clear" w:color="auto" w:fill="5F497A" w:themeFill="accent4" w:themeFillShade="BF"/>
          </w:tcPr>
          <w:p w:rsidR="005401C0" w:rsidRPr="00EC17E6" w:rsidRDefault="005401C0" w:rsidP="00FC0CFD">
            <w:pPr>
              <w:spacing w:before="40" w:after="40" w:line="240" w:lineRule="auto"/>
              <w:jc w:val="center"/>
              <w:rPr>
                <w:rFonts w:cs="Tahoma"/>
                <w:b/>
                <w:bCs/>
                <w:color w:val="FFFFFF"/>
              </w:rPr>
            </w:pPr>
            <w:r>
              <w:rPr>
                <w:rFonts w:cs="Tahoma"/>
                <w:b/>
                <w:bCs/>
                <w:color w:val="FFFFFF"/>
              </w:rPr>
              <w:t>2021-26</w:t>
            </w:r>
          </w:p>
        </w:tc>
        <w:tc>
          <w:tcPr>
            <w:tcW w:w="662" w:type="pct"/>
            <w:shd w:val="clear" w:color="auto" w:fill="5F497A" w:themeFill="accent4" w:themeFillShade="BF"/>
          </w:tcPr>
          <w:p w:rsidR="005401C0" w:rsidRPr="00EC17E6" w:rsidRDefault="005401C0" w:rsidP="00FC0CFD">
            <w:pPr>
              <w:spacing w:before="40" w:after="40" w:line="240" w:lineRule="auto"/>
              <w:jc w:val="center"/>
              <w:rPr>
                <w:rFonts w:cs="Tahoma"/>
                <w:b/>
                <w:bCs/>
                <w:color w:val="FFFFFF"/>
              </w:rPr>
            </w:pPr>
            <w:r>
              <w:rPr>
                <w:rFonts w:cs="Tahoma"/>
                <w:b/>
                <w:bCs/>
                <w:color w:val="FFFFFF"/>
              </w:rPr>
              <w:t>2026-31</w:t>
            </w:r>
          </w:p>
        </w:tc>
        <w:tc>
          <w:tcPr>
            <w:tcW w:w="663" w:type="pct"/>
            <w:shd w:val="clear" w:color="auto" w:fill="5F497A" w:themeFill="accent4" w:themeFillShade="BF"/>
          </w:tcPr>
          <w:p w:rsidR="005401C0" w:rsidRPr="00EC17E6" w:rsidRDefault="005401C0" w:rsidP="00FC0CFD">
            <w:pPr>
              <w:spacing w:before="40" w:after="40" w:line="240" w:lineRule="auto"/>
              <w:jc w:val="center"/>
              <w:rPr>
                <w:rFonts w:cs="Tahoma"/>
                <w:b/>
                <w:bCs/>
                <w:color w:val="FFFFFF"/>
              </w:rPr>
            </w:pPr>
            <w:r>
              <w:rPr>
                <w:rFonts w:cs="Tahoma"/>
                <w:b/>
                <w:bCs/>
                <w:color w:val="FFFFFF"/>
              </w:rPr>
              <w:t>2031-36</w:t>
            </w:r>
          </w:p>
        </w:tc>
        <w:tc>
          <w:tcPr>
            <w:tcW w:w="663" w:type="pct"/>
            <w:shd w:val="clear" w:color="auto" w:fill="5F497A" w:themeFill="accent4" w:themeFillShade="BF"/>
          </w:tcPr>
          <w:p w:rsidR="005401C0" w:rsidRPr="00EC17E6" w:rsidRDefault="005401C0" w:rsidP="00FC0CFD">
            <w:pPr>
              <w:spacing w:before="40" w:after="40" w:line="240" w:lineRule="auto"/>
              <w:jc w:val="center"/>
              <w:rPr>
                <w:rFonts w:cs="Tahoma"/>
                <w:b/>
                <w:bCs/>
                <w:color w:val="FFFFFF"/>
              </w:rPr>
            </w:pPr>
            <w:r>
              <w:rPr>
                <w:rFonts w:cs="Tahoma"/>
                <w:b/>
                <w:bCs/>
                <w:color w:val="FFFFFF"/>
              </w:rPr>
              <w:t>2036-38</w:t>
            </w:r>
          </w:p>
        </w:tc>
        <w:tc>
          <w:tcPr>
            <w:tcW w:w="840" w:type="pct"/>
            <w:vMerge/>
            <w:shd w:val="clear" w:color="auto" w:fill="5F497A" w:themeFill="accent4" w:themeFillShade="BF"/>
          </w:tcPr>
          <w:p w:rsidR="005401C0" w:rsidRPr="00EC17E6" w:rsidRDefault="005401C0" w:rsidP="00FC0CFD">
            <w:pPr>
              <w:spacing w:before="40" w:after="40" w:line="240" w:lineRule="auto"/>
              <w:jc w:val="center"/>
              <w:rPr>
                <w:rFonts w:cs="Tahoma"/>
                <w:b/>
                <w:bCs/>
                <w:color w:val="FFFFFF"/>
              </w:rPr>
            </w:pPr>
          </w:p>
        </w:tc>
      </w:tr>
      <w:tr w:rsidR="005401C0" w:rsidRPr="005401C0" w:rsidTr="00FC0CFD">
        <w:tc>
          <w:tcPr>
            <w:tcW w:w="848" w:type="pct"/>
            <w:shd w:val="clear" w:color="auto" w:fill="EAF1DD" w:themeFill="accent3" w:themeFillTint="33"/>
            <w:vAlign w:val="bottom"/>
          </w:tcPr>
          <w:p w:rsidR="005401C0" w:rsidRPr="005401C0" w:rsidRDefault="005401C0" w:rsidP="00FC0CFD">
            <w:pPr>
              <w:spacing w:before="40" w:after="40" w:line="240" w:lineRule="auto"/>
              <w:rPr>
                <w:rFonts w:cs="Tahoma"/>
                <w:b/>
                <w:bCs/>
                <w:color w:val="FFFFFF"/>
              </w:rPr>
            </w:pPr>
          </w:p>
        </w:tc>
        <w:tc>
          <w:tcPr>
            <w:tcW w:w="662" w:type="pct"/>
            <w:shd w:val="clear" w:color="auto" w:fill="EAF1DD" w:themeFill="accent3" w:themeFillTint="33"/>
            <w:vAlign w:val="center"/>
          </w:tcPr>
          <w:p w:rsidR="005401C0" w:rsidRPr="005401C0" w:rsidRDefault="005401C0" w:rsidP="00FC0CFD">
            <w:pPr>
              <w:spacing w:before="40" w:after="40" w:line="240" w:lineRule="auto"/>
              <w:jc w:val="center"/>
              <w:rPr>
                <w:rFonts w:cs="Tahoma"/>
                <w:b/>
                <w:bCs/>
              </w:rPr>
            </w:pPr>
            <w:r>
              <w:rPr>
                <w:rFonts w:cs="Tahoma"/>
                <w:b/>
                <w:bCs/>
              </w:rPr>
              <w:t>36</w:t>
            </w:r>
          </w:p>
        </w:tc>
        <w:tc>
          <w:tcPr>
            <w:tcW w:w="663" w:type="pct"/>
            <w:shd w:val="clear" w:color="auto" w:fill="EAF1DD" w:themeFill="accent3" w:themeFillTint="33"/>
            <w:vAlign w:val="center"/>
          </w:tcPr>
          <w:p w:rsidR="005401C0" w:rsidRPr="005401C0" w:rsidRDefault="005401C0" w:rsidP="00FC0CFD">
            <w:pPr>
              <w:spacing w:before="40" w:after="40" w:line="240" w:lineRule="auto"/>
              <w:jc w:val="center"/>
              <w:rPr>
                <w:rFonts w:cs="Tahoma"/>
                <w:b/>
                <w:bCs/>
              </w:rPr>
            </w:pPr>
            <w:r>
              <w:rPr>
                <w:rFonts w:cs="Tahoma"/>
                <w:b/>
                <w:bCs/>
              </w:rPr>
              <w:t>6</w:t>
            </w:r>
          </w:p>
        </w:tc>
        <w:tc>
          <w:tcPr>
            <w:tcW w:w="662" w:type="pct"/>
            <w:shd w:val="clear" w:color="auto" w:fill="EAF1DD" w:themeFill="accent3" w:themeFillTint="33"/>
            <w:vAlign w:val="center"/>
          </w:tcPr>
          <w:p w:rsidR="005401C0" w:rsidRPr="005401C0" w:rsidRDefault="005401C0" w:rsidP="00FC0CFD">
            <w:pPr>
              <w:spacing w:before="40" w:after="40" w:line="240" w:lineRule="auto"/>
              <w:jc w:val="center"/>
              <w:rPr>
                <w:rFonts w:cs="Tahoma"/>
                <w:b/>
                <w:bCs/>
              </w:rPr>
            </w:pPr>
            <w:r>
              <w:rPr>
                <w:rFonts w:cs="Tahoma"/>
                <w:b/>
                <w:bCs/>
              </w:rPr>
              <w:t>7</w:t>
            </w:r>
          </w:p>
        </w:tc>
        <w:tc>
          <w:tcPr>
            <w:tcW w:w="663" w:type="pct"/>
            <w:shd w:val="clear" w:color="auto" w:fill="EAF1DD" w:themeFill="accent3" w:themeFillTint="33"/>
          </w:tcPr>
          <w:p w:rsidR="005401C0" w:rsidRPr="005401C0" w:rsidRDefault="005401C0" w:rsidP="00FC0CFD">
            <w:pPr>
              <w:spacing w:before="40" w:after="40" w:line="240" w:lineRule="auto"/>
              <w:jc w:val="center"/>
              <w:rPr>
                <w:rFonts w:cs="Tahoma"/>
                <w:b/>
                <w:bCs/>
              </w:rPr>
            </w:pPr>
            <w:r>
              <w:rPr>
                <w:rFonts w:cs="Tahoma"/>
                <w:b/>
                <w:bCs/>
              </w:rPr>
              <w:t>7</w:t>
            </w:r>
          </w:p>
        </w:tc>
        <w:tc>
          <w:tcPr>
            <w:tcW w:w="663" w:type="pct"/>
            <w:shd w:val="clear" w:color="auto" w:fill="EAF1DD" w:themeFill="accent3" w:themeFillTint="33"/>
          </w:tcPr>
          <w:p w:rsidR="005401C0" w:rsidRPr="005401C0" w:rsidRDefault="005401C0" w:rsidP="00FC0CFD">
            <w:pPr>
              <w:spacing w:before="40" w:after="40" w:line="240" w:lineRule="auto"/>
              <w:jc w:val="center"/>
              <w:rPr>
                <w:rFonts w:cs="Tahoma"/>
                <w:b/>
                <w:bCs/>
              </w:rPr>
            </w:pPr>
            <w:r>
              <w:rPr>
                <w:rFonts w:cs="Tahoma"/>
                <w:b/>
                <w:bCs/>
              </w:rPr>
              <w:t>3</w:t>
            </w:r>
          </w:p>
        </w:tc>
        <w:tc>
          <w:tcPr>
            <w:tcW w:w="840" w:type="pct"/>
            <w:shd w:val="clear" w:color="auto" w:fill="EAF1DD" w:themeFill="accent3" w:themeFillTint="33"/>
          </w:tcPr>
          <w:p w:rsidR="005401C0" w:rsidRPr="005401C0" w:rsidRDefault="005401C0" w:rsidP="00FC0CFD">
            <w:pPr>
              <w:spacing w:before="40" w:after="40" w:line="240" w:lineRule="auto"/>
              <w:jc w:val="center"/>
              <w:rPr>
                <w:rFonts w:cs="Tahoma"/>
                <w:b/>
                <w:bCs/>
              </w:rPr>
            </w:pPr>
            <w:r>
              <w:rPr>
                <w:rFonts w:cs="Tahoma"/>
                <w:b/>
                <w:bCs/>
              </w:rPr>
              <w:t>59</w:t>
            </w:r>
          </w:p>
        </w:tc>
      </w:tr>
    </w:tbl>
    <w:p w:rsidR="005401C0" w:rsidRDefault="005401C0" w:rsidP="00E4605F">
      <w:pPr>
        <w:spacing w:after="240" w:line="240" w:lineRule="auto"/>
        <w:rPr>
          <w:b/>
          <w:color w:val="423F8F"/>
          <w:sz w:val="18"/>
          <w:szCs w:val="16"/>
          <w:lang w:eastAsia="en-GB"/>
        </w:rPr>
      </w:pPr>
    </w:p>
    <w:p w:rsidR="000C5936" w:rsidRDefault="000C5936" w:rsidP="00855FB4">
      <w:pPr>
        <w:keepNext/>
        <w:keepLines/>
        <w:spacing w:before="300" w:line="240" w:lineRule="auto"/>
        <w:outlineLvl w:val="1"/>
        <w:rPr>
          <w:rFonts w:eastAsiaTheme="majorEastAsia"/>
          <w:color w:val="423F8F"/>
          <w:sz w:val="32"/>
          <w:szCs w:val="32"/>
        </w:rPr>
      </w:pPr>
      <w:bookmarkStart w:id="199" w:name="_Toc504135470"/>
      <w:bookmarkStart w:id="200" w:name="_Toc525651636"/>
    </w:p>
    <w:p w:rsidR="000C5936" w:rsidRDefault="000C5936">
      <w:pPr>
        <w:spacing w:after="0" w:line="240" w:lineRule="auto"/>
        <w:rPr>
          <w:rFonts w:eastAsiaTheme="majorEastAsia"/>
          <w:color w:val="423F8F"/>
          <w:sz w:val="32"/>
          <w:szCs w:val="32"/>
        </w:rPr>
      </w:pPr>
      <w:r>
        <w:rPr>
          <w:rFonts w:eastAsiaTheme="majorEastAsia"/>
          <w:color w:val="423F8F"/>
          <w:sz w:val="32"/>
          <w:szCs w:val="32"/>
        </w:rPr>
        <w:br w:type="page"/>
      </w:r>
    </w:p>
    <w:p w:rsidR="00855FB4" w:rsidRPr="00FC02F4" w:rsidRDefault="00D85B8B" w:rsidP="00855FB4">
      <w:pPr>
        <w:keepNext/>
        <w:keepLines/>
        <w:spacing w:before="300" w:line="240" w:lineRule="auto"/>
        <w:outlineLvl w:val="1"/>
        <w:rPr>
          <w:rFonts w:eastAsiaTheme="majorEastAsia"/>
          <w:color w:val="423F8F"/>
          <w:sz w:val="32"/>
          <w:szCs w:val="32"/>
        </w:rPr>
      </w:pPr>
      <w:bookmarkStart w:id="201" w:name="_Toc525720255"/>
      <w:r w:rsidRPr="00FC02F4">
        <w:rPr>
          <w:rFonts w:eastAsiaTheme="majorEastAsia"/>
          <w:color w:val="423F8F"/>
          <w:sz w:val="32"/>
          <w:szCs w:val="32"/>
        </w:rPr>
        <w:t>Brentwood</w:t>
      </w:r>
      <w:bookmarkEnd w:id="199"/>
      <w:bookmarkEnd w:id="200"/>
      <w:bookmarkEnd w:id="201"/>
    </w:p>
    <w:p w:rsidR="005401C0" w:rsidRPr="000C5936" w:rsidRDefault="00850E1F" w:rsidP="00444EFD">
      <w:pPr>
        <w:numPr>
          <w:ilvl w:val="1"/>
          <w:numId w:val="14"/>
        </w:numPr>
        <w:spacing w:before="200" w:after="0"/>
        <w:ind w:left="0"/>
        <w:jc w:val="both"/>
        <w:rPr>
          <w:color w:val="595959"/>
        </w:rPr>
      </w:pPr>
      <w:r>
        <w:rPr>
          <w:color w:val="595959"/>
        </w:rPr>
        <w:t>The Greater Essex GTAA identified that there</w:t>
      </w:r>
      <w:r w:rsidRPr="000C5936">
        <w:rPr>
          <w:color w:val="595959"/>
        </w:rPr>
        <w:t xml:space="preserve"> </w:t>
      </w:r>
      <w:r w:rsidR="00855FB4">
        <w:rPr>
          <w:color w:val="595959"/>
        </w:rPr>
        <w:t xml:space="preserve">were </w:t>
      </w:r>
      <w:r w:rsidR="00D85B8B">
        <w:rPr>
          <w:color w:val="595959"/>
        </w:rPr>
        <w:t>9</w:t>
      </w:r>
      <w:r w:rsidR="00855FB4">
        <w:rPr>
          <w:color w:val="595959"/>
        </w:rPr>
        <w:t xml:space="preserve"> Gypsy or Traveller households </w:t>
      </w:r>
      <w:r w:rsidR="006C4D17">
        <w:rPr>
          <w:color w:val="595959"/>
        </w:rPr>
        <w:t>interviewed</w:t>
      </w:r>
      <w:r w:rsidR="00855FB4">
        <w:rPr>
          <w:color w:val="595959"/>
        </w:rPr>
        <w:t xml:space="preserve"> in </w:t>
      </w:r>
      <w:r w:rsidR="00D85B8B">
        <w:rPr>
          <w:color w:val="595959"/>
        </w:rPr>
        <w:t>Brentwood</w:t>
      </w:r>
      <w:r w:rsidR="00855FB4">
        <w:rPr>
          <w:color w:val="595959"/>
        </w:rPr>
        <w:t xml:space="preserve"> that met the planning definition</w:t>
      </w:r>
      <w:r w:rsidR="00B16B89">
        <w:rPr>
          <w:color w:val="595959"/>
        </w:rPr>
        <w:t>;</w:t>
      </w:r>
      <w:r w:rsidR="00855FB4">
        <w:rPr>
          <w:color w:val="595959"/>
        </w:rPr>
        <w:t xml:space="preserve"> 1</w:t>
      </w:r>
      <w:r w:rsidR="00D85B8B">
        <w:rPr>
          <w:color w:val="595959"/>
        </w:rPr>
        <w:t>6</w:t>
      </w:r>
      <w:r w:rsidR="00855FB4">
        <w:rPr>
          <w:color w:val="595959"/>
        </w:rPr>
        <w:t xml:space="preserve"> unknown households that may meet the planning definition</w:t>
      </w:r>
      <w:r w:rsidR="00B16B89">
        <w:rPr>
          <w:color w:val="595959"/>
        </w:rPr>
        <w:t>;</w:t>
      </w:r>
      <w:r w:rsidR="00855FB4">
        <w:rPr>
          <w:color w:val="595959"/>
        </w:rPr>
        <w:t xml:space="preserve"> and </w:t>
      </w:r>
      <w:r w:rsidR="00D85B8B">
        <w:rPr>
          <w:color w:val="595959"/>
        </w:rPr>
        <w:t>32</w:t>
      </w:r>
      <w:r w:rsidR="00855FB4">
        <w:rPr>
          <w:color w:val="595959"/>
        </w:rPr>
        <w:t xml:space="preserve"> households that d</w:t>
      </w:r>
      <w:r w:rsidR="00B16B89">
        <w:rPr>
          <w:color w:val="595959"/>
        </w:rPr>
        <w:t>id</w:t>
      </w:r>
      <w:r w:rsidR="00855FB4">
        <w:rPr>
          <w:color w:val="595959"/>
        </w:rPr>
        <w:t xml:space="preserve"> not meet the planning definition. </w:t>
      </w:r>
      <w:r w:rsidR="005401C0" w:rsidRPr="000C5936">
        <w:rPr>
          <w:color w:val="595959"/>
        </w:rPr>
        <w:t xml:space="preserve">Overall identified need for the period 2016-2038 </w:t>
      </w:r>
      <w:r w:rsidR="00767AD0">
        <w:rPr>
          <w:color w:val="595959"/>
        </w:rPr>
        <w:t>is</w:t>
      </w:r>
      <w:r w:rsidR="005401C0" w:rsidRPr="000C5936">
        <w:rPr>
          <w:color w:val="595959"/>
        </w:rPr>
        <w:t xml:space="preserve"> for </w:t>
      </w:r>
      <w:r w:rsidR="005401C0">
        <w:rPr>
          <w:color w:val="595959"/>
        </w:rPr>
        <w:t>12</w:t>
      </w:r>
      <w:r w:rsidR="005401C0" w:rsidRPr="000C5936">
        <w:rPr>
          <w:color w:val="595959"/>
        </w:rPr>
        <w:t xml:space="preserve"> additional pitches for households that met the planning definition; for up to </w:t>
      </w:r>
      <w:r w:rsidR="005401C0">
        <w:rPr>
          <w:color w:val="595959"/>
        </w:rPr>
        <w:t>9</w:t>
      </w:r>
      <w:r w:rsidR="005401C0" w:rsidRPr="000C5936">
        <w:rPr>
          <w:color w:val="595959"/>
        </w:rPr>
        <w:t xml:space="preserve"> additional pitches for unknown households that may meet the planning definition; and for </w:t>
      </w:r>
      <w:r w:rsidR="009E3C7B">
        <w:rPr>
          <w:color w:val="595959"/>
        </w:rPr>
        <w:t>67</w:t>
      </w:r>
      <w:r w:rsidR="005401C0" w:rsidRPr="000C5936">
        <w:rPr>
          <w:color w:val="595959"/>
        </w:rPr>
        <w:t xml:space="preserve"> </w:t>
      </w:r>
      <w:r w:rsidR="00767AD0">
        <w:rPr>
          <w:color w:val="595959"/>
        </w:rPr>
        <w:t xml:space="preserve">additional </w:t>
      </w:r>
      <w:r w:rsidR="005401C0" w:rsidRPr="000C5936">
        <w:rPr>
          <w:color w:val="595959"/>
        </w:rPr>
        <w:t xml:space="preserve">pitches for households that </w:t>
      </w:r>
      <w:r w:rsidR="00683ACC">
        <w:rPr>
          <w:color w:val="595959"/>
        </w:rPr>
        <w:t>d</w:t>
      </w:r>
      <w:r w:rsidR="00B16B89">
        <w:rPr>
          <w:color w:val="595959"/>
        </w:rPr>
        <w:t>id</w:t>
      </w:r>
      <w:r w:rsidR="005401C0" w:rsidRPr="000C5936">
        <w:rPr>
          <w:color w:val="595959"/>
        </w:rPr>
        <w:t xml:space="preserve"> not meet the planning definition. A detailed breakdown can be found below.</w:t>
      </w:r>
    </w:p>
    <w:p w:rsidR="005401C0" w:rsidRPr="005401C0" w:rsidRDefault="005401C0" w:rsidP="005401C0">
      <w:pPr>
        <w:spacing w:after="240" w:line="240" w:lineRule="auto"/>
        <w:rPr>
          <w:b/>
          <w:color w:val="423F8F"/>
          <w:sz w:val="18"/>
          <w:szCs w:val="16"/>
          <w:lang w:eastAsia="en-GB"/>
        </w:rPr>
      </w:pPr>
      <w:r>
        <w:rPr>
          <w:b/>
          <w:color w:val="423F8F"/>
          <w:sz w:val="18"/>
          <w:szCs w:val="16"/>
          <w:lang w:eastAsia="en-GB"/>
        </w:rPr>
        <w:br/>
      </w:r>
      <w:bookmarkStart w:id="202" w:name="_Toc880075"/>
      <w:r w:rsidRPr="005401C0">
        <w:rPr>
          <w:b/>
          <w:color w:val="423F8F"/>
          <w:sz w:val="18"/>
          <w:szCs w:val="16"/>
          <w:lang w:eastAsia="en-GB"/>
        </w:rPr>
        <w:t xml:space="preserve">Figure </w:t>
      </w:r>
      <w:r w:rsidRPr="005401C0">
        <w:rPr>
          <w:rFonts w:eastAsia="Times New Roman"/>
          <w:bCs/>
          <w:color w:val="423F8F"/>
          <w:sz w:val="18"/>
          <w:szCs w:val="18"/>
          <w:lang w:eastAsia="en-GB"/>
        </w:rPr>
        <w:fldChar w:fldCharType="begin"/>
      </w:r>
      <w:r w:rsidRPr="005401C0">
        <w:rPr>
          <w:rFonts w:eastAsia="Times New Roman"/>
          <w:b/>
          <w:bCs/>
          <w:color w:val="423F8F"/>
          <w:sz w:val="18"/>
          <w:szCs w:val="18"/>
          <w:lang w:eastAsia="en-GB"/>
        </w:rPr>
        <w:instrText xml:space="preserve"> SEQ Figure \* ARABIC </w:instrText>
      </w:r>
      <w:r w:rsidRPr="005401C0">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12</w:t>
      </w:r>
      <w:r w:rsidRPr="005401C0">
        <w:rPr>
          <w:rFonts w:eastAsia="Times New Roman"/>
          <w:bCs/>
          <w:color w:val="423F8F"/>
          <w:sz w:val="18"/>
          <w:szCs w:val="18"/>
          <w:lang w:eastAsia="en-GB"/>
        </w:rPr>
        <w:fldChar w:fldCharType="end"/>
      </w:r>
      <w:r w:rsidRPr="005401C0">
        <w:rPr>
          <w:rFonts w:eastAsia="Times New Roman"/>
          <w:bCs/>
          <w:color w:val="423F8F"/>
          <w:sz w:val="18"/>
          <w:szCs w:val="18"/>
          <w:lang w:eastAsia="en-GB"/>
        </w:rPr>
        <w:t xml:space="preserve"> </w:t>
      </w:r>
      <w:r w:rsidRPr="005401C0">
        <w:rPr>
          <w:b/>
          <w:color w:val="423F8F"/>
          <w:sz w:val="18"/>
          <w:szCs w:val="16"/>
          <w:lang w:eastAsia="en-GB"/>
        </w:rPr>
        <w:t>– Additional need for Gypsy and Traveller households in Brentwood 2016-2038</w:t>
      </w:r>
      <w:bookmarkEnd w:id="202"/>
    </w:p>
    <w:tbl>
      <w:tblPr>
        <w:tblW w:w="65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3403"/>
        <w:gridCol w:w="1588"/>
        <w:gridCol w:w="1588"/>
      </w:tblGrid>
      <w:tr w:rsidR="00DC3C17" w:rsidTr="00DC3C17">
        <w:tc>
          <w:tcPr>
            <w:tcW w:w="2586" w:type="pct"/>
            <w:tcBorders>
              <w:top w:val="single" w:sz="4" w:space="0" w:color="auto"/>
              <w:left w:val="single" w:sz="4" w:space="0" w:color="auto"/>
              <w:bottom w:val="single" w:sz="4" w:space="0" w:color="auto"/>
              <w:right w:val="single" w:sz="4" w:space="0" w:color="auto"/>
            </w:tcBorders>
            <w:shd w:val="clear" w:color="auto" w:fill="5F497A"/>
            <w:hideMark/>
          </w:tcPr>
          <w:p w:rsidR="00DC3C17" w:rsidRDefault="00DC3C17" w:rsidP="00DC3C17">
            <w:pPr>
              <w:spacing w:before="40" w:after="40" w:line="240" w:lineRule="auto"/>
              <w:rPr>
                <w:rFonts w:cs="Tahoma"/>
                <w:b/>
                <w:bCs/>
                <w:color w:val="FFFFFF"/>
              </w:rPr>
            </w:pPr>
            <w:r>
              <w:rPr>
                <w:rFonts w:cs="Tahoma"/>
                <w:b/>
                <w:bCs/>
                <w:color w:val="FFFFFF"/>
              </w:rPr>
              <w:t>Status</w:t>
            </w:r>
          </w:p>
        </w:tc>
        <w:tc>
          <w:tcPr>
            <w:tcW w:w="1207" w:type="pct"/>
            <w:tcBorders>
              <w:top w:val="single" w:sz="4" w:space="0" w:color="auto"/>
              <w:left w:val="single" w:sz="4" w:space="0" w:color="auto"/>
              <w:bottom w:val="single" w:sz="4" w:space="0" w:color="auto"/>
              <w:right w:val="single" w:sz="4" w:space="0" w:color="auto"/>
            </w:tcBorders>
            <w:shd w:val="clear" w:color="auto" w:fill="5F497A"/>
          </w:tcPr>
          <w:p w:rsidR="00DC3C17" w:rsidRDefault="00DC3C17" w:rsidP="00DC3C17">
            <w:pPr>
              <w:spacing w:before="40" w:after="40" w:line="240" w:lineRule="auto"/>
              <w:jc w:val="center"/>
              <w:rPr>
                <w:rFonts w:cs="Tahoma"/>
                <w:b/>
                <w:bCs/>
                <w:color w:val="FFFFFF"/>
              </w:rPr>
            </w:pPr>
            <w:r>
              <w:rPr>
                <w:rFonts w:cs="Tahoma"/>
                <w:b/>
                <w:bCs/>
                <w:color w:val="FFFFFF"/>
              </w:rPr>
              <w:t>Total 2016-33</w:t>
            </w:r>
          </w:p>
        </w:tc>
        <w:tc>
          <w:tcPr>
            <w:tcW w:w="1207" w:type="pct"/>
            <w:tcBorders>
              <w:top w:val="single" w:sz="4" w:space="0" w:color="auto"/>
              <w:left w:val="single" w:sz="4" w:space="0" w:color="auto"/>
              <w:bottom w:val="single" w:sz="4" w:space="0" w:color="auto"/>
              <w:right w:val="single" w:sz="4" w:space="0" w:color="auto"/>
            </w:tcBorders>
            <w:shd w:val="clear" w:color="auto" w:fill="5F497A"/>
            <w:hideMark/>
          </w:tcPr>
          <w:p w:rsidR="00DC3C17" w:rsidRDefault="00DC3C17" w:rsidP="00DC3C17">
            <w:pPr>
              <w:spacing w:before="40" w:after="40" w:line="240" w:lineRule="auto"/>
              <w:jc w:val="center"/>
              <w:rPr>
                <w:rFonts w:cs="Tahoma"/>
                <w:b/>
                <w:bCs/>
                <w:color w:val="FFFFFF"/>
              </w:rPr>
            </w:pPr>
            <w:r>
              <w:rPr>
                <w:rFonts w:cs="Tahoma"/>
                <w:b/>
                <w:bCs/>
                <w:color w:val="FFFFFF"/>
              </w:rPr>
              <w:t>Total 2016-38</w:t>
            </w:r>
          </w:p>
        </w:tc>
      </w:tr>
      <w:tr w:rsidR="00DC3C17" w:rsidTr="00DC3C17">
        <w:tc>
          <w:tcPr>
            <w:tcW w:w="2586" w:type="pct"/>
            <w:tcBorders>
              <w:top w:val="single" w:sz="4" w:space="0" w:color="auto"/>
              <w:left w:val="single" w:sz="4" w:space="0" w:color="auto"/>
              <w:bottom w:val="single" w:sz="4" w:space="0" w:color="auto"/>
              <w:right w:val="single" w:sz="4" w:space="0" w:color="auto"/>
            </w:tcBorders>
            <w:shd w:val="clear" w:color="auto" w:fill="EAF1DD"/>
            <w:vAlign w:val="bottom"/>
            <w:hideMark/>
          </w:tcPr>
          <w:p w:rsidR="00DC3C17" w:rsidRPr="005E6299" w:rsidRDefault="00DC3C17" w:rsidP="00DC3C17">
            <w:pPr>
              <w:spacing w:after="0" w:line="240" w:lineRule="auto"/>
              <w:rPr>
                <w:rFonts w:eastAsia="Times New Roman" w:cs="Arial"/>
                <w:color w:val="000000"/>
                <w:lang w:eastAsia="en-GB"/>
              </w:rPr>
            </w:pPr>
            <w:r>
              <w:rPr>
                <w:rFonts w:eastAsia="Times New Roman" w:cs="Arial"/>
                <w:color w:val="000000"/>
                <w:lang w:eastAsia="en-GB"/>
              </w:rPr>
              <w:t>Meet Planning Definition</w:t>
            </w:r>
          </w:p>
        </w:tc>
        <w:tc>
          <w:tcPr>
            <w:tcW w:w="1207" w:type="pct"/>
            <w:tcBorders>
              <w:top w:val="single" w:sz="4" w:space="0" w:color="auto"/>
              <w:left w:val="single" w:sz="4" w:space="0" w:color="auto"/>
              <w:bottom w:val="single" w:sz="4" w:space="0" w:color="auto"/>
              <w:right w:val="single" w:sz="4" w:space="0" w:color="auto"/>
            </w:tcBorders>
            <w:shd w:val="clear" w:color="auto" w:fill="EAF1DD"/>
          </w:tcPr>
          <w:p w:rsidR="00DC3C17"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11</w:t>
            </w:r>
          </w:p>
        </w:tc>
        <w:tc>
          <w:tcPr>
            <w:tcW w:w="1207" w:type="pct"/>
            <w:tcBorders>
              <w:top w:val="single" w:sz="4" w:space="0" w:color="auto"/>
              <w:left w:val="single" w:sz="4" w:space="0" w:color="auto"/>
              <w:bottom w:val="single" w:sz="4" w:space="0" w:color="auto"/>
              <w:right w:val="single" w:sz="4" w:space="0" w:color="auto"/>
            </w:tcBorders>
            <w:shd w:val="clear" w:color="auto" w:fill="EAF1DD"/>
            <w:hideMark/>
          </w:tcPr>
          <w:p w:rsidR="00DC3C17"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12</w:t>
            </w:r>
          </w:p>
        </w:tc>
      </w:tr>
      <w:tr w:rsidR="00DC3C17" w:rsidTr="00DC3C17">
        <w:tc>
          <w:tcPr>
            <w:tcW w:w="2586" w:type="pct"/>
            <w:tcBorders>
              <w:top w:val="single" w:sz="4" w:space="0" w:color="auto"/>
              <w:left w:val="single" w:sz="4" w:space="0" w:color="auto"/>
              <w:bottom w:val="single" w:sz="4" w:space="0" w:color="auto"/>
              <w:right w:val="single" w:sz="4" w:space="0" w:color="auto"/>
            </w:tcBorders>
            <w:shd w:val="clear" w:color="auto" w:fill="EAF1DD"/>
            <w:vAlign w:val="bottom"/>
            <w:hideMark/>
          </w:tcPr>
          <w:p w:rsidR="00DC3C17" w:rsidRPr="005E6299" w:rsidRDefault="00DC3C17" w:rsidP="00DC3C17">
            <w:pPr>
              <w:spacing w:after="0" w:line="240" w:lineRule="auto"/>
              <w:rPr>
                <w:rFonts w:eastAsia="Times New Roman" w:cs="Arial"/>
                <w:color w:val="000000"/>
                <w:lang w:eastAsia="en-GB"/>
              </w:rPr>
            </w:pPr>
            <w:r>
              <w:rPr>
                <w:rFonts w:eastAsia="Times New Roman" w:cs="Arial"/>
                <w:color w:val="000000"/>
                <w:lang w:eastAsia="en-GB"/>
              </w:rPr>
              <w:t>Unknown</w:t>
            </w:r>
          </w:p>
        </w:tc>
        <w:tc>
          <w:tcPr>
            <w:tcW w:w="1207" w:type="pct"/>
            <w:tcBorders>
              <w:top w:val="single" w:sz="4" w:space="0" w:color="auto"/>
              <w:left w:val="single" w:sz="4" w:space="0" w:color="auto"/>
              <w:bottom w:val="single" w:sz="4" w:space="0" w:color="auto"/>
              <w:right w:val="single" w:sz="4" w:space="0" w:color="auto"/>
            </w:tcBorders>
            <w:shd w:val="clear" w:color="auto" w:fill="EAF1DD"/>
          </w:tcPr>
          <w:p w:rsidR="00DC3C17"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0-8 (10% = 1)</w:t>
            </w:r>
          </w:p>
        </w:tc>
        <w:tc>
          <w:tcPr>
            <w:tcW w:w="1207" w:type="pct"/>
            <w:tcBorders>
              <w:top w:val="single" w:sz="4" w:space="0" w:color="auto"/>
              <w:left w:val="single" w:sz="4" w:space="0" w:color="auto"/>
              <w:bottom w:val="single" w:sz="4" w:space="0" w:color="auto"/>
              <w:right w:val="single" w:sz="4" w:space="0" w:color="auto"/>
            </w:tcBorders>
            <w:shd w:val="clear" w:color="auto" w:fill="EAF1DD"/>
            <w:hideMark/>
          </w:tcPr>
          <w:p w:rsidR="00DC3C17"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0-9 (25% = 2)</w:t>
            </w:r>
          </w:p>
        </w:tc>
      </w:tr>
      <w:tr w:rsidR="00DC3C17" w:rsidTr="00DC3C17">
        <w:tc>
          <w:tcPr>
            <w:tcW w:w="2586" w:type="pct"/>
            <w:tcBorders>
              <w:top w:val="single" w:sz="4" w:space="0" w:color="auto"/>
              <w:left w:val="single" w:sz="4" w:space="0" w:color="auto"/>
              <w:bottom w:val="single" w:sz="4" w:space="0" w:color="auto"/>
              <w:right w:val="single" w:sz="4" w:space="0" w:color="auto"/>
            </w:tcBorders>
            <w:shd w:val="clear" w:color="auto" w:fill="EAF1DD"/>
            <w:vAlign w:val="bottom"/>
            <w:hideMark/>
          </w:tcPr>
          <w:p w:rsidR="00DC3C17" w:rsidRPr="005E6299" w:rsidRDefault="00DC3C17" w:rsidP="00DC3C17">
            <w:pPr>
              <w:spacing w:after="0" w:line="240" w:lineRule="auto"/>
              <w:rPr>
                <w:rFonts w:eastAsia="Times New Roman" w:cs="Arial"/>
                <w:color w:val="000000"/>
                <w:lang w:eastAsia="en-GB"/>
              </w:rPr>
            </w:pPr>
            <w:r>
              <w:rPr>
                <w:rFonts w:eastAsia="Times New Roman" w:cs="Arial"/>
                <w:color w:val="000000"/>
                <w:lang w:eastAsia="en-GB"/>
              </w:rPr>
              <w:t>Do Not Meet Planning Definition</w:t>
            </w:r>
          </w:p>
        </w:tc>
        <w:tc>
          <w:tcPr>
            <w:tcW w:w="1207" w:type="pct"/>
            <w:tcBorders>
              <w:top w:val="single" w:sz="4" w:space="0" w:color="auto"/>
              <w:left w:val="single" w:sz="4" w:space="0" w:color="auto"/>
              <w:bottom w:val="single" w:sz="4" w:space="0" w:color="auto"/>
              <w:right w:val="single" w:sz="4" w:space="0" w:color="auto"/>
            </w:tcBorders>
            <w:shd w:val="clear" w:color="auto" w:fill="EAF1DD"/>
          </w:tcPr>
          <w:p w:rsidR="00DC3C17"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59</w:t>
            </w:r>
          </w:p>
        </w:tc>
        <w:tc>
          <w:tcPr>
            <w:tcW w:w="1207" w:type="pct"/>
            <w:tcBorders>
              <w:top w:val="single" w:sz="4" w:space="0" w:color="auto"/>
              <w:left w:val="single" w:sz="4" w:space="0" w:color="auto"/>
              <w:bottom w:val="single" w:sz="4" w:space="0" w:color="auto"/>
              <w:right w:val="single" w:sz="4" w:space="0" w:color="auto"/>
            </w:tcBorders>
            <w:shd w:val="clear" w:color="auto" w:fill="EAF1DD"/>
            <w:hideMark/>
          </w:tcPr>
          <w:p w:rsidR="00DC3C17"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67</w:t>
            </w:r>
          </w:p>
        </w:tc>
      </w:tr>
    </w:tbl>
    <w:p w:rsidR="00855FB4" w:rsidRDefault="00855FB4" w:rsidP="00444EFD">
      <w:pPr>
        <w:numPr>
          <w:ilvl w:val="1"/>
          <w:numId w:val="15"/>
        </w:numPr>
        <w:spacing w:before="200" w:after="0"/>
        <w:ind w:left="0"/>
        <w:jc w:val="both"/>
        <w:rPr>
          <w:color w:val="595959"/>
        </w:rPr>
      </w:pPr>
      <w:r>
        <w:rPr>
          <w:color w:val="595959"/>
        </w:rPr>
        <w:t xml:space="preserve">The </w:t>
      </w:r>
      <w:r w:rsidR="00DF52DC">
        <w:rPr>
          <w:color w:val="595959"/>
        </w:rPr>
        <w:t xml:space="preserve">South Essex </w:t>
      </w:r>
      <w:r>
        <w:rPr>
          <w:color w:val="595959"/>
        </w:rPr>
        <w:t>GTAA identifie</w:t>
      </w:r>
      <w:r w:rsidR="00DF52DC">
        <w:rPr>
          <w:color w:val="595959"/>
        </w:rPr>
        <w:t>s</w:t>
      </w:r>
      <w:r>
        <w:rPr>
          <w:color w:val="595959"/>
        </w:rPr>
        <w:t xml:space="preserve"> a need for </w:t>
      </w:r>
      <w:r w:rsidR="005B1DFB">
        <w:rPr>
          <w:b/>
          <w:color w:val="595959"/>
        </w:rPr>
        <w:t>12</w:t>
      </w:r>
      <w:r>
        <w:rPr>
          <w:b/>
          <w:color w:val="595959"/>
        </w:rPr>
        <w:t xml:space="preserve"> additional pitches</w:t>
      </w:r>
      <w:r>
        <w:rPr>
          <w:color w:val="595959"/>
        </w:rPr>
        <w:t xml:space="preserve"> for households that met the planning definition. This is made up of </w:t>
      </w:r>
      <w:r w:rsidR="00D85B8B">
        <w:rPr>
          <w:color w:val="595959"/>
        </w:rPr>
        <w:t>2</w:t>
      </w:r>
      <w:r>
        <w:rPr>
          <w:color w:val="595959"/>
        </w:rPr>
        <w:t xml:space="preserve"> unauthorised pitches</w:t>
      </w:r>
      <w:r w:rsidR="00D85B8B">
        <w:rPr>
          <w:color w:val="595959"/>
        </w:rPr>
        <w:t xml:space="preserve">, 3 concealed or doubled-up households or adults, 2 teenage children in need of a pitch of their own in the next 5 years, and </w:t>
      </w:r>
      <w:r w:rsidR="005B1DFB">
        <w:rPr>
          <w:color w:val="595959"/>
        </w:rPr>
        <w:t>5</w:t>
      </w:r>
      <w:r w:rsidR="00D85B8B">
        <w:rPr>
          <w:color w:val="595959"/>
        </w:rPr>
        <w:t xml:space="preserve"> from new household formation using a rate of 1.40% derived from the household demographics.</w:t>
      </w:r>
    </w:p>
    <w:p w:rsidR="009E3C7B" w:rsidRPr="009E3C7B" w:rsidRDefault="009E3C7B" w:rsidP="009E3C7B">
      <w:pPr>
        <w:keepNext/>
        <w:tabs>
          <w:tab w:val="left" w:pos="851"/>
        </w:tabs>
        <w:spacing w:after="100"/>
        <w:rPr>
          <w:rFonts w:eastAsia="Times New Roman"/>
          <w:b/>
          <w:bCs/>
          <w:color w:val="423F8F"/>
          <w:sz w:val="18"/>
          <w:szCs w:val="18"/>
          <w:highlight w:val="yellow"/>
          <w:lang w:eastAsia="en-GB"/>
        </w:rPr>
      </w:pPr>
      <w:r>
        <w:rPr>
          <w:rFonts w:eastAsia="Times New Roman"/>
          <w:b/>
          <w:bCs/>
          <w:color w:val="423F8F"/>
          <w:sz w:val="18"/>
          <w:szCs w:val="18"/>
          <w:lang w:eastAsia="en-GB"/>
        </w:rPr>
        <w:br/>
      </w:r>
      <w:bookmarkStart w:id="203" w:name="_Toc880076"/>
      <w:r w:rsidRPr="009E3C7B">
        <w:rPr>
          <w:rFonts w:eastAsia="Times New Roman"/>
          <w:b/>
          <w:bCs/>
          <w:color w:val="423F8F"/>
          <w:sz w:val="18"/>
          <w:szCs w:val="18"/>
          <w:lang w:eastAsia="en-GB"/>
        </w:rPr>
        <w:t xml:space="preserve">Figure </w:t>
      </w:r>
      <w:r w:rsidRPr="009E3C7B">
        <w:rPr>
          <w:rFonts w:eastAsia="Times New Roman"/>
          <w:bCs/>
          <w:color w:val="423F8F"/>
          <w:sz w:val="18"/>
          <w:szCs w:val="18"/>
          <w:lang w:eastAsia="en-GB"/>
        </w:rPr>
        <w:fldChar w:fldCharType="begin"/>
      </w:r>
      <w:r w:rsidRPr="009E3C7B">
        <w:rPr>
          <w:rFonts w:eastAsia="Times New Roman"/>
          <w:b/>
          <w:bCs/>
          <w:color w:val="423F8F"/>
          <w:sz w:val="18"/>
          <w:szCs w:val="18"/>
          <w:lang w:eastAsia="en-GB"/>
        </w:rPr>
        <w:instrText xml:space="preserve"> SEQ Figure \* ARABIC </w:instrText>
      </w:r>
      <w:r w:rsidRPr="009E3C7B">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13</w:t>
      </w:r>
      <w:r w:rsidRPr="009E3C7B">
        <w:rPr>
          <w:rFonts w:eastAsia="Times New Roman"/>
          <w:bCs/>
          <w:color w:val="423F8F"/>
          <w:sz w:val="18"/>
          <w:szCs w:val="18"/>
          <w:lang w:eastAsia="en-GB"/>
        </w:rPr>
        <w:fldChar w:fldCharType="end"/>
      </w:r>
      <w:r w:rsidRPr="009E3C7B">
        <w:rPr>
          <w:rFonts w:eastAsia="Times New Roman"/>
          <w:bCs/>
          <w:color w:val="423F8F"/>
          <w:sz w:val="18"/>
          <w:szCs w:val="18"/>
          <w:lang w:eastAsia="en-GB"/>
        </w:rPr>
        <w:t xml:space="preserve"> </w:t>
      </w:r>
      <w:r w:rsidRPr="009E3C7B">
        <w:rPr>
          <w:rFonts w:eastAsia="Times New Roman"/>
          <w:b/>
          <w:bCs/>
          <w:color w:val="423F8F"/>
          <w:sz w:val="18"/>
          <w:szCs w:val="18"/>
          <w:lang w:eastAsia="en-GB"/>
        </w:rPr>
        <w:t xml:space="preserve">– Additional need for Gypsy and Traveller households in </w:t>
      </w:r>
      <w:r>
        <w:rPr>
          <w:rFonts w:eastAsia="Times New Roman"/>
          <w:b/>
          <w:bCs/>
          <w:color w:val="423F8F"/>
          <w:sz w:val="18"/>
          <w:szCs w:val="18"/>
          <w:lang w:eastAsia="en-GB"/>
        </w:rPr>
        <w:t>Brentwood</w:t>
      </w:r>
      <w:r w:rsidRPr="009E3C7B">
        <w:rPr>
          <w:rFonts w:eastAsia="Times New Roman"/>
          <w:b/>
          <w:bCs/>
          <w:color w:val="423F8F"/>
          <w:sz w:val="18"/>
          <w:szCs w:val="18"/>
          <w:lang w:eastAsia="en-GB"/>
        </w:rPr>
        <w:t xml:space="preserve"> that met the Planning Definition (2016-38)</w:t>
      </w:r>
      <w:bookmarkEnd w:id="203"/>
    </w:p>
    <w:tbl>
      <w:tblPr>
        <w:tblW w:w="4942" w:type="pct"/>
        <w:tblInd w:w="108" w:type="dxa"/>
        <w:tblLook w:val="04A0" w:firstRow="1" w:lastRow="0" w:firstColumn="1" w:lastColumn="0" w:noHBand="0" w:noVBand="1"/>
      </w:tblPr>
      <w:tblGrid>
        <w:gridCol w:w="8317"/>
        <w:gridCol w:w="1199"/>
      </w:tblGrid>
      <w:tr w:rsidR="009E3C7B" w:rsidRPr="000C5936" w:rsidTr="00FC0CFD">
        <w:trPr>
          <w:trHeight w:val="300"/>
        </w:trPr>
        <w:tc>
          <w:tcPr>
            <w:tcW w:w="4370" w:type="pct"/>
            <w:tcBorders>
              <w:top w:val="single" w:sz="4" w:space="0" w:color="auto"/>
              <w:left w:val="single" w:sz="4" w:space="0" w:color="auto"/>
              <w:bottom w:val="single" w:sz="4" w:space="0" w:color="auto"/>
              <w:right w:val="single" w:sz="4" w:space="0" w:color="auto"/>
            </w:tcBorders>
            <w:shd w:val="clear" w:color="000000" w:fill="5F497A"/>
            <w:vAlign w:val="center"/>
            <w:hideMark/>
          </w:tcPr>
          <w:p w:rsidR="009E3C7B" w:rsidRPr="000C5936" w:rsidRDefault="009E3C7B" w:rsidP="00FC0CFD">
            <w:pPr>
              <w:spacing w:before="40" w:after="40" w:line="240" w:lineRule="auto"/>
              <w:rPr>
                <w:rFonts w:cs="Tahoma"/>
                <w:b/>
                <w:bCs/>
                <w:color w:val="FFFFFF"/>
              </w:rPr>
            </w:pPr>
            <w:r w:rsidRPr="000C5936">
              <w:rPr>
                <w:rFonts w:cs="Tahoma"/>
                <w:b/>
                <w:bCs/>
                <w:color w:val="FFFFFF"/>
              </w:rPr>
              <w:t>Gypsies and Travellers - Meet Planning Definition</w:t>
            </w:r>
          </w:p>
        </w:tc>
        <w:tc>
          <w:tcPr>
            <w:tcW w:w="630" w:type="pct"/>
            <w:tcBorders>
              <w:top w:val="single" w:sz="4" w:space="0" w:color="auto"/>
              <w:left w:val="nil"/>
              <w:bottom w:val="single" w:sz="4" w:space="0" w:color="auto"/>
              <w:right w:val="single" w:sz="4" w:space="0" w:color="auto"/>
            </w:tcBorders>
            <w:shd w:val="clear" w:color="000000" w:fill="5F497A"/>
            <w:vAlign w:val="center"/>
            <w:hideMark/>
          </w:tcPr>
          <w:p w:rsidR="009E3C7B" w:rsidRPr="000C5936" w:rsidRDefault="009E3C7B" w:rsidP="00FC0CFD">
            <w:pPr>
              <w:spacing w:before="40" w:after="40" w:line="240" w:lineRule="auto"/>
              <w:jc w:val="center"/>
              <w:rPr>
                <w:rFonts w:cs="Tahoma"/>
                <w:b/>
                <w:bCs/>
                <w:color w:val="FFFFFF"/>
              </w:rPr>
            </w:pPr>
            <w:r w:rsidRPr="000C5936">
              <w:rPr>
                <w:rFonts w:cs="Tahoma"/>
                <w:b/>
                <w:bCs/>
                <w:color w:val="FFFFFF"/>
              </w:rPr>
              <w:t>Pitches</w:t>
            </w: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9E3C7B" w:rsidRPr="009E3C7B" w:rsidRDefault="009E3C7B" w:rsidP="00FC0CFD">
            <w:pPr>
              <w:spacing w:after="0" w:line="240" w:lineRule="auto"/>
              <w:rPr>
                <w:rFonts w:eastAsia="Times New Roman" w:cs="Arial"/>
                <w:b/>
                <w:color w:val="000000"/>
                <w:lang w:eastAsia="en-GB"/>
              </w:rPr>
            </w:pPr>
            <w:r w:rsidRPr="009E3C7B">
              <w:rPr>
                <w:rFonts w:eastAsia="Times New Roman" w:cs="Arial"/>
                <w:b/>
                <w:color w:val="000000"/>
                <w:lang w:eastAsia="en-GB"/>
              </w:rPr>
              <w:t>Supply of Pitches</w:t>
            </w:r>
          </w:p>
        </w:tc>
        <w:tc>
          <w:tcPr>
            <w:tcW w:w="630" w:type="pct"/>
            <w:tcBorders>
              <w:top w:val="nil"/>
              <w:left w:val="nil"/>
              <w:bottom w:val="single" w:sz="4" w:space="0" w:color="auto"/>
              <w:right w:val="single" w:sz="4" w:space="0" w:color="auto"/>
            </w:tcBorders>
            <w:shd w:val="clear" w:color="000000" w:fill="EAF1DD"/>
            <w:vAlign w:val="center"/>
            <w:hideMark/>
          </w:tcPr>
          <w:p w:rsidR="009E3C7B" w:rsidRPr="000C5936" w:rsidRDefault="009E3C7B" w:rsidP="00FC0CFD">
            <w:pPr>
              <w:spacing w:after="0" w:line="240" w:lineRule="auto"/>
              <w:jc w:val="center"/>
              <w:rPr>
                <w:rFonts w:eastAsia="Times New Roman" w:cs="Arial"/>
                <w:color w:val="000000"/>
                <w:lang w:eastAsia="en-GB"/>
              </w:rPr>
            </w:pP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9E3C7B" w:rsidRPr="000C5936" w:rsidRDefault="009E3C7B" w:rsidP="00FC0CFD">
            <w:pPr>
              <w:spacing w:after="0" w:line="240" w:lineRule="auto"/>
              <w:rPr>
                <w:rFonts w:eastAsia="Times New Roman" w:cs="Arial"/>
                <w:color w:val="000000"/>
                <w:lang w:eastAsia="en-GB"/>
              </w:rPr>
            </w:pPr>
            <w:r w:rsidRPr="000C5936">
              <w:rPr>
                <w:rFonts w:eastAsia="Times New Roman" w:cs="Arial"/>
                <w:color w:val="000000"/>
                <w:lang w:eastAsia="en-GB"/>
              </w:rPr>
              <w:t xml:space="preserve">Additional supply from vacant public and private pitches </w:t>
            </w:r>
          </w:p>
        </w:tc>
        <w:tc>
          <w:tcPr>
            <w:tcW w:w="630" w:type="pct"/>
            <w:tcBorders>
              <w:top w:val="nil"/>
              <w:left w:val="nil"/>
              <w:bottom w:val="single" w:sz="4" w:space="0" w:color="auto"/>
              <w:right w:val="single" w:sz="4" w:space="0" w:color="auto"/>
            </w:tcBorders>
            <w:shd w:val="clear" w:color="000000" w:fill="EAF1DD"/>
            <w:vAlign w:val="center"/>
          </w:tcPr>
          <w:p w:rsidR="009E3C7B" w:rsidRPr="000C5936" w:rsidRDefault="009E3C7B"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9E3C7B" w:rsidRPr="000C5936" w:rsidRDefault="009E3C7B" w:rsidP="00FC0CFD">
            <w:pPr>
              <w:spacing w:after="0" w:line="240" w:lineRule="auto"/>
              <w:rPr>
                <w:rFonts w:eastAsia="Times New Roman" w:cs="Arial"/>
                <w:color w:val="000000"/>
                <w:lang w:eastAsia="en-GB"/>
              </w:rPr>
            </w:pPr>
            <w:r w:rsidRPr="000C5936">
              <w:rPr>
                <w:rFonts w:eastAsia="Times New Roman" w:cs="Arial"/>
                <w:color w:val="000000"/>
                <w:lang w:eastAsia="en-GB"/>
              </w:rPr>
              <w:t>Additional supply from pitches on new sites</w:t>
            </w:r>
          </w:p>
        </w:tc>
        <w:tc>
          <w:tcPr>
            <w:tcW w:w="630" w:type="pct"/>
            <w:tcBorders>
              <w:top w:val="nil"/>
              <w:left w:val="nil"/>
              <w:bottom w:val="single" w:sz="4" w:space="0" w:color="auto"/>
              <w:right w:val="single" w:sz="4" w:space="0" w:color="auto"/>
            </w:tcBorders>
            <w:shd w:val="clear" w:color="000000" w:fill="EAF1DD"/>
            <w:vAlign w:val="center"/>
          </w:tcPr>
          <w:p w:rsidR="009E3C7B" w:rsidRPr="000C5936" w:rsidRDefault="009E3C7B"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9E3C7B" w:rsidRPr="000C5936" w:rsidRDefault="009E3C7B" w:rsidP="00FC0CFD">
            <w:pPr>
              <w:spacing w:after="0" w:line="240" w:lineRule="auto"/>
              <w:rPr>
                <w:rFonts w:eastAsia="Times New Roman" w:cs="Arial"/>
                <w:color w:val="000000"/>
                <w:lang w:eastAsia="en-GB"/>
              </w:rPr>
            </w:pPr>
            <w:r w:rsidRPr="000C5936">
              <w:rPr>
                <w:rFonts w:eastAsia="Times New Roman" w:cs="Arial"/>
                <w:color w:val="000000"/>
                <w:lang w:eastAsia="en-GB"/>
              </w:rPr>
              <w:t>Pitches vacated by households moving to bricks and mortar</w:t>
            </w:r>
          </w:p>
        </w:tc>
        <w:tc>
          <w:tcPr>
            <w:tcW w:w="630" w:type="pct"/>
            <w:tcBorders>
              <w:top w:val="nil"/>
              <w:left w:val="nil"/>
              <w:bottom w:val="single" w:sz="4" w:space="0" w:color="auto"/>
              <w:right w:val="single" w:sz="4" w:space="0" w:color="auto"/>
            </w:tcBorders>
            <w:shd w:val="clear" w:color="000000" w:fill="EAF1DD"/>
            <w:vAlign w:val="center"/>
          </w:tcPr>
          <w:p w:rsidR="009E3C7B" w:rsidRPr="000C5936" w:rsidRDefault="009E3C7B"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9E3C7B" w:rsidRPr="000C5936" w:rsidRDefault="009E3C7B" w:rsidP="00FC0CFD">
            <w:pPr>
              <w:spacing w:after="0" w:line="240" w:lineRule="auto"/>
              <w:rPr>
                <w:rFonts w:eastAsia="Times New Roman" w:cs="Arial"/>
                <w:color w:val="000000"/>
                <w:lang w:eastAsia="en-GB"/>
              </w:rPr>
            </w:pPr>
            <w:r w:rsidRPr="000C5936">
              <w:rPr>
                <w:rFonts w:eastAsia="Times New Roman" w:cs="Arial"/>
                <w:color w:val="000000"/>
                <w:lang w:eastAsia="en-GB"/>
              </w:rPr>
              <w:t>Pitches vacated by households moving away from the study area</w:t>
            </w:r>
          </w:p>
        </w:tc>
        <w:tc>
          <w:tcPr>
            <w:tcW w:w="630" w:type="pct"/>
            <w:tcBorders>
              <w:top w:val="nil"/>
              <w:left w:val="nil"/>
              <w:bottom w:val="single" w:sz="4" w:space="0" w:color="auto"/>
              <w:right w:val="single" w:sz="4" w:space="0" w:color="auto"/>
            </w:tcBorders>
            <w:shd w:val="clear" w:color="000000" w:fill="EAF1DD"/>
            <w:vAlign w:val="center"/>
          </w:tcPr>
          <w:p w:rsidR="009E3C7B" w:rsidRPr="000C5936" w:rsidRDefault="009E3C7B" w:rsidP="00FC0CFD">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9E3C7B" w:rsidRPr="000C5936" w:rsidRDefault="009E3C7B" w:rsidP="00FC0CFD">
            <w:pPr>
              <w:spacing w:before="40" w:after="40" w:line="240" w:lineRule="auto"/>
              <w:rPr>
                <w:rFonts w:cs="Tahoma"/>
                <w:b/>
                <w:bCs/>
                <w:color w:val="FFFFFF"/>
              </w:rPr>
            </w:pPr>
            <w:r w:rsidRPr="000C5936">
              <w:rPr>
                <w:rFonts w:cs="Tahoma"/>
                <w:b/>
                <w:bCs/>
                <w:color w:val="FFFFFF"/>
              </w:rPr>
              <w:t>Total Supply</w:t>
            </w:r>
          </w:p>
        </w:tc>
        <w:tc>
          <w:tcPr>
            <w:tcW w:w="630" w:type="pct"/>
            <w:tcBorders>
              <w:top w:val="nil"/>
              <w:left w:val="nil"/>
              <w:bottom w:val="single" w:sz="4" w:space="0" w:color="auto"/>
              <w:right w:val="single" w:sz="4" w:space="0" w:color="auto"/>
            </w:tcBorders>
            <w:shd w:val="clear" w:color="000000" w:fill="5F497A"/>
            <w:vAlign w:val="center"/>
          </w:tcPr>
          <w:p w:rsidR="009E3C7B" w:rsidRPr="000C5936" w:rsidRDefault="009E3C7B" w:rsidP="00FC0CFD">
            <w:pPr>
              <w:spacing w:before="40" w:after="40" w:line="240" w:lineRule="auto"/>
              <w:jc w:val="center"/>
              <w:rPr>
                <w:rFonts w:cs="Tahoma"/>
                <w:b/>
                <w:bCs/>
                <w:color w:val="FFFFFF"/>
              </w:rPr>
            </w:pPr>
            <w:r>
              <w:rPr>
                <w:rFonts w:cs="Tahoma"/>
                <w:b/>
                <w:bCs/>
                <w:color w:val="FFFFFF"/>
              </w:rPr>
              <w:t>0</w:t>
            </w: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9E3C7B" w:rsidRPr="009E3C7B" w:rsidRDefault="009E3C7B" w:rsidP="00FC0CFD">
            <w:pPr>
              <w:spacing w:after="0" w:line="240" w:lineRule="auto"/>
              <w:rPr>
                <w:rFonts w:eastAsia="Times New Roman" w:cs="Arial"/>
                <w:b/>
                <w:color w:val="000000"/>
                <w:lang w:eastAsia="en-GB"/>
              </w:rPr>
            </w:pPr>
            <w:r w:rsidRPr="009E3C7B">
              <w:rPr>
                <w:rFonts w:eastAsia="Times New Roman" w:cs="Arial"/>
                <w:b/>
                <w:color w:val="000000"/>
                <w:lang w:eastAsia="en-GB"/>
              </w:rPr>
              <w:t>Current Need</w:t>
            </w:r>
          </w:p>
        </w:tc>
        <w:tc>
          <w:tcPr>
            <w:tcW w:w="630" w:type="pct"/>
            <w:tcBorders>
              <w:top w:val="nil"/>
              <w:left w:val="nil"/>
              <w:bottom w:val="single" w:sz="4" w:space="0" w:color="auto"/>
              <w:right w:val="single" w:sz="4" w:space="0" w:color="auto"/>
            </w:tcBorders>
            <w:shd w:val="clear" w:color="000000" w:fill="EAF1DD"/>
            <w:vAlign w:val="center"/>
          </w:tcPr>
          <w:p w:rsidR="009E3C7B" w:rsidRPr="000C5936" w:rsidRDefault="009E3C7B" w:rsidP="00FC0CFD">
            <w:pPr>
              <w:spacing w:after="0" w:line="240" w:lineRule="auto"/>
              <w:jc w:val="center"/>
              <w:rPr>
                <w:rFonts w:eastAsia="Times New Roman" w:cs="Arial"/>
                <w:color w:val="000000"/>
                <w:lang w:eastAsia="en-GB"/>
              </w:rPr>
            </w:pP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9E3C7B" w:rsidRPr="000C5936" w:rsidRDefault="009E3C7B" w:rsidP="00FC0CFD">
            <w:pPr>
              <w:spacing w:after="0" w:line="240" w:lineRule="auto"/>
              <w:rPr>
                <w:rFonts w:eastAsia="Times New Roman" w:cs="Arial"/>
                <w:color w:val="000000"/>
                <w:lang w:eastAsia="en-GB"/>
              </w:rPr>
            </w:pPr>
            <w:r w:rsidRPr="000C5936">
              <w:rPr>
                <w:rFonts w:eastAsia="Times New Roman" w:cs="Arial"/>
                <w:color w:val="000000"/>
                <w:lang w:eastAsia="en-GB"/>
              </w:rPr>
              <w:t xml:space="preserve">Households on unauthorised developments </w:t>
            </w:r>
          </w:p>
        </w:tc>
        <w:tc>
          <w:tcPr>
            <w:tcW w:w="630" w:type="pct"/>
            <w:tcBorders>
              <w:top w:val="nil"/>
              <w:left w:val="nil"/>
              <w:bottom w:val="single" w:sz="4" w:space="0" w:color="auto"/>
              <w:right w:val="single" w:sz="4" w:space="0" w:color="auto"/>
            </w:tcBorders>
            <w:shd w:val="clear" w:color="000000" w:fill="EAF1DD"/>
            <w:vAlign w:val="center"/>
          </w:tcPr>
          <w:p w:rsidR="009E3C7B" w:rsidRPr="000C5936" w:rsidRDefault="009E3C7B" w:rsidP="00FC0CFD">
            <w:pPr>
              <w:spacing w:after="0" w:line="240" w:lineRule="auto"/>
              <w:jc w:val="center"/>
              <w:rPr>
                <w:rFonts w:eastAsia="Times New Roman" w:cs="Arial"/>
                <w:color w:val="000000"/>
                <w:lang w:eastAsia="en-GB"/>
              </w:rPr>
            </w:pPr>
            <w:r>
              <w:rPr>
                <w:rFonts w:eastAsia="Times New Roman" w:cs="Arial"/>
                <w:color w:val="000000"/>
                <w:lang w:eastAsia="en-GB"/>
              </w:rPr>
              <w:t>2</w:t>
            </w: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9E3C7B" w:rsidRPr="000C5936" w:rsidRDefault="009E3C7B" w:rsidP="00FC0CFD">
            <w:pPr>
              <w:spacing w:after="0" w:line="240" w:lineRule="auto"/>
              <w:rPr>
                <w:rFonts w:eastAsia="Times New Roman" w:cs="Arial"/>
                <w:color w:val="000000"/>
                <w:lang w:eastAsia="en-GB"/>
              </w:rPr>
            </w:pPr>
            <w:r w:rsidRPr="000C5936">
              <w:rPr>
                <w:rFonts w:eastAsia="Times New Roman" w:cs="Arial"/>
                <w:color w:val="000000"/>
                <w:lang w:eastAsia="en-GB"/>
              </w:rPr>
              <w:t>Households on unauthorised encampments</w:t>
            </w:r>
          </w:p>
        </w:tc>
        <w:tc>
          <w:tcPr>
            <w:tcW w:w="630" w:type="pct"/>
            <w:tcBorders>
              <w:top w:val="nil"/>
              <w:left w:val="nil"/>
              <w:bottom w:val="single" w:sz="4" w:space="0" w:color="auto"/>
              <w:right w:val="single" w:sz="4" w:space="0" w:color="auto"/>
            </w:tcBorders>
            <w:shd w:val="clear" w:color="000000" w:fill="EAF1DD"/>
            <w:vAlign w:val="center"/>
          </w:tcPr>
          <w:p w:rsidR="009E3C7B" w:rsidRPr="000C5936" w:rsidRDefault="009E3C7B" w:rsidP="00FC0CFD">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9E3C7B" w:rsidRPr="000C5936" w:rsidRDefault="009E3C7B" w:rsidP="00FC0CFD">
            <w:pPr>
              <w:spacing w:after="0" w:line="240" w:lineRule="auto"/>
              <w:rPr>
                <w:rFonts w:eastAsia="Times New Roman" w:cs="Arial"/>
                <w:color w:val="000000"/>
                <w:lang w:eastAsia="en-GB"/>
              </w:rPr>
            </w:pPr>
            <w:r w:rsidRPr="000C5936">
              <w:rPr>
                <w:rFonts w:eastAsia="Times New Roman" w:cs="Arial"/>
                <w:color w:val="000000"/>
                <w:lang w:eastAsia="en-GB"/>
              </w:rPr>
              <w:t>Concealed households/Doubling-up/Over-crowding</w:t>
            </w:r>
          </w:p>
        </w:tc>
        <w:tc>
          <w:tcPr>
            <w:tcW w:w="630" w:type="pct"/>
            <w:tcBorders>
              <w:top w:val="nil"/>
              <w:left w:val="nil"/>
              <w:bottom w:val="single" w:sz="4" w:space="0" w:color="auto"/>
              <w:right w:val="single" w:sz="4" w:space="0" w:color="auto"/>
            </w:tcBorders>
            <w:shd w:val="clear" w:color="000000" w:fill="EAF1DD"/>
            <w:vAlign w:val="center"/>
          </w:tcPr>
          <w:p w:rsidR="009E3C7B" w:rsidRPr="000C5936" w:rsidRDefault="009E3C7B" w:rsidP="00FC0CFD">
            <w:pPr>
              <w:spacing w:after="0" w:line="240" w:lineRule="auto"/>
              <w:jc w:val="center"/>
              <w:rPr>
                <w:rFonts w:eastAsia="Times New Roman" w:cs="Arial"/>
                <w:color w:val="000000"/>
                <w:lang w:eastAsia="en-GB"/>
              </w:rPr>
            </w:pPr>
            <w:r>
              <w:rPr>
                <w:rFonts w:eastAsia="Times New Roman" w:cs="Arial"/>
                <w:color w:val="000000"/>
                <w:lang w:eastAsia="en-GB"/>
              </w:rPr>
              <w:t>3</w:t>
            </w: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9E3C7B" w:rsidRPr="000C5936" w:rsidRDefault="009E3C7B" w:rsidP="00FC0CFD">
            <w:pPr>
              <w:spacing w:after="0" w:line="240" w:lineRule="auto"/>
              <w:rPr>
                <w:rFonts w:eastAsia="Times New Roman" w:cs="Arial"/>
                <w:color w:val="000000"/>
                <w:lang w:eastAsia="en-GB"/>
              </w:rPr>
            </w:pPr>
            <w:r w:rsidRPr="000C5936">
              <w:rPr>
                <w:rFonts w:eastAsia="Times New Roman" w:cs="Arial"/>
                <w:color w:val="000000"/>
                <w:lang w:eastAsia="en-GB"/>
              </w:rPr>
              <w:t xml:space="preserve">Movement from bricks and mortar </w:t>
            </w:r>
          </w:p>
        </w:tc>
        <w:tc>
          <w:tcPr>
            <w:tcW w:w="630" w:type="pct"/>
            <w:tcBorders>
              <w:top w:val="nil"/>
              <w:left w:val="nil"/>
              <w:bottom w:val="single" w:sz="4" w:space="0" w:color="auto"/>
              <w:right w:val="single" w:sz="4" w:space="0" w:color="auto"/>
            </w:tcBorders>
            <w:shd w:val="clear" w:color="000000" w:fill="EAF1DD"/>
            <w:vAlign w:val="center"/>
          </w:tcPr>
          <w:p w:rsidR="009E3C7B" w:rsidRPr="000C5936" w:rsidRDefault="009E3C7B"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9E3C7B" w:rsidRPr="000C5936" w:rsidRDefault="009E3C7B" w:rsidP="00FC0CFD">
            <w:pPr>
              <w:spacing w:after="0" w:line="240" w:lineRule="auto"/>
              <w:rPr>
                <w:rFonts w:eastAsia="Times New Roman" w:cs="Arial"/>
                <w:color w:val="000000"/>
                <w:lang w:eastAsia="en-GB"/>
              </w:rPr>
            </w:pPr>
            <w:r w:rsidRPr="000C5936">
              <w:rPr>
                <w:rFonts w:eastAsia="Times New Roman" w:cs="Arial"/>
                <w:color w:val="000000"/>
                <w:lang w:eastAsia="en-GB"/>
              </w:rPr>
              <w:t>Households on waiting lists for public sites</w:t>
            </w:r>
          </w:p>
        </w:tc>
        <w:tc>
          <w:tcPr>
            <w:tcW w:w="630" w:type="pct"/>
            <w:tcBorders>
              <w:top w:val="nil"/>
              <w:left w:val="nil"/>
              <w:bottom w:val="single" w:sz="4" w:space="0" w:color="auto"/>
              <w:right w:val="single" w:sz="4" w:space="0" w:color="auto"/>
            </w:tcBorders>
            <w:shd w:val="clear" w:color="000000" w:fill="EAF1DD"/>
            <w:vAlign w:val="center"/>
          </w:tcPr>
          <w:p w:rsidR="009E3C7B" w:rsidRPr="000C5936" w:rsidRDefault="009E3C7B"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9E3C7B" w:rsidRPr="000C5936" w:rsidRDefault="009E3C7B" w:rsidP="00FC0CFD">
            <w:pPr>
              <w:spacing w:before="40" w:after="40" w:line="240" w:lineRule="auto"/>
              <w:rPr>
                <w:rFonts w:cs="Tahoma"/>
                <w:b/>
                <w:bCs/>
                <w:color w:val="FFFFFF"/>
              </w:rPr>
            </w:pPr>
            <w:r w:rsidRPr="000C5936">
              <w:rPr>
                <w:rFonts w:cs="Tahoma"/>
                <w:b/>
                <w:bCs/>
                <w:color w:val="FFFFFF"/>
              </w:rPr>
              <w:t>Total Current Need</w:t>
            </w:r>
          </w:p>
        </w:tc>
        <w:tc>
          <w:tcPr>
            <w:tcW w:w="630" w:type="pct"/>
            <w:tcBorders>
              <w:top w:val="nil"/>
              <w:left w:val="nil"/>
              <w:bottom w:val="single" w:sz="4" w:space="0" w:color="auto"/>
              <w:right w:val="single" w:sz="4" w:space="0" w:color="auto"/>
            </w:tcBorders>
            <w:shd w:val="clear" w:color="000000" w:fill="5F497A"/>
            <w:vAlign w:val="center"/>
          </w:tcPr>
          <w:p w:rsidR="009E3C7B" w:rsidRPr="000C5936" w:rsidRDefault="009E3C7B" w:rsidP="00FC0CFD">
            <w:pPr>
              <w:spacing w:before="40" w:after="40" w:line="240" w:lineRule="auto"/>
              <w:jc w:val="center"/>
              <w:rPr>
                <w:rFonts w:cs="Tahoma"/>
                <w:b/>
                <w:bCs/>
                <w:color w:val="FFFFFF"/>
              </w:rPr>
            </w:pPr>
            <w:r>
              <w:rPr>
                <w:rFonts w:cs="Tahoma"/>
                <w:b/>
                <w:bCs/>
                <w:color w:val="FFFFFF"/>
              </w:rPr>
              <w:t>5</w:t>
            </w: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9E3C7B" w:rsidRPr="000C5936" w:rsidRDefault="009E3C7B" w:rsidP="00FC0CFD">
            <w:pPr>
              <w:spacing w:after="0" w:line="240" w:lineRule="auto"/>
              <w:rPr>
                <w:rFonts w:eastAsia="Times New Roman" w:cs="Arial"/>
                <w:b/>
                <w:color w:val="000000"/>
                <w:lang w:eastAsia="en-GB"/>
              </w:rPr>
            </w:pPr>
            <w:r w:rsidRPr="000C5936">
              <w:rPr>
                <w:rFonts w:eastAsia="Times New Roman" w:cs="Arial"/>
                <w:b/>
                <w:color w:val="000000"/>
                <w:lang w:eastAsia="en-GB"/>
              </w:rPr>
              <w:t>Future Need</w:t>
            </w:r>
          </w:p>
        </w:tc>
        <w:tc>
          <w:tcPr>
            <w:tcW w:w="630" w:type="pct"/>
            <w:tcBorders>
              <w:top w:val="nil"/>
              <w:left w:val="nil"/>
              <w:bottom w:val="single" w:sz="4" w:space="0" w:color="auto"/>
              <w:right w:val="single" w:sz="4" w:space="0" w:color="auto"/>
            </w:tcBorders>
            <w:shd w:val="clear" w:color="000000" w:fill="EAF1DD"/>
            <w:vAlign w:val="center"/>
          </w:tcPr>
          <w:p w:rsidR="009E3C7B" w:rsidRPr="000C5936" w:rsidRDefault="009E3C7B" w:rsidP="00FC0CFD">
            <w:pPr>
              <w:spacing w:after="0" w:line="240" w:lineRule="auto"/>
              <w:jc w:val="center"/>
              <w:rPr>
                <w:rFonts w:eastAsia="Times New Roman" w:cs="Arial"/>
                <w:b/>
                <w:color w:val="000000"/>
                <w:lang w:eastAsia="en-GB"/>
              </w:rPr>
            </w:pP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9E3C7B" w:rsidRPr="000C5936" w:rsidRDefault="009E3C7B" w:rsidP="00FC0CFD">
            <w:pPr>
              <w:spacing w:after="0" w:line="240" w:lineRule="auto"/>
              <w:rPr>
                <w:rFonts w:eastAsia="Times New Roman" w:cs="Arial"/>
                <w:color w:val="000000"/>
                <w:lang w:eastAsia="en-GB"/>
              </w:rPr>
            </w:pPr>
            <w:r w:rsidRPr="000C5936">
              <w:rPr>
                <w:rFonts w:eastAsia="Times New Roman" w:cs="Arial"/>
                <w:color w:val="000000"/>
                <w:lang w:eastAsia="en-GB"/>
              </w:rPr>
              <w:t>5 year need from teenage children</w:t>
            </w:r>
          </w:p>
        </w:tc>
        <w:tc>
          <w:tcPr>
            <w:tcW w:w="630" w:type="pct"/>
            <w:tcBorders>
              <w:top w:val="nil"/>
              <w:left w:val="nil"/>
              <w:bottom w:val="single" w:sz="4" w:space="0" w:color="auto"/>
              <w:right w:val="single" w:sz="4" w:space="0" w:color="auto"/>
            </w:tcBorders>
            <w:shd w:val="clear" w:color="000000" w:fill="EAF1DD"/>
            <w:vAlign w:val="center"/>
          </w:tcPr>
          <w:p w:rsidR="009E3C7B" w:rsidRPr="000C5936" w:rsidRDefault="009E3C7B" w:rsidP="00FC0CFD">
            <w:pPr>
              <w:spacing w:after="0" w:line="240" w:lineRule="auto"/>
              <w:jc w:val="center"/>
              <w:rPr>
                <w:rFonts w:eastAsia="Times New Roman" w:cs="Arial"/>
                <w:color w:val="000000"/>
                <w:lang w:eastAsia="en-GB"/>
              </w:rPr>
            </w:pPr>
            <w:r>
              <w:rPr>
                <w:rFonts w:eastAsia="Times New Roman" w:cs="Arial"/>
                <w:color w:val="000000"/>
                <w:lang w:eastAsia="en-GB"/>
              </w:rPr>
              <w:t>2</w:t>
            </w: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9E3C7B" w:rsidRPr="000C5936" w:rsidRDefault="009E3C7B" w:rsidP="00FC0CFD">
            <w:pPr>
              <w:spacing w:after="0" w:line="240" w:lineRule="auto"/>
              <w:rPr>
                <w:rFonts w:eastAsia="Times New Roman" w:cs="Arial"/>
                <w:color w:val="000000"/>
                <w:lang w:eastAsia="en-GB"/>
              </w:rPr>
            </w:pPr>
            <w:r w:rsidRPr="000C5936">
              <w:rPr>
                <w:rFonts w:eastAsia="Times New Roman" w:cs="Arial"/>
                <w:color w:val="000000"/>
                <w:lang w:eastAsia="en-GB"/>
              </w:rPr>
              <w:t>Households on sites with temporary planning permission</w:t>
            </w:r>
          </w:p>
        </w:tc>
        <w:tc>
          <w:tcPr>
            <w:tcW w:w="630" w:type="pct"/>
            <w:tcBorders>
              <w:top w:val="nil"/>
              <w:left w:val="nil"/>
              <w:bottom w:val="single" w:sz="4" w:space="0" w:color="auto"/>
              <w:right w:val="single" w:sz="4" w:space="0" w:color="auto"/>
            </w:tcBorders>
            <w:shd w:val="clear" w:color="000000" w:fill="EAF1DD"/>
            <w:vAlign w:val="center"/>
          </w:tcPr>
          <w:p w:rsidR="009E3C7B" w:rsidRPr="000C5936" w:rsidRDefault="009E3C7B"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9E3C7B" w:rsidRPr="000C5936" w:rsidRDefault="009E3C7B" w:rsidP="00FC0CFD">
            <w:pPr>
              <w:spacing w:after="0" w:line="240" w:lineRule="auto"/>
              <w:rPr>
                <w:rFonts w:eastAsia="Times New Roman" w:cs="Arial"/>
                <w:color w:val="000000"/>
                <w:lang w:eastAsia="en-GB"/>
              </w:rPr>
            </w:pPr>
            <w:r w:rsidRPr="000C5936">
              <w:rPr>
                <w:rFonts w:eastAsia="Times New Roman" w:cs="Arial"/>
                <w:color w:val="000000"/>
                <w:lang w:eastAsia="en-GB"/>
              </w:rPr>
              <w:t>In-migration</w:t>
            </w:r>
          </w:p>
        </w:tc>
        <w:tc>
          <w:tcPr>
            <w:tcW w:w="630" w:type="pct"/>
            <w:tcBorders>
              <w:top w:val="nil"/>
              <w:left w:val="nil"/>
              <w:bottom w:val="single" w:sz="4" w:space="0" w:color="auto"/>
              <w:right w:val="single" w:sz="4" w:space="0" w:color="auto"/>
            </w:tcBorders>
            <w:shd w:val="clear" w:color="000000" w:fill="EAF1DD"/>
            <w:vAlign w:val="center"/>
          </w:tcPr>
          <w:p w:rsidR="009E3C7B" w:rsidRPr="000C5936" w:rsidRDefault="009E3C7B"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9E3C7B" w:rsidRPr="000C5936" w:rsidRDefault="009E3C7B" w:rsidP="00FC0CFD">
            <w:pPr>
              <w:spacing w:after="0" w:line="240" w:lineRule="auto"/>
              <w:rPr>
                <w:rFonts w:eastAsia="Times New Roman" w:cs="Arial"/>
                <w:color w:val="000000"/>
                <w:lang w:eastAsia="en-GB"/>
              </w:rPr>
            </w:pPr>
            <w:r w:rsidRPr="000C5936">
              <w:rPr>
                <w:rFonts w:eastAsia="Times New Roman" w:cs="Arial"/>
                <w:color w:val="000000"/>
                <w:lang w:eastAsia="en-GB"/>
              </w:rPr>
              <w:t xml:space="preserve">New household formation </w:t>
            </w:r>
          </w:p>
        </w:tc>
        <w:tc>
          <w:tcPr>
            <w:tcW w:w="630" w:type="pct"/>
            <w:tcBorders>
              <w:top w:val="nil"/>
              <w:left w:val="nil"/>
              <w:bottom w:val="single" w:sz="4" w:space="0" w:color="auto"/>
              <w:right w:val="single" w:sz="4" w:space="0" w:color="auto"/>
            </w:tcBorders>
            <w:shd w:val="clear" w:color="000000" w:fill="EAF1DD"/>
            <w:vAlign w:val="center"/>
          </w:tcPr>
          <w:p w:rsidR="009E3C7B" w:rsidRPr="000C5936" w:rsidRDefault="009E3C7B" w:rsidP="00FC0CFD">
            <w:pPr>
              <w:spacing w:after="0" w:line="240" w:lineRule="auto"/>
              <w:jc w:val="center"/>
              <w:rPr>
                <w:rFonts w:eastAsia="Times New Roman" w:cs="Arial"/>
                <w:color w:val="000000"/>
                <w:lang w:eastAsia="en-GB"/>
              </w:rPr>
            </w:pPr>
            <w:r>
              <w:rPr>
                <w:rFonts w:eastAsia="Times New Roman" w:cs="Arial"/>
                <w:color w:val="000000"/>
                <w:lang w:eastAsia="en-GB"/>
              </w:rPr>
              <w:t>5</w:t>
            </w: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9E3C7B" w:rsidRPr="000C5936" w:rsidRDefault="009E3C7B" w:rsidP="00FC0CFD">
            <w:pPr>
              <w:spacing w:after="0" w:line="240" w:lineRule="auto"/>
              <w:rPr>
                <w:rFonts w:eastAsia="Times New Roman" w:cs="Arial"/>
                <w:color w:val="000000"/>
                <w:lang w:eastAsia="en-GB"/>
              </w:rPr>
            </w:pPr>
            <w:r w:rsidRPr="000C5936">
              <w:rPr>
                <w:rFonts w:eastAsia="Times New Roman" w:cs="Arial"/>
                <w:color w:val="000000"/>
                <w:lang w:eastAsia="en-GB"/>
              </w:rPr>
              <w:t>(</w:t>
            </w:r>
            <w:r>
              <w:rPr>
                <w:rFonts w:eastAsia="Times New Roman" w:cs="Arial"/>
                <w:color w:val="000000"/>
                <w:lang w:eastAsia="en-GB"/>
              </w:rPr>
              <w:t>Household base 14 and formation rate 1.40%</w:t>
            </w:r>
            <w:r w:rsidRPr="000C5936">
              <w:rPr>
                <w:rFonts w:eastAsia="Times New Roman" w:cs="Arial"/>
                <w:color w:val="000000"/>
                <w:lang w:eastAsia="en-GB"/>
              </w:rPr>
              <w:t>)</w:t>
            </w:r>
          </w:p>
        </w:tc>
        <w:tc>
          <w:tcPr>
            <w:tcW w:w="630" w:type="pct"/>
            <w:tcBorders>
              <w:top w:val="nil"/>
              <w:left w:val="nil"/>
              <w:bottom w:val="single" w:sz="4" w:space="0" w:color="auto"/>
              <w:right w:val="single" w:sz="4" w:space="0" w:color="auto"/>
            </w:tcBorders>
            <w:shd w:val="clear" w:color="000000" w:fill="EAF1DD"/>
            <w:vAlign w:val="center"/>
          </w:tcPr>
          <w:p w:rsidR="009E3C7B" w:rsidRPr="000C5936" w:rsidRDefault="009E3C7B" w:rsidP="00FC0CFD">
            <w:pPr>
              <w:spacing w:after="0" w:line="240" w:lineRule="auto"/>
              <w:jc w:val="center"/>
              <w:rPr>
                <w:rFonts w:eastAsia="Times New Roman" w:cs="Arial"/>
                <w:color w:val="000000"/>
                <w:lang w:eastAsia="en-GB"/>
              </w:rPr>
            </w:pP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9E3C7B" w:rsidRPr="000C5936" w:rsidRDefault="009E3C7B" w:rsidP="00FC0CFD">
            <w:pPr>
              <w:spacing w:before="40" w:after="40" w:line="240" w:lineRule="auto"/>
              <w:rPr>
                <w:rFonts w:cs="Tahoma"/>
                <w:b/>
                <w:bCs/>
                <w:color w:val="FFFFFF"/>
              </w:rPr>
            </w:pPr>
            <w:r w:rsidRPr="000C5936">
              <w:rPr>
                <w:rFonts w:cs="Tahoma"/>
                <w:b/>
                <w:bCs/>
                <w:color w:val="FFFFFF"/>
              </w:rPr>
              <w:t>Total Future Needs</w:t>
            </w:r>
          </w:p>
        </w:tc>
        <w:tc>
          <w:tcPr>
            <w:tcW w:w="630" w:type="pct"/>
            <w:tcBorders>
              <w:top w:val="nil"/>
              <w:left w:val="nil"/>
              <w:bottom w:val="single" w:sz="4" w:space="0" w:color="auto"/>
              <w:right w:val="single" w:sz="4" w:space="0" w:color="auto"/>
            </w:tcBorders>
            <w:shd w:val="clear" w:color="000000" w:fill="5F497A"/>
            <w:vAlign w:val="center"/>
          </w:tcPr>
          <w:p w:rsidR="009E3C7B" w:rsidRPr="000C5936" w:rsidRDefault="009E3C7B" w:rsidP="00FC0CFD">
            <w:pPr>
              <w:spacing w:before="40" w:after="40" w:line="240" w:lineRule="auto"/>
              <w:jc w:val="center"/>
              <w:rPr>
                <w:rFonts w:cs="Tahoma"/>
                <w:b/>
                <w:bCs/>
                <w:color w:val="FFFFFF"/>
              </w:rPr>
            </w:pPr>
            <w:r>
              <w:rPr>
                <w:rFonts w:cs="Tahoma"/>
                <w:b/>
                <w:bCs/>
                <w:color w:val="FFFFFF"/>
              </w:rPr>
              <w:t>7</w:t>
            </w:r>
          </w:p>
        </w:tc>
      </w:tr>
      <w:tr w:rsidR="009E3C7B" w:rsidRPr="000C5936" w:rsidTr="00FC0CFD">
        <w:trPr>
          <w:trHeight w:val="301"/>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9E3C7B" w:rsidRPr="000C5936" w:rsidRDefault="009E3C7B" w:rsidP="00FC0CFD">
            <w:pPr>
              <w:spacing w:before="40" w:after="40" w:line="240" w:lineRule="auto"/>
              <w:rPr>
                <w:rFonts w:cs="Tahoma"/>
                <w:b/>
                <w:bCs/>
                <w:color w:val="FFFFFF"/>
              </w:rPr>
            </w:pPr>
            <w:r w:rsidRPr="000C5936">
              <w:rPr>
                <w:rFonts w:cs="Tahoma"/>
                <w:b/>
                <w:bCs/>
                <w:color w:val="FFFFFF"/>
              </w:rPr>
              <w:t xml:space="preserve">Net Pitch Need = (Current and Future Need – Total Supply) </w:t>
            </w:r>
          </w:p>
        </w:tc>
        <w:tc>
          <w:tcPr>
            <w:tcW w:w="630" w:type="pct"/>
            <w:tcBorders>
              <w:top w:val="nil"/>
              <w:left w:val="nil"/>
              <w:bottom w:val="single" w:sz="4" w:space="0" w:color="auto"/>
              <w:right w:val="single" w:sz="4" w:space="0" w:color="auto"/>
            </w:tcBorders>
            <w:shd w:val="clear" w:color="000000" w:fill="5F497A"/>
            <w:vAlign w:val="center"/>
          </w:tcPr>
          <w:p w:rsidR="009E3C7B" w:rsidRPr="000C5936" w:rsidRDefault="009E3C7B" w:rsidP="00FC0CFD">
            <w:pPr>
              <w:spacing w:before="40" w:after="40" w:line="240" w:lineRule="auto"/>
              <w:jc w:val="center"/>
              <w:rPr>
                <w:rFonts w:cs="Tahoma"/>
                <w:b/>
                <w:bCs/>
                <w:color w:val="FFFFFF"/>
              </w:rPr>
            </w:pPr>
            <w:r>
              <w:rPr>
                <w:rFonts w:cs="Tahoma"/>
                <w:b/>
                <w:bCs/>
                <w:color w:val="FFFFFF"/>
              </w:rPr>
              <w:t>12</w:t>
            </w:r>
          </w:p>
        </w:tc>
      </w:tr>
    </w:tbl>
    <w:p w:rsidR="009E3C7B" w:rsidRPr="009E3C7B" w:rsidRDefault="009E3C7B" w:rsidP="009E3C7B">
      <w:pPr>
        <w:keepNext/>
        <w:tabs>
          <w:tab w:val="left" w:pos="0"/>
        </w:tabs>
        <w:spacing w:after="100"/>
        <w:rPr>
          <w:rFonts w:eastAsia="Times New Roman"/>
          <w:b/>
          <w:bCs/>
          <w:color w:val="423F8F"/>
          <w:sz w:val="18"/>
          <w:szCs w:val="18"/>
          <w:lang w:eastAsia="en-GB"/>
        </w:rPr>
      </w:pPr>
      <w:bookmarkStart w:id="204" w:name="_Toc880077"/>
      <w:r w:rsidRPr="009E3C7B">
        <w:rPr>
          <w:rFonts w:eastAsia="Times New Roman"/>
          <w:b/>
          <w:bCs/>
          <w:color w:val="423F8F"/>
          <w:sz w:val="18"/>
          <w:szCs w:val="18"/>
          <w:lang w:eastAsia="en-GB"/>
        </w:rPr>
        <w:t xml:space="preserve">Figure </w:t>
      </w:r>
      <w:r w:rsidRPr="009E3C7B">
        <w:rPr>
          <w:rFonts w:eastAsia="Times New Roman"/>
          <w:bCs/>
          <w:color w:val="423F8F"/>
          <w:sz w:val="18"/>
          <w:szCs w:val="18"/>
          <w:lang w:eastAsia="en-GB"/>
        </w:rPr>
        <w:fldChar w:fldCharType="begin"/>
      </w:r>
      <w:r w:rsidRPr="009E3C7B">
        <w:rPr>
          <w:rFonts w:eastAsia="Times New Roman"/>
          <w:b/>
          <w:bCs/>
          <w:color w:val="423F8F"/>
          <w:sz w:val="18"/>
          <w:szCs w:val="18"/>
          <w:lang w:eastAsia="en-GB"/>
        </w:rPr>
        <w:instrText xml:space="preserve"> SEQ Figure \* ARABIC </w:instrText>
      </w:r>
      <w:r w:rsidRPr="009E3C7B">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14</w:t>
      </w:r>
      <w:r w:rsidRPr="009E3C7B">
        <w:rPr>
          <w:rFonts w:eastAsia="Times New Roman"/>
          <w:bCs/>
          <w:color w:val="423F8F"/>
          <w:sz w:val="18"/>
          <w:szCs w:val="18"/>
          <w:lang w:eastAsia="en-GB"/>
        </w:rPr>
        <w:fldChar w:fldCharType="end"/>
      </w:r>
      <w:r w:rsidRPr="009E3C7B">
        <w:rPr>
          <w:rFonts w:eastAsia="Times New Roman"/>
          <w:bCs/>
          <w:color w:val="423F8F"/>
          <w:sz w:val="18"/>
          <w:szCs w:val="18"/>
          <w:lang w:eastAsia="en-GB"/>
        </w:rPr>
        <w:t xml:space="preserve">  </w:t>
      </w:r>
      <w:r w:rsidRPr="009E3C7B">
        <w:rPr>
          <w:rFonts w:eastAsia="Times New Roman"/>
          <w:b/>
          <w:bCs/>
          <w:color w:val="423F8F"/>
          <w:sz w:val="18"/>
          <w:szCs w:val="18"/>
          <w:lang w:eastAsia="en-GB"/>
        </w:rPr>
        <w:t xml:space="preserve">– Additional need for Gypsy and Traveller households in </w:t>
      </w:r>
      <w:r>
        <w:rPr>
          <w:rFonts w:eastAsia="Times New Roman"/>
          <w:b/>
          <w:bCs/>
          <w:color w:val="423F8F"/>
          <w:sz w:val="18"/>
          <w:szCs w:val="18"/>
          <w:lang w:eastAsia="en-GB"/>
        </w:rPr>
        <w:t>Brentwood</w:t>
      </w:r>
      <w:r w:rsidRPr="009E3C7B">
        <w:rPr>
          <w:rFonts w:eastAsia="Times New Roman"/>
          <w:b/>
          <w:bCs/>
          <w:color w:val="423F8F"/>
          <w:sz w:val="18"/>
          <w:szCs w:val="18"/>
          <w:lang w:eastAsia="en-GB"/>
        </w:rPr>
        <w:t xml:space="preserve"> that met the Planning Definition by 5-year periods</w:t>
      </w:r>
      <w:bookmarkEnd w:id="204"/>
    </w:p>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601"/>
        <w:gridCol w:w="1250"/>
        <w:gridCol w:w="1252"/>
        <w:gridCol w:w="1250"/>
        <w:gridCol w:w="1252"/>
        <w:gridCol w:w="1252"/>
        <w:gridCol w:w="1584"/>
      </w:tblGrid>
      <w:tr w:rsidR="009E3C7B" w:rsidRPr="000C5936" w:rsidTr="00FC0CFD">
        <w:tc>
          <w:tcPr>
            <w:tcW w:w="848" w:type="pct"/>
            <w:vMerge w:val="restart"/>
            <w:shd w:val="clear" w:color="auto" w:fill="5F497A" w:themeFill="accent4" w:themeFillShade="BF"/>
            <w:vAlign w:val="center"/>
          </w:tcPr>
          <w:p w:rsidR="009E3C7B" w:rsidRPr="00EC17E6" w:rsidRDefault="009E3C7B" w:rsidP="00FC0CFD">
            <w:pPr>
              <w:spacing w:before="40" w:after="40" w:line="240" w:lineRule="auto"/>
              <w:rPr>
                <w:rFonts w:cs="Tahoma"/>
                <w:b/>
                <w:bCs/>
                <w:color w:val="FFFFFF"/>
              </w:rPr>
            </w:pPr>
            <w:r w:rsidRPr="00EC17E6">
              <w:rPr>
                <w:rFonts w:cs="Tahoma"/>
                <w:b/>
                <w:bCs/>
                <w:color w:val="FFFFFF"/>
              </w:rPr>
              <w:t>Years</w:t>
            </w:r>
          </w:p>
        </w:tc>
        <w:tc>
          <w:tcPr>
            <w:tcW w:w="662" w:type="pct"/>
            <w:shd w:val="clear" w:color="auto" w:fill="5F497A" w:themeFill="accent4" w:themeFillShade="BF"/>
          </w:tcPr>
          <w:p w:rsidR="009E3C7B" w:rsidRPr="00EC17E6" w:rsidRDefault="009E3C7B" w:rsidP="00FC0CFD">
            <w:pPr>
              <w:spacing w:before="40" w:after="40" w:line="240" w:lineRule="auto"/>
              <w:jc w:val="center"/>
              <w:rPr>
                <w:rFonts w:cs="Tahoma"/>
                <w:b/>
                <w:bCs/>
                <w:color w:val="FFFFFF"/>
              </w:rPr>
            </w:pPr>
            <w:r w:rsidRPr="00EC17E6">
              <w:rPr>
                <w:rFonts w:cs="Tahoma"/>
                <w:b/>
                <w:bCs/>
                <w:color w:val="FFFFFF"/>
              </w:rPr>
              <w:t>0-5</w:t>
            </w:r>
          </w:p>
        </w:tc>
        <w:tc>
          <w:tcPr>
            <w:tcW w:w="663" w:type="pct"/>
            <w:shd w:val="clear" w:color="auto" w:fill="5F497A" w:themeFill="accent4" w:themeFillShade="BF"/>
          </w:tcPr>
          <w:p w:rsidR="009E3C7B" w:rsidRPr="00EC17E6" w:rsidRDefault="009E3C7B" w:rsidP="00FC0CFD">
            <w:pPr>
              <w:spacing w:before="40" w:after="40" w:line="240" w:lineRule="auto"/>
              <w:jc w:val="center"/>
              <w:rPr>
                <w:rFonts w:cs="Tahoma"/>
                <w:b/>
                <w:bCs/>
                <w:color w:val="FFFFFF"/>
              </w:rPr>
            </w:pPr>
            <w:r w:rsidRPr="00EC17E6">
              <w:rPr>
                <w:rFonts w:cs="Tahoma"/>
                <w:b/>
                <w:bCs/>
                <w:color w:val="FFFFFF"/>
              </w:rPr>
              <w:t>6-10</w:t>
            </w:r>
          </w:p>
        </w:tc>
        <w:tc>
          <w:tcPr>
            <w:tcW w:w="662" w:type="pct"/>
            <w:shd w:val="clear" w:color="auto" w:fill="5F497A" w:themeFill="accent4" w:themeFillShade="BF"/>
          </w:tcPr>
          <w:p w:rsidR="009E3C7B" w:rsidRPr="00EC17E6" w:rsidRDefault="009E3C7B" w:rsidP="00FC0CFD">
            <w:pPr>
              <w:spacing w:before="40" w:after="40" w:line="240" w:lineRule="auto"/>
              <w:jc w:val="center"/>
              <w:rPr>
                <w:rFonts w:cs="Tahoma"/>
                <w:b/>
                <w:bCs/>
                <w:color w:val="FFFFFF"/>
              </w:rPr>
            </w:pPr>
            <w:r w:rsidRPr="00EC17E6">
              <w:rPr>
                <w:rFonts w:cs="Tahoma"/>
                <w:b/>
                <w:bCs/>
                <w:color w:val="FFFFFF"/>
              </w:rPr>
              <w:t>11-1</w:t>
            </w:r>
            <w:r>
              <w:rPr>
                <w:rFonts w:cs="Tahoma"/>
                <w:b/>
                <w:bCs/>
                <w:color w:val="FFFFFF"/>
              </w:rPr>
              <w:t>5</w:t>
            </w:r>
          </w:p>
        </w:tc>
        <w:tc>
          <w:tcPr>
            <w:tcW w:w="663" w:type="pct"/>
            <w:shd w:val="clear" w:color="auto" w:fill="5F497A" w:themeFill="accent4" w:themeFillShade="BF"/>
          </w:tcPr>
          <w:p w:rsidR="009E3C7B" w:rsidRPr="00EC17E6" w:rsidRDefault="009E3C7B" w:rsidP="00FC0CFD">
            <w:pPr>
              <w:spacing w:before="40" w:after="40" w:line="240" w:lineRule="auto"/>
              <w:jc w:val="center"/>
              <w:rPr>
                <w:rFonts w:cs="Tahoma"/>
                <w:b/>
                <w:bCs/>
                <w:color w:val="FFFFFF"/>
              </w:rPr>
            </w:pPr>
            <w:r>
              <w:rPr>
                <w:rFonts w:cs="Tahoma"/>
                <w:b/>
                <w:bCs/>
                <w:color w:val="FFFFFF"/>
              </w:rPr>
              <w:t>16-20</w:t>
            </w:r>
          </w:p>
        </w:tc>
        <w:tc>
          <w:tcPr>
            <w:tcW w:w="663" w:type="pct"/>
            <w:shd w:val="clear" w:color="auto" w:fill="5F497A" w:themeFill="accent4" w:themeFillShade="BF"/>
          </w:tcPr>
          <w:p w:rsidR="009E3C7B" w:rsidRPr="00EC17E6" w:rsidRDefault="009E3C7B" w:rsidP="00FC0CFD">
            <w:pPr>
              <w:spacing w:before="40" w:after="40" w:line="240" w:lineRule="auto"/>
              <w:jc w:val="center"/>
              <w:rPr>
                <w:rFonts w:cs="Tahoma"/>
                <w:b/>
                <w:bCs/>
                <w:color w:val="FFFFFF"/>
              </w:rPr>
            </w:pPr>
            <w:r>
              <w:rPr>
                <w:rFonts w:cs="Tahoma"/>
                <w:b/>
                <w:bCs/>
                <w:color w:val="FFFFFF"/>
              </w:rPr>
              <w:t>21-22</w:t>
            </w:r>
          </w:p>
        </w:tc>
        <w:tc>
          <w:tcPr>
            <w:tcW w:w="840" w:type="pct"/>
            <w:vMerge w:val="restart"/>
            <w:shd w:val="clear" w:color="auto" w:fill="5F497A" w:themeFill="accent4" w:themeFillShade="BF"/>
            <w:vAlign w:val="center"/>
          </w:tcPr>
          <w:p w:rsidR="009E3C7B" w:rsidRPr="00EC17E6" w:rsidRDefault="009E3C7B" w:rsidP="00FC0CFD">
            <w:pPr>
              <w:spacing w:before="40" w:after="40" w:line="240" w:lineRule="auto"/>
              <w:jc w:val="center"/>
              <w:rPr>
                <w:rFonts w:cs="Tahoma"/>
                <w:b/>
                <w:bCs/>
                <w:color w:val="FFFFFF"/>
              </w:rPr>
            </w:pPr>
            <w:r w:rsidRPr="00EC17E6">
              <w:rPr>
                <w:rFonts w:cs="Tahoma"/>
                <w:b/>
                <w:bCs/>
                <w:color w:val="FFFFFF"/>
              </w:rPr>
              <w:t>Total</w:t>
            </w:r>
          </w:p>
        </w:tc>
      </w:tr>
      <w:tr w:rsidR="009E3C7B" w:rsidRPr="005401C0" w:rsidTr="00FC0CFD">
        <w:trPr>
          <w:trHeight w:val="134"/>
        </w:trPr>
        <w:tc>
          <w:tcPr>
            <w:tcW w:w="848" w:type="pct"/>
            <w:vMerge/>
            <w:shd w:val="clear" w:color="auto" w:fill="5F497A" w:themeFill="accent4" w:themeFillShade="BF"/>
          </w:tcPr>
          <w:p w:rsidR="009E3C7B" w:rsidRPr="00EC17E6" w:rsidRDefault="009E3C7B" w:rsidP="00FC0CFD">
            <w:pPr>
              <w:spacing w:before="40" w:after="40" w:line="240" w:lineRule="auto"/>
              <w:rPr>
                <w:rFonts w:cs="Tahoma"/>
                <w:b/>
                <w:bCs/>
                <w:color w:val="FFFFFF"/>
              </w:rPr>
            </w:pPr>
          </w:p>
        </w:tc>
        <w:tc>
          <w:tcPr>
            <w:tcW w:w="662" w:type="pct"/>
            <w:shd w:val="clear" w:color="auto" w:fill="5F497A" w:themeFill="accent4" w:themeFillShade="BF"/>
          </w:tcPr>
          <w:p w:rsidR="009E3C7B" w:rsidRPr="00EC17E6" w:rsidRDefault="009E3C7B" w:rsidP="00FC0CFD">
            <w:pPr>
              <w:spacing w:before="40" w:after="40" w:line="240" w:lineRule="auto"/>
              <w:jc w:val="center"/>
              <w:rPr>
                <w:rFonts w:cs="Tahoma"/>
                <w:b/>
                <w:bCs/>
                <w:color w:val="FFFFFF"/>
              </w:rPr>
            </w:pPr>
            <w:r>
              <w:rPr>
                <w:rFonts w:cs="Tahoma"/>
                <w:b/>
                <w:bCs/>
                <w:color w:val="FFFFFF"/>
              </w:rPr>
              <w:t>2016-21</w:t>
            </w:r>
          </w:p>
        </w:tc>
        <w:tc>
          <w:tcPr>
            <w:tcW w:w="663" w:type="pct"/>
            <w:shd w:val="clear" w:color="auto" w:fill="5F497A" w:themeFill="accent4" w:themeFillShade="BF"/>
          </w:tcPr>
          <w:p w:rsidR="009E3C7B" w:rsidRPr="00EC17E6" w:rsidRDefault="009E3C7B" w:rsidP="00FC0CFD">
            <w:pPr>
              <w:spacing w:before="40" w:after="40" w:line="240" w:lineRule="auto"/>
              <w:jc w:val="center"/>
              <w:rPr>
                <w:rFonts w:cs="Tahoma"/>
                <w:b/>
                <w:bCs/>
                <w:color w:val="FFFFFF"/>
              </w:rPr>
            </w:pPr>
            <w:r>
              <w:rPr>
                <w:rFonts w:cs="Tahoma"/>
                <w:b/>
                <w:bCs/>
                <w:color w:val="FFFFFF"/>
              </w:rPr>
              <w:t>2021-26</w:t>
            </w:r>
          </w:p>
        </w:tc>
        <w:tc>
          <w:tcPr>
            <w:tcW w:w="662" w:type="pct"/>
            <w:shd w:val="clear" w:color="auto" w:fill="5F497A" w:themeFill="accent4" w:themeFillShade="BF"/>
          </w:tcPr>
          <w:p w:rsidR="009E3C7B" w:rsidRPr="00EC17E6" w:rsidRDefault="009E3C7B" w:rsidP="00FC0CFD">
            <w:pPr>
              <w:spacing w:before="40" w:after="40" w:line="240" w:lineRule="auto"/>
              <w:jc w:val="center"/>
              <w:rPr>
                <w:rFonts w:cs="Tahoma"/>
                <w:b/>
                <w:bCs/>
                <w:color w:val="FFFFFF"/>
              </w:rPr>
            </w:pPr>
            <w:r>
              <w:rPr>
                <w:rFonts w:cs="Tahoma"/>
                <w:b/>
                <w:bCs/>
                <w:color w:val="FFFFFF"/>
              </w:rPr>
              <w:t>2026-31</w:t>
            </w:r>
          </w:p>
        </w:tc>
        <w:tc>
          <w:tcPr>
            <w:tcW w:w="663" w:type="pct"/>
            <w:shd w:val="clear" w:color="auto" w:fill="5F497A" w:themeFill="accent4" w:themeFillShade="BF"/>
          </w:tcPr>
          <w:p w:rsidR="009E3C7B" w:rsidRPr="00EC17E6" w:rsidRDefault="009E3C7B" w:rsidP="00FC0CFD">
            <w:pPr>
              <w:spacing w:before="40" w:after="40" w:line="240" w:lineRule="auto"/>
              <w:jc w:val="center"/>
              <w:rPr>
                <w:rFonts w:cs="Tahoma"/>
                <w:b/>
                <w:bCs/>
                <w:color w:val="FFFFFF"/>
              </w:rPr>
            </w:pPr>
            <w:r>
              <w:rPr>
                <w:rFonts w:cs="Tahoma"/>
                <w:b/>
                <w:bCs/>
                <w:color w:val="FFFFFF"/>
              </w:rPr>
              <w:t>2031-36</w:t>
            </w:r>
          </w:p>
        </w:tc>
        <w:tc>
          <w:tcPr>
            <w:tcW w:w="663" w:type="pct"/>
            <w:shd w:val="clear" w:color="auto" w:fill="5F497A" w:themeFill="accent4" w:themeFillShade="BF"/>
          </w:tcPr>
          <w:p w:rsidR="009E3C7B" w:rsidRPr="00EC17E6" w:rsidRDefault="009E3C7B" w:rsidP="00FC0CFD">
            <w:pPr>
              <w:spacing w:before="40" w:after="40" w:line="240" w:lineRule="auto"/>
              <w:jc w:val="center"/>
              <w:rPr>
                <w:rFonts w:cs="Tahoma"/>
                <w:b/>
                <w:bCs/>
                <w:color w:val="FFFFFF"/>
              </w:rPr>
            </w:pPr>
            <w:r>
              <w:rPr>
                <w:rFonts w:cs="Tahoma"/>
                <w:b/>
                <w:bCs/>
                <w:color w:val="FFFFFF"/>
              </w:rPr>
              <w:t>2036-38</w:t>
            </w:r>
          </w:p>
        </w:tc>
        <w:tc>
          <w:tcPr>
            <w:tcW w:w="840" w:type="pct"/>
            <w:vMerge/>
            <w:shd w:val="clear" w:color="auto" w:fill="5F497A" w:themeFill="accent4" w:themeFillShade="BF"/>
          </w:tcPr>
          <w:p w:rsidR="009E3C7B" w:rsidRPr="00EC17E6" w:rsidRDefault="009E3C7B" w:rsidP="00FC0CFD">
            <w:pPr>
              <w:spacing w:before="40" w:after="40" w:line="240" w:lineRule="auto"/>
              <w:jc w:val="center"/>
              <w:rPr>
                <w:rFonts w:cs="Tahoma"/>
                <w:b/>
                <w:bCs/>
                <w:color w:val="FFFFFF"/>
              </w:rPr>
            </w:pPr>
          </w:p>
        </w:tc>
      </w:tr>
      <w:tr w:rsidR="009E3C7B" w:rsidRPr="005401C0" w:rsidTr="00FC0CFD">
        <w:tc>
          <w:tcPr>
            <w:tcW w:w="848" w:type="pct"/>
            <w:shd w:val="clear" w:color="auto" w:fill="EAF1DD" w:themeFill="accent3" w:themeFillTint="33"/>
            <w:vAlign w:val="bottom"/>
          </w:tcPr>
          <w:p w:rsidR="009E3C7B" w:rsidRPr="005401C0" w:rsidRDefault="009E3C7B" w:rsidP="00FC0CFD">
            <w:pPr>
              <w:spacing w:before="40" w:after="40" w:line="240" w:lineRule="auto"/>
              <w:rPr>
                <w:rFonts w:cs="Tahoma"/>
                <w:b/>
                <w:bCs/>
                <w:color w:val="FFFFFF"/>
              </w:rPr>
            </w:pPr>
          </w:p>
        </w:tc>
        <w:tc>
          <w:tcPr>
            <w:tcW w:w="662" w:type="pct"/>
            <w:shd w:val="clear" w:color="auto" w:fill="EAF1DD" w:themeFill="accent3" w:themeFillTint="33"/>
            <w:vAlign w:val="center"/>
          </w:tcPr>
          <w:p w:rsidR="009E3C7B" w:rsidRPr="005401C0" w:rsidRDefault="009E3C7B" w:rsidP="00FC0CFD">
            <w:pPr>
              <w:spacing w:before="40" w:after="40" w:line="240" w:lineRule="auto"/>
              <w:jc w:val="center"/>
              <w:rPr>
                <w:rFonts w:cs="Tahoma"/>
                <w:b/>
                <w:bCs/>
              </w:rPr>
            </w:pPr>
            <w:r>
              <w:rPr>
                <w:rFonts w:cs="Tahoma"/>
                <w:b/>
                <w:bCs/>
              </w:rPr>
              <w:t>8</w:t>
            </w:r>
          </w:p>
        </w:tc>
        <w:tc>
          <w:tcPr>
            <w:tcW w:w="663" w:type="pct"/>
            <w:shd w:val="clear" w:color="auto" w:fill="EAF1DD" w:themeFill="accent3" w:themeFillTint="33"/>
            <w:vAlign w:val="center"/>
          </w:tcPr>
          <w:p w:rsidR="009E3C7B" w:rsidRPr="005401C0" w:rsidRDefault="009E3C7B" w:rsidP="00FC0CFD">
            <w:pPr>
              <w:spacing w:before="40" w:after="40" w:line="240" w:lineRule="auto"/>
              <w:jc w:val="center"/>
              <w:rPr>
                <w:rFonts w:cs="Tahoma"/>
                <w:b/>
                <w:bCs/>
              </w:rPr>
            </w:pPr>
            <w:r>
              <w:rPr>
                <w:rFonts w:cs="Tahoma"/>
                <w:b/>
                <w:bCs/>
              </w:rPr>
              <w:t>1</w:t>
            </w:r>
          </w:p>
        </w:tc>
        <w:tc>
          <w:tcPr>
            <w:tcW w:w="662" w:type="pct"/>
            <w:shd w:val="clear" w:color="auto" w:fill="EAF1DD" w:themeFill="accent3" w:themeFillTint="33"/>
            <w:vAlign w:val="center"/>
          </w:tcPr>
          <w:p w:rsidR="009E3C7B" w:rsidRPr="005401C0" w:rsidRDefault="009E3C7B" w:rsidP="00FC0CFD">
            <w:pPr>
              <w:spacing w:before="40" w:after="40" w:line="240" w:lineRule="auto"/>
              <w:jc w:val="center"/>
              <w:rPr>
                <w:rFonts w:cs="Tahoma"/>
                <w:b/>
                <w:bCs/>
              </w:rPr>
            </w:pPr>
            <w:r>
              <w:rPr>
                <w:rFonts w:cs="Tahoma"/>
                <w:b/>
                <w:bCs/>
              </w:rPr>
              <w:t>1</w:t>
            </w:r>
          </w:p>
        </w:tc>
        <w:tc>
          <w:tcPr>
            <w:tcW w:w="663" w:type="pct"/>
            <w:shd w:val="clear" w:color="auto" w:fill="EAF1DD" w:themeFill="accent3" w:themeFillTint="33"/>
          </w:tcPr>
          <w:p w:rsidR="009E3C7B" w:rsidRPr="005401C0" w:rsidRDefault="009E3C7B" w:rsidP="00FC0CFD">
            <w:pPr>
              <w:spacing w:before="40" w:after="40" w:line="240" w:lineRule="auto"/>
              <w:jc w:val="center"/>
              <w:rPr>
                <w:rFonts w:cs="Tahoma"/>
                <w:b/>
                <w:bCs/>
              </w:rPr>
            </w:pPr>
            <w:r>
              <w:rPr>
                <w:rFonts w:cs="Tahoma"/>
                <w:b/>
                <w:bCs/>
              </w:rPr>
              <w:t>1</w:t>
            </w:r>
          </w:p>
        </w:tc>
        <w:tc>
          <w:tcPr>
            <w:tcW w:w="663" w:type="pct"/>
            <w:shd w:val="clear" w:color="auto" w:fill="EAF1DD" w:themeFill="accent3" w:themeFillTint="33"/>
          </w:tcPr>
          <w:p w:rsidR="009E3C7B" w:rsidRPr="005401C0" w:rsidRDefault="009E3C7B" w:rsidP="00FC0CFD">
            <w:pPr>
              <w:spacing w:before="40" w:after="40" w:line="240" w:lineRule="auto"/>
              <w:jc w:val="center"/>
              <w:rPr>
                <w:rFonts w:cs="Tahoma"/>
                <w:b/>
                <w:bCs/>
              </w:rPr>
            </w:pPr>
            <w:r>
              <w:rPr>
                <w:rFonts w:cs="Tahoma"/>
                <w:b/>
                <w:bCs/>
              </w:rPr>
              <w:t>1</w:t>
            </w:r>
          </w:p>
        </w:tc>
        <w:tc>
          <w:tcPr>
            <w:tcW w:w="840" w:type="pct"/>
            <w:shd w:val="clear" w:color="auto" w:fill="EAF1DD" w:themeFill="accent3" w:themeFillTint="33"/>
          </w:tcPr>
          <w:p w:rsidR="009E3C7B" w:rsidRPr="005401C0" w:rsidRDefault="009E3C7B" w:rsidP="00FC0CFD">
            <w:pPr>
              <w:spacing w:before="40" w:after="40" w:line="240" w:lineRule="auto"/>
              <w:jc w:val="center"/>
              <w:rPr>
                <w:rFonts w:cs="Tahoma"/>
                <w:b/>
                <w:bCs/>
              </w:rPr>
            </w:pPr>
            <w:r>
              <w:rPr>
                <w:rFonts w:cs="Tahoma"/>
                <w:b/>
                <w:bCs/>
              </w:rPr>
              <w:t>12</w:t>
            </w:r>
          </w:p>
        </w:tc>
      </w:tr>
    </w:tbl>
    <w:p w:rsidR="00855FB4" w:rsidRDefault="00855FB4" w:rsidP="00444EFD">
      <w:pPr>
        <w:numPr>
          <w:ilvl w:val="1"/>
          <w:numId w:val="15"/>
        </w:numPr>
        <w:spacing w:before="200" w:after="0"/>
        <w:ind w:left="0"/>
        <w:jc w:val="both"/>
        <w:rPr>
          <w:color w:val="595959"/>
        </w:rPr>
      </w:pPr>
      <w:r>
        <w:rPr>
          <w:color w:val="595959"/>
        </w:rPr>
        <w:t xml:space="preserve">The </w:t>
      </w:r>
      <w:r w:rsidR="00DF52DC">
        <w:rPr>
          <w:color w:val="595959"/>
        </w:rPr>
        <w:t xml:space="preserve">South Essex </w:t>
      </w:r>
      <w:r>
        <w:rPr>
          <w:color w:val="595959"/>
        </w:rPr>
        <w:t xml:space="preserve">GTAA identifies a need </w:t>
      </w:r>
      <w:r w:rsidR="00571D3B">
        <w:rPr>
          <w:color w:val="595959"/>
        </w:rPr>
        <w:t>for</w:t>
      </w:r>
      <w:r>
        <w:rPr>
          <w:color w:val="595959"/>
        </w:rPr>
        <w:t xml:space="preserve"> up to </w:t>
      </w:r>
      <w:r w:rsidR="005B1DFB">
        <w:rPr>
          <w:color w:val="595959"/>
        </w:rPr>
        <w:t>9</w:t>
      </w:r>
      <w:r>
        <w:rPr>
          <w:color w:val="595959"/>
        </w:rPr>
        <w:t xml:space="preserve"> additional pitches for unknown households and this is made up of </w:t>
      </w:r>
      <w:r w:rsidR="00DA5D06">
        <w:rPr>
          <w:color w:val="595959"/>
        </w:rPr>
        <w:t xml:space="preserve">3 unauthorised pitches and </w:t>
      </w:r>
      <w:r w:rsidR="005B1DFB">
        <w:rPr>
          <w:color w:val="595959"/>
        </w:rPr>
        <w:t>6</w:t>
      </w:r>
      <w:r w:rsidR="00DA5D06">
        <w:rPr>
          <w:color w:val="595959"/>
        </w:rPr>
        <w:t xml:space="preserve"> from </w:t>
      </w:r>
      <w:r>
        <w:rPr>
          <w:color w:val="595959"/>
        </w:rPr>
        <w:t xml:space="preserve">new household formation from a maximum of </w:t>
      </w:r>
      <w:r w:rsidR="00F61642">
        <w:rPr>
          <w:color w:val="595959"/>
        </w:rPr>
        <w:t>1</w:t>
      </w:r>
      <w:r w:rsidR="00DA5D06">
        <w:rPr>
          <w:color w:val="595959"/>
        </w:rPr>
        <w:t>6</w:t>
      </w:r>
      <w:r>
        <w:rPr>
          <w:color w:val="595959"/>
        </w:rPr>
        <w:t xml:space="preserve"> households</w:t>
      </w:r>
      <w:r w:rsidR="00F61642">
        <w:rPr>
          <w:color w:val="595959"/>
        </w:rPr>
        <w:t>. I</w:t>
      </w:r>
      <w:r>
        <w:rPr>
          <w:color w:val="595959"/>
        </w:rPr>
        <w:t xml:space="preserve">f the ORS national average of </w:t>
      </w:r>
      <w:r w:rsidR="005B1DFB">
        <w:rPr>
          <w:color w:val="595959"/>
        </w:rPr>
        <w:t>25</w:t>
      </w:r>
      <w:r>
        <w:rPr>
          <w:color w:val="595959"/>
        </w:rPr>
        <w:t xml:space="preserve">% </w:t>
      </w:r>
      <w:r w:rsidR="005B1DFB">
        <w:rPr>
          <w:color w:val="595959"/>
        </w:rPr>
        <w:t>is</w:t>
      </w:r>
      <w:r>
        <w:rPr>
          <w:color w:val="595959"/>
        </w:rPr>
        <w:t xml:space="preserve"> applied this could result in a need for </w:t>
      </w:r>
      <w:r w:rsidR="005B1DFB">
        <w:rPr>
          <w:color w:val="595959"/>
        </w:rPr>
        <w:t>2</w:t>
      </w:r>
      <w:r>
        <w:rPr>
          <w:color w:val="595959"/>
        </w:rPr>
        <w:t xml:space="preserve"> additional pitch</w:t>
      </w:r>
      <w:r w:rsidR="005B1DFB">
        <w:rPr>
          <w:color w:val="595959"/>
        </w:rPr>
        <w:t>es</w:t>
      </w:r>
      <w:r>
        <w:rPr>
          <w:color w:val="595959"/>
        </w:rPr>
        <w:t>.</w:t>
      </w:r>
      <w:r w:rsidR="005B1DFB">
        <w:rPr>
          <w:color w:val="595959"/>
        </w:rPr>
        <w:t xml:space="preserve"> If the locally derived proportion of 22% is applied this could also result in a need for 2 additional pitches. </w:t>
      </w:r>
      <w:r>
        <w:rPr>
          <w:color w:val="595959"/>
        </w:rPr>
        <w:t xml:space="preserve"> </w:t>
      </w:r>
    </w:p>
    <w:p w:rsidR="009E3C7B" w:rsidRPr="009E3C7B" w:rsidRDefault="009E3C7B" w:rsidP="009E3C7B">
      <w:pPr>
        <w:keepNext/>
        <w:tabs>
          <w:tab w:val="left" w:pos="851"/>
        </w:tabs>
        <w:spacing w:after="100"/>
        <w:rPr>
          <w:rFonts w:eastAsia="Times New Roman"/>
          <w:b/>
          <w:bCs/>
          <w:color w:val="423F8F"/>
          <w:sz w:val="18"/>
          <w:szCs w:val="18"/>
          <w:highlight w:val="yellow"/>
          <w:lang w:eastAsia="en-GB"/>
        </w:rPr>
      </w:pPr>
      <w:r>
        <w:rPr>
          <w:rFonts w:eastAsia="Times New Roman"/>
          <w:b/>
          <w:bCs/>
          <w:color w:val="423F8F"/>
          <w:sz w:val="18"/>
          <w:szCs w:val="18"/>
          <w:lang w:eastAsia="en-GB"/>
        </w:rPr>
        <w:br/>
      </w:r>
      <w:bookmarkStart w:id="205" w:name="_Toc880078"/>
      <w:r w:rsidRPr="009E3C7B">
        <w:rPr>
          <w:rFonts w:eastAsia="Times New Roman"/>
          <w:b/>
          <w:bCs/>
          <w:color w:val="423F8F"/>
          <w:sz w:val="18"/>
          <w:szCs w:val="18"/>
          <w:lang w:eastAsia="en-GB"/>
        </w:rPr>
        <w:t xml:space="preserve">Figure </w:t>
      </w:r>
      <w:r w:rsidRPr="009E3C7B">
        <w:rPr>
          <w:rFonts w:eastAsia="Times New Roman"/>
          <w:bCs/>
          <w:color w:val="423F8F"/>
          <w:sz w:val="18"/>
          <w:szCs w:val="18"/>
          <w:lang w:eastAsia="en-GB"/>
        </w:rPr>
        <w:fldChar w:fldCharType="begin"/>
      </w:r>
      <w:r w:rsidRPr="009E3C7B">
        <w:rPr>
          <w:rFonts w:eastAsia="Times New Roman"/>
          <w:b/>
          <w:bCs/>
          <w:color w:val="423F8F"/>
          <w:sz w:val="18"/>
          <w:szCs w:val="18"/>
          <w:lang w:eastAsia="en-GB"/>
        </w:rPr>
        <w:instrText xml:space="preserve"> SEQ Figure \* ARABIC </w:instrText>
      </w:r>
      <w:r w:rsidRPr="009E3C7B">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15</w:t>
      </w:r>
      <w:r w:rsidRPr="009E3C7B">
        <w:rPr>
          <w:rFonts w:eastAsia="Times New Roman"/>
          <w:bCs/>
          <w:color w:val="423F8F"/>
          <w:sz w:val="18"/>
          <w:szCs w:val="18"/>
          <w:lang w:eastAsia="en-GB"/>
        </w:rPr>
        <w:fldChar w:fldCharType="end"/>
      </w:r>
      <w:r w:rsidRPr="009E3C7B">
        <w:rPr>
          <w:rFonts w:eastAsia="Times New Roman"/>
          <w:bCs/>
          <w:color w:val="423F8F"/>
          <w:sz w:val="18"/>
          <w:szCs w:val="18"/>
          <w:lang w:eastAsia="en-GB"/>
        </w:rPr>
        <w:t xml:space="preserve"> </w:t>
      </w:r>
      <w:r w:rsidRPr="009E3C7B">
        <w:rPr>
          <w:rFonts w:eastAsia="Times New Roman"/>
          <w:b/>
          <w:bCs/>
          <w:color w:val="423F8F"/>
          <w:sz w:val="18"/>
          <w:szCs w:val="18"/>
          <w:lang w:eastAsia="en-GB"/>
        </w:rPr>
        <w:t xml:space="preserve">– Additional need for </w:t>
      </w:r>
      <w:r w:rsidR="00767AD0">
        <w:rPr>
          <w:rFonts w:eastAsia="Times New Roman"/>
          <w:b/>
          <w:bCs/>
          <w:color w:val="423F8F"/>
          <w:sz w:val="18"/>
          <w:szCs w:val="18"/>
          <w:lang w:eastAsia="en-GB"/>
        </w:rPr>
        <w:t>u</w:t>
      </w:r>
      <w:r w:rsidRPr="009E3C7B">
        <w:rPr>
          <w:rFonts w:eastAsia="Times New Roman"/>
          <w:b/>
          <w:bCs/>
          <w:color w:val="423F8F"/>
          <w:sz w:val="18"/>
          <w:szCs w:val="18"/>
          <w:lang w:eastAsia="en-GB"/>
        </w:rPr>
        <w:t xml:space="preserve">nknown Gypsy and Traveller households in </w:t>
      </w:r>
      <w:r>
        <w:rPr>
          <w:rFonts w:eastAsia="Times New Roman"/>
          <w:b/>
          <w:bCs/>
          <w:color w:val="423F8F"/>
          <w:sz w:val="18"/>
          <w:szCs w:val="18"/>
          <w:lang w:eastAsia="en-GB"/>
        </w:rPr>
        <w:t>Brentwood</w:t>
      </w:r>
      <w:r w:rsidRPr="009E3C7B">
        <w:rPr>
          <w:rFonts w:eastAsia="Times New Roman"/>
          <w:b/>
          <w:bCs/>
          <w:color w:val="423F8F"/>
          <w:sz w:val="18"/>
          <w:szCs w:val="18"/>
          <w:lang w:eastAsia="en-GB"/>
        </w:rPr>
        <w:t xml:space="preserve"> (2016-38)</w:t>
      </w:r>
      <w:bookmarkEnd w:id="205"/>
    </w:p>
    <w:tbl>
      <w:tblPr>
        <w:tblW w:w="4942" w:type="pct"/>
        <w:tblInd w:w="108" w:type="dxa"/>
        <w:tblLook w:val="04A0" w:firstRow="1" w:lastRow="0" w:firstColumn="1" w:lastColumn="0" w:noHBand="0" w:noVBand="1"/>
      </w:tblPr>
      <w:tblGrid>
        <w:gridCol w:w="8317"/>
        <w:gridCol w:w="1199"/>
      </w:tblGrid>
      <w:tr w:rsidR="009E3C7B" w:rsidRPr="000C5936" w:rsidTr="00FC0CFD">
        <w:trPr>
          <w:trHeight w:val="300"/>
        </w:trPr>
        <w:tc>
          <w:tcPr>
            <w:tcW w:w="4370" w:type="pct"/>
            <w:tcBorders>
              <w:top w:val="single" w:sz="4" w:space="0" w:color="auto"/>
              <w:left w:val="single" w:sz="4" w:space="0" w:color="auto"/>
              <w:bottom w:val="single" w:sz="4" w:space="0" w:color="auto"/>
              <w:right w:val="single" w:sz="4" w:space="0" w:color="auto"/>
            </w:tcBorders>
            <w:shd w:val="clear" w:color="000000" w:fill="5F497A"/>
            <w:vAlign w:val="center"/>
            <w:hideMark/>
          </w:tcPr>
          <w:p w:rsidR="009E3C7B" w:rsidRPr="000C5936" w:rsidRDefault="009E3C7B" w:rsidP="00FC0CFD">
            <w:pPr>
              <w:spacing w:before="40" w:after="40" w:line="240" w:lineRule="auto"/>
              <w:rPr>
                <w:rFonts w:cs="Tahoma"/>
                <w:b/>
                <w:bCs/>
                <w:color w:val="FFFFFF"/>
              </w:rPr>
            </w:pPr>
            <w:r w:rsidRPr="000C5936">
              <w:rPr>
                <w:rFonts w:cs="Tahoma"/>
                <w:b/>
                <w:bCs/>
                <w:color w:val="FFFFFF"/>
              </w:rPr>
              <w:t xml:space="preserve">Gypsies and Travellers - </w:t>
            </w:r>
            <w:r>
              <w:rPr>
                <w:rFonts w:cs="Tahoma"/>
                <w:b/>
                <w:bCs/>
                <w:color w:val="FFFFFF"/>
              </w:rPr>
              <w:t>Unknown</w:t>
            </w:r>
          </w:p>
        </w:tc>
        <w:tc>
          <w:tcPr>
            <w:tcW w:w="630" w:type="pct"/>
            <w:tcBorders>
              <w:top w:val="single" w:sz="4" w:space="0" w:color="auto"/>
              <w:left w:val="nil"/>
              <w:bottom w:val="single" w:sz="4" w:space="0" w:color="auto"/>
              <w:right w:val="single" w:sz="4" w:space="0" w:color="auto"/>
            </w:tcBorders>
            <w:shd w:val="clear" w:color="000000" w:fill="5F497A"/>
            <w:vAlign w:val="center"/>
            <w:hideMark/>
          </w:tcPr>
          <w:p w:rsidR="009E3C7B" w:rsidRPr="000C5936" w:rsidRDefault="009E3C7B" w:rsidP="00FC0CFD">
            <w:pPr>
              <w:spacing w:before="40" w:after="40" w:line="240" w:lineRule="auto"/>
              <w:jc w:val="center"/>
              <w:rPr>
                <w:rFonts w:cs="Tahoma"/>
                <w:b/>
                <w:bCs/>
                <w:color w:val="FFFFFF"/>
              </w:rPr>
            </w:pPr>
            <w:r w:rsidRPr="000C5936">
              <w:rPr>
                <w:rFonts w:cs="Tahoma"/>
                <w:b/>
                <w:bCs/>
                <w:color w:val="FFFFFF"/>
              </w:rPr>
              <w:t>Pitches</w:t>
            </w: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9E3C7B" w:rsidRPr="009E3C7B" w:rsidRDefault="009E3C7B" w:rsidP="00FC0CFD">
            <w:pPr>
              <w:spacing w:after="0" w:line="240" w:lineRule="auto"/>
              <w:rPr>
                <w:rFonts w:eastAsia="Times New Roman" w:cs="Arial"/>
                <w:b/>
                <w:color w:val="000000"/>
                <w:lang w:eastAsia="en-GB"/>
              </w:rPr>
            </w:pPr>
            <w:r w:rsidRPr="009E3C7B">
              <w:rPr>
                <w:rFonts w:eastAsia="Times New Roman" w:cs="Arial"/>
                <w:b/>
                <w:color w:val="000000"/>
                <w:lang w:eastAsia="en-GB"/>
              </w:rPr>
              <w:t>Supply of Pitches</w:t>
            </w:r>
          </w:p>
        </w:tc>
        <w:tc>
          <w:tcPr>
            <w:tcW w:w="630" w:type="pct"/>
            <w:tcBorders>
              <w:top w:val="nil"/>
              <w:left w:val="nil"/>
              <w:bottom w:val="single" w:sz="4" w:space="0" w:color="auto"/>
              <w:right w:val="single" w:sz="4" w:space="0" w:color="auto"/>
            </w:tcBorders>
            <w:shd w:val="clear" w:color="000000" w:fill="EAF1DD"/>
            <w:vAlign w:val="center"/>
            <w:hideMark/>
          </w:tcPr>
          <w:p w:rsidR="009E3C7B" w:rsidRPr="000C5936" w:rsidRDefault="009E3C7B" w:rsidP="00FC0CFD">
            <w:pPr>
              <w:spacing w:after="0" w:line="240" w:lineRule="auto"/>
              <w:jc w:val="center"/>
              <w:rPr>
                <w:rFonts w:eastAsia="Times New Roman" w:cs="Arial"/>
                <w:color w:val="000000"/>
                <w:lang w:eastAsia="en-GB"/>
              </w:rPr>
            </w:pP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9E3C7B" w:rsidRPr="000C5936" w:rsidRDefault="009E3C7B" w:rsidP="00FC0CFD">
            <w:pPr>
              <w:spacing w:after="0" w:line="240" w:lineRule="auto"/>
              <w:rPr>
                <w:rFonts w:eastAsia="Times New Roman" w:cs="Arial"/>
                <w:color w:val="000000"/>
                <w:lang w:eastAsia="en-GB"/>
              </w:rPr>
            </w:pPr>
            <w:r w:rsidRPr="000C5936">
              <w:rPr>
                <w:rFonts w:eastAsia="Times New Roman" w:cs="Arial"/>
                <w:color w:val="000000"/>
                <w:lang w:eastAsia="en-GB"/>
              </w:rPr>
              <w:t xml:space="preserve">Additional supply from vacant public and private pitches </w:t>
            </w:r>
          </w:p>
        </w:tc>
        <w:tc>
          <w:tcPr>
            <w:tcW w:w="630" w:type="pct"/>
            <w:tcBorders>
              <w:top w:val="nil"/>
              <w:left w:val="nil"/>
              <w:bottom w:val="single" w:sz="4" w:space="0" w:color="auto"/>
              <w:right w:val="single" w:sz="4" w:space="0" w:color="auto"/>
            </w:tcBorders>
            <w:shd w:val="clear" w:color="000000" w:fill="EAF1DD"/>
            <w:vAlign w:val="center"/>
          </w:tcPr>
          <w:p w:rsidR="009E3C7B" w:rsidRPr="000C5936" w:rsidRDefault="009E3C7B"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9E3C7B" w:rsidRPr="000C5936" w:rsidRDefault="009E3C7B" w:rsidP="00FC0CFD">
            <w:pPr>
              <w:spacing w:after="0" w:line="240" w:lineRule="auto"/>
              <w:rPr>
                <w:rFonts w:eastAsia="Times New Roman" w:cs="Arial"/>
                <w:color w:val="000000"/>
                <w:lang w:eastAsia="en-GB"/>
              </w:rPr>
            </w:pPr>
            <w:r w:rsidRPr="000C5936">
              <w:rPr>
                <w:rFonts w:eastAsia="Times New Roman" w:cs="Arial"/>
                <w:color w:val="000000"/>
                <w:lang w:eastAsia="en-GB"/>
              </w:rPr>
              <w:t>Additional supply from pitches on new sites</w:t>
            </w:r>
          </w:p>
        </w:tc>
        <w:tc>
          <w:tcPr>
            <w:tcW w:w="630" w:type="pct"/>
            <w:tcBorders>
              <w:top w:val="nil"/>
              <w:left w:val="nil"/>
              <w:bottom w:val="single" w:sz="4" w:space="0" w:color="auto"/>
              <w:right w:val="single" w:sz="4" w:space="0" w:color="auto"/>
            </w:tcBorders>
            <w:shd w:val="clear" w:color="000000" w:fill="EAF1DD"/>
            <w:vAlign w:val="center"/>
          </w:tcPr>
          <w:p w:rsidR="009E3C7B" w:rsidRPr="000C5936" w:rsidRDefault="009E3C7B"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9E3C7B" w:rsidRPr="000C5936" w:rsidRDefault="009E3C7B" w:rsidP="00FC0CFD">
            <w:pPr>
              <w:spacing w:after="0" w:line="240" w:lineRule="auto"/>
              <w:rPr>
                <w:rFonts w:eastAsia="Times New Roman" w:cs="Arial"/>
                <w:color w:val="000000"/>
                <w:lang w:eastAsia="en-GB"/>
              </w:rPr>
            </w:pPr>
            <w:r w:rsidRPr="000C5936">
              <w:rPr>
                <w:rFonts w:eastAsia="Times New Roman" w:cs="Arial"/>
                <w:color w:val="000000"/>
                <w:lang w:eastAsia="en-GB"/>
              </w:rPr>
              <w:t>Pitches vacated by households moving to bricks and mortar</w:t>
            </w:r>
          </w:p>
        </w:tc>
        <w:tc>
          <w:tcPr>
            <w:tcW w:w="630" w:type="pct"/>
            <w:tcBorders>
              <w:top w:val="nil"/>
              <w:left w:val="nil"/>
              <w:bottom w:val="single" w:sz="4" w:space="0" w:color="auto"/>
              <w:right w:val="single" w:sz="4" w:space="0" w:color="auto"/>
            </w:tcBorders>
            <w:shd w:val="clear" w:color="000000" w:fill="EAF1DD"/>
            <w:vAlign w:val="center"/>
          </w:tcPr>
          <w:p w:rsidR="009E3C7B" w:rsidRPr="000C5936" w:rsidRDefault="009E3C7B"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9E3C7B" w:rsidRPr="000C5936" w:rsidRDefault="009E3C7B" w:rsidP="00FC0CFD">
            <w:pPr>
              <w:spacing w:after="0" w:line="240" w:lineRule="auto"/>
              <w:rPr>
                <w:rFonts w:eastAsia="Times New Roman" w:cs="Arial"/>
                <w:color w:val="000000"/>
                <w:lang w:eastAsia="en-GB"/>
              </w:rPr>
            </w:pPr>
            <w:r w:rsidRPr="000C5936">
              <w:rPr>
                <w:rFonts w:eastAsia="Times New Roman" w:cs="Arial"/>
                <w:color w:val="000000"/>
                <w:lang w:eastAsia="en-GB"/>
              </w:rPr>
              <w:t>Pitches vacated by households moving away from the study area</w:t>
            </w:r>
          </w:p>
        </w:tc>
        <w:tc>
          <w:tcPr>
            <w:tcW w:w="630" w:type="pct"/>
            <w:tcBorders>
              <w:top w:val="nil"/>
              <w:left w:val="nil"/>
              <w:bottom w:val="single" w:sz="4" w:space="0" w:color="auto"/>
              <w:right w:val="single" w:sz="4" w:space="0" w:color="auto"/>
            </w:tcBorders>
            <w:shd w:val="clear" w:color="000000" w:fill="EAF1DD"/>
            <w:vAlign w:val="center"/>
          </w:tcPr>
          <w:p w:rsidR="009E3C7B" w:rsidRPr="000C5936" w:rsidRDefault="009E3C7B" w:rsidP="00FC0CFD">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9E3C7B" w:rsidRPr="000C5936" w:rsidRDefault="009E3C7B" w:rsidP="00FC0CFD">
            <w:pPr>
              <w:spacing w:before="40" w:after="40" w:line="240" w:lineRule="auto"/>
              <w:rPr>
                <w:rFonts w:cs="Tahoma"/>
                <w:b/>
                <w:bCs/>
                <w:color w:val="FFFFFF"/>
              </w:rPr>
            </w:pPr>
            <w:r w:rsidRPr="000C5936">
              <w:rPr>
                <w:rFonts w:cs="Tahoma"/>
                <w:b/>
                <w:bCs/>
                <w:color w:val="FFFFFF"/>
              </w:rPr>
              <w:t>Total Supply</w:t>
            </w:r>
          </w:p>
        </w:tc>
        <w:tc>
          <w:tcPr>
            <w:tcW w:w="630" w:type="pct"/>
            <w:tcBorders>
              <w:top w:val="nil"/>
              <w:left w:val="nil"/>
              <w:bottom w:val="single" w:sz="4" w:space="0" w:color="auto"/>
              <w:right w:val="single" w:sz="4" w:space="0" w:color="auto"/>
            </w:tcBorders>
            <w:shd w:val="clear" w:color="000000" w:fill="5F497A"/>
            <w:vAlign w:val="center"/>
          </w:tcPr>
          <w:p w:rsidR="009E3C7B" w:rsidRPr="000C5936" w:rsidRDefault="009E3C7B" w:rsidP="00FC0CFD">
            <w:pPr>
              <w:spacing w:before="40" w:after="40" w:line="240" w:lineRule="auto"/>
              <w:jc w:val="center"/>
              <w:rPr>
                <w:rFonts w:cs="Tahoma"/>
                <w:b/>
                <w:bCs/>
                <w:color w:val="FFFFFF"/>
              </w:rPr>
            </w:pPr>
            <w:r>
              <w:rPr>
                <w:rFonts w:cs="Tahoma"/>
                <w:b/>
                <w:bCs/>
                <w:color w:val="FFFFFF"/>
              </w:rPr>
              <w:t>0</w:t>
            </w: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9E3C7B" w:rsidRPr="009E3C7B" w:rsidRDefault="009E3C7B" w:rsidP="00FC0CFD">
            <w:pPr>
              <w:spacing w:after="0" w:line="240" w:lineRule="auto"/>
              <w:rPr>
                <w:rFonts w:eastAsia="Times New Roman" w:cs="Arial"/>
                <w:b/>
                <w:color w:val="000000"/>
                <w:lang w:eastAsia="en-GB"/>
              </w:rPr>
            </w:pPr>
            <w:r w:rsidRPr="009E3C7B">
              <w:rPr>
                <w:rFonts w:eastAsia="Times New Roman" w:cs="Arial"/>
                <w:b/>
                <w:color w:val="000000"/>
                <w:lang w:eastAsia="en-GB"/>
              </w:rPr>
              <w:t>Current Need</w:t>
            </w:r>
          </w:p>
        </w:tc>
        <w:tc>
          <w:tcPr>
            <w:tcW w:w="630" w:type="pct"/>
            <w:tcBorders>
              <w:top w:val="nil"/>
              <w:left w:val="nil"/>
              <w:bottom w:val="single" w:sz="4" w:space="0" w:color="auto"/>
              <w:right w:val="single" w:sz="4" w:space="0" w:color="auto"/>
            </w:tcBorders>
            <w:shd w:val="clear" w:color="000000" w:fill="EAF1DD"/>
            <w:vAlign w:val="center"/>
          </w:tcPr>
          <w:p w:rsidR="009E3C7B" w:rsidRPr="000C5936" w:rsidRDefault="009E3C7B" w:rsidP="00FC0CFD">
            <w:pPr>
              <w:spacing w:after="0" w:line="240" w:lineRule="auto"/>
              <w:jc w:val="center"/>
              <w:rPr>
                <w:rFonts w:eastAsia="Times New Roman" w:cs="Arial"/>
                <w:color w:val="000000"/>
                <w:lang w:eastAsia="en-GB"/>
              </w:rPr>
            </w:pP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9E3C7B" w:rsidRPr="000C5936" w:rsidRDefault="009E3C7B" w:rsidP="00FC0CFD">
            <w:pPr>
              <w:spacing w:after="0" w:line="240" w:lineRule="auto"/>
              <w:rPr>
                <w:rFonts w:eastAsia="Times New Roman" w:cs="Arial"/>
                <w:color w:val="000000"/>
                <w:lang w:eastAsia="en-GB"/>
              </w:rPr>
            </w:pPr>
            <w:r w:rsidRPr="000C5936">
              <w:rPr>
                <w:rFonts w:eastAsia="Times New Roman" w:cs="Arial"/>
                <w:color w:val="000000"/>
                <w:lang w:eastAsia="en-GB"/>
              </w:rPr>
              <w:t xml:space="preserve">Households on unauthorised developments </w:t>
            </w:r>
          </w:p>
        </w:tc>
        <w:tc>
          <w:tcPr>
            <w:tcW w:w="630" w:type="pct"/>
            <w:tcBorders>
              <w:top w:val="nil"/>
              <w:left w:val="nil"/>
              <w:bottom w:val="single" w:sz="4" w:space="0" w:color="auto"/>
              <w:right w:val="single" w:sz="4" w:space="0" w:color="auto"/>
            </w:tcBorders>
            <w:shd w:val="clear" w:color="000000" w:fill="EAF1DD"/>
            <w:vAlign w:val="center"/>
          </w:tcPr>
          <w:p w:rsidR="009E3C7B" w:rsidRPr="000C5936" w:rsidRDefault="009E3C7B" w:rsidP="00FC0CFD">
            <w:pPr>
              <w:spacing w:after="0" w:line="240" w:lineRule="auto"/>
              <w:jc w:val="center"/>
              <w:rPr>
                <w:rFonts w:eastAsia="Times New Roman" w:cs="Arial"/>
                <w:color w:val="000000"/>
                <w:lang w:eastAsia="en-GB"/>
              </w:rPr>
            </w:pPr>
            <w:r>
              <w:rPr>
                <w:rFonts w:eastAsia="Times New Roman" w:cs="Arial"/>
                <w:color w:val="000000"/>
                <w:lang w:eastAsia="en-GB"/>
              </w:rPr>
              <w:t>3</w:t>
            </w: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9E3C7B" w:rsidRPr="000C5936" w:rsidRDefault="009E3C7B" w:rsidP="00FC0CFD">
            <w:pPr>
              <w:spacing w:after="0" w:line="240" w:lineRule="auto"/>
              <w:rPr>
                <w:rFonts w:eastAsia="Times New Roman" w:cs="Arial"/>
                <w:color w:val="000000"/>
                <w:lang w:eastAsia="en-GB"/>
              </w:rPr>
            </w:pPr>
            <w:r w:rsidRPr="000C5936">
              <w:rPr>
                <w:rFonts w:eastAsia="Times New Roman" w:cs="Arial"/>
                <w:color w:val="000000"/>
                <w:lang w:eastAsia="en-GB"/>
              </w:rPr>
              <w:t>Households on unauthorised encampments</w:t>
            </w:r>
          </w:p>
        </w:tc>
        <w:tc>
          <w:tcPr>
            <w:tcW w:w="630" w:type="pct"/>
            <w:tcBorders>
              <w:top w:val="nil"/>
              <w:left w:val="nil"/>
              <w:bottom w:val="single" w:sz="4" w:space="0" w:color="auto"/>
              <w:right w:val="single" w:sz="4" w:space="0" w:color="auto"/>
            </w:tcBorders>
            <w:shd w:val="clear" w:color="000000" w:fill="EAF1DD"/>
            <w:vAlign w:val="center"/>
          </w:tcPr>
          <w:p w:rsidR="009E3C7B" w:rsidRPr="000C5936" w:rsidRDefault="009E3C7B" w:rsidP="00FC0CFD">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9E3C7B" w:rsidRPr="000C5936" w:rsidRDefault="009E3C7B" w:rsidP="00FC0CFD">
            <w:pPr>
              <w:spacing w:after="0" w:line="240" w:lineRule="auto"/>
              <w:rPr>
                <w:rFonts w:eastAsia="Times New Roman" w:cs="Arial"/>
                <w:color w:val="000000"/>
                <w:lang w:eastAsia="en-GB"/>
              </w:rPr>
            </w:pPr>
            <w:r w:rsidRPr="000C5936">
              <w:rPr>
                <w:rFonts w:eastAsia="Times New Roman" w:cs="Arial"/>
                <w:color w:val="000000"/>
                <w:lang w:eastAsia="en-GB"/>
              </w:rPr>
              <w:t>Concealed households/Doubling-up/Over-crowding</w:t>
            </w:r>
          </w:p>
        </w:tc>
        <w:tc>
          <w:tcPr>
            <w:tcW w:w="630" w:type="pct"/>
            <w:tcBorders>
              <w:top w:val="nil"/>
              <w:left w:val="nil"/>
              <w:bottom w:val="single" w:sz="4" w:space="0" w:color="auto"/>
              <w:right w:val="single" w:sz="4" w:space="0" w:color="auto"/>
            </w:tcBorders>
            <w:shd w:val="clear" w:color="000000" w:fill="EAF1DD"/>
            <w:vAlign w:val="center"/>
          </w:tcPr>
          <w:p w:rsidR="009E3C7B" w:rsidRPr="000C5936" w:rsidRDefault="009E3C7B" w:rsidP="00FC0CFD">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9E3C7B" w:rsidRPr="000C5936" w:rsidRDefault="009E3C7B" w:rsidP="00FC0CFD">
            <w:pPr>
              <w:spacing w:after="0" w:line="240" w:lineRule="auto"/>
              <w:rPr>
                <w:rFonts w:eastAsia="Times New Roman" w:cs="Arial"/>
                <w:color w:val="000000"/>
                <w:lang w:eastAsia="en-GB"/>
              </w:rPr>
            </w:pPr>
            <w:r w:rsidRPr="000C5936">
              <w:rPr>
                <w:rFonts w:eastAsia="Times New Roman" w:cs="Arial"/>
                <w:color w:val="000000"/>
                <w:lang w:eastAsia="en-GB"/>
              </w:rPr>
              <w:t xml:space="preserve">Movement from bricks and mortar </w:t>
            </w:r>
          </w:p>
        </w:tc>
        <w:tc>
          <w:tcPr>
            <w:tcW w:w="630" w:type="pct"/>
            <w:tcBorders>
              <w:top w:val="nil"/>
              <w:left w:val="nil"/>
              <w:bottom w:val="single" w:sz="4" w:space="0" w:color="auto"/>
              <w:right w:val="single" w:sz="4" w:space="0" w:color="auto"/>
            </w:tcBorders>
            <w:shd w:val="clear" w:color="000000" w:fill="EAF1DD"/>
            <w:vAlign w:val="center"/>
          </w:tcPr>
          <w:p w:rsidR="009E3C7B" w:rsidRPr="000C5936" w:rsidRDefault="009E3C7B"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9E3C7B" w:rsidRPr="000C5936" w:rsidRDefault="009E3C7B" w:rsidP="00FC0CFD">
            <w:pPr>
              <w:spacing w:after="0" w:line="240" w:lineRule="auto"/>
              <w:rPr>
                <w:rFonts w:eastAsia="Times New Roman" w:cs="Arial"/>
                <w:color w:val="000000"/>
                <w:lang w:eastAsia="en-GB"/>
              </w:rPr>
            </w:pPr>
            <w:r w:rsidRPr="000C5936">
              <w:rPr>
                <w:rFonts w:eastAsia="Times New Roman" w:cs="Arial"/>
                <w:color w:val="000000"/>
                <w:lang w:eastAsia="en-GB"/>
              </w:rPr>
              <w:t>Households on waiting lists for public sites</w:t>
            </w:r>
          </w:p>
        </w:tc>
        <w:tc>
          <w:tcPr>
            <w:tcW w:w="630" w:type="pct"/>
            <w:tcBorders>
              <w:top w:val="nil"/>
              <w:left w:val="nil"/>
              <w:bottom w:val="single" w:sz="4" w:space="0" w:color="auto"/>
              <w:right w:val="single" w:sz="4" w:space="0" w:color="auto"/>
            </w:tcBorders>
            <w:shd w:val="clear" w:color="000000" w:fill="EAF1DD"/>
            <w:vAlign w:val="center"/>
          </w:tcPr>
          <w:p w:rsidR="009E3C7B" w:rsidRPr="000C5936" w:rsidRDefault="009E3C7B"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9E3C7B" w:rsidRPr="000C5936" w:rsidRDefault="009E3C7B" w:rsidP="00FC0CFD">
            <w:pPr>
              <w:spacing w:before="40" w:after="40" w:line="240" w:lineRule="auto"/>
              <w:rPr>
                <w:rFonts w:cs="Tahoma"/>
                <w:b/>
                <w:bCs/>
                <w:color w:val="FFFFFF"/>
              </w:rPr>
            </w:pPr>
            <w:r w:rsidRPr="000C5936">
              <w:rPr>
                <w:rFonts w:cs="Tahoma"/>
                <w:b/>
                <w:bCs/>
                <w:color w:val="FFFFFF"/>
              </w:rPr>
              <w:t>Total Current Need</w:t>
            </w:r>
          </w:p>
        </w:tc>
        <w:tc>
          <w:tcPr>
            <w:tcW w:w="630" w:type="pct"/>
            <w:tcBorders>
              <w:top w:val="nil"/>
              <w:left w:val="nil"/>
              <w:bottom w:val="single" w:sz="4" w:space="0" w:color="auto"/>
              <w:right w:val="single" w:sz="4" w:space="0" w:color="auto"/>
            </w:tcBorders>
            <w:shd w:val="clear" w:color="000000" w:fill="5F497A"/>
            <w:vAlign w:val="center"/>
          </w:tcPr>
          <w:p w:rsidR="009E3C7B" w:rsidRPr="000C5936" w:rsidRDefault="009E3C7B" w:rsidP="00FC0CFD">
            <w:pPr>
              <w:spacing w:before="40" w:after="40" w:line="240" w:lineRule="auto"/>
              <w:jc w:val="center"/>
              <w:rPr>
                <w:rFonts w:cs="Tahoma"/>
                <w:b/>
                <w:bCs/>
                <w:color w:val="FFFFFF"/>
              </w:rPr>
            </w:pPr>
            <w:r>
              <w:rPr>
                <w:rFonts w:cs="Tahoma"/>
                <w:b/>
                <w:bCs/>
                <w:color w:val="FFFFFF"/>
              </w:rPr>
              <w:t>3</w:t>
            </w: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9E3C7B" w:rsidRPr="000C5936" w:rsidRDefault="009E3C7B" w:rsidP="00FC0CFD">
            <w:pPr>
              <w:spacing w:after="0" w:line="240" w:lineRule="auto"/>
              <w:rPr>
                <w:rFonts w:eastAsia="Times New Roman" w:cs="Arial"/>
                <w:b/>
                <w:color w:val="000000"/>
                <w:lang w:eastAsia="en-GB"/>
              </w:rPr>
            </w:pPr>
            <w:r w:rsidRPr="000C5936">
              <w:rPr>
                <w:rFonts w:eastAsia="Times New Roman" w:cs="Arial"/>
                <w:b/>
                <w:color w:val="000000"/>
                <w:lang w:eastAsia="en-GB"/>
              </w:rPr>
              <w:t>Future Need</w:t>
            </w:r>
          </w:p>
        </w:tc>
        <w:tc>
          <w:tcPr>
            <w:tcW w:w="630" w:type="pct"/>
            <w:tcBorders>
              <w:top w:val="nil"/>
              <w:left w:val="nil"/>
              <w:bottom w:val="single" w:sz="4" w:space="0" w:color="auto"/>
              <w:right w:val="single" w:sz="4" w:space="0" w:color="auto"/>
            </w:tcBorders>
            <w:shd w:val="clear" w:color="000000" w:fill="EAF1DD"/>
            <w:vAlign w:val="center"/>
          </w:tcPr>
          <w:p w:rsidR="009E3C7B" w:rsidRPr="000C5936" w:rsidRDefault="009E3C7B" w:rsidP="00FC0CFD">
            <w:pPr>
              <w:spacing w:after="0" w:line="240" w:lineRule="auto"/>
              <w:jc w:val="center"/>
              <w:rPr>
                <w:rFonts w:eastAsia="Times New Roman" w:cs="Arial"/>
                <w:b/>
                <w:color w:val="000000"/>
                <w:lang w:eastAsia="en-GB"/>
              </w:rPr>
            </w:pP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9E3C7B" w:rsidRPr="000C5936" w:rsidRDefault="009E3C7B" w:rsidP="00FC0CFD">
            <w:pPr>
              <w:spacing w:after="0" w:line="240" w:lineRule="auto"/>
              <w:rPr>
                <w:rFonts w:eastAsia="Times New Roman" w:cs="Arial"/>
                <w:color w:val="000000"/>
                <w:lang w:eastAsia="en-GB"/>
              </w:rPr>
            </w:pPr>
            <w:r w:rsidRPr="000C5936">
              <w:rPr>
                <w:rFonts w:eastAsia="Times New Roman" w:cs="Arial"/>
                <w:color w:val="000000"/>
                <w:lang w:eastAsia="en-GB"/>
              </w:rPr>
              <w:t>5 year need from teenage children</w:t>
            </w:r>
          </w:p>
        </w:tc>
        <w:tc>
          <w:tcPr>
            <w:tcW w:w="630" w:type="pct"/>
            <w:tcBorders>
              <w:top w:val="nil"/>
              <w:left w:val="nil"/>
              <w:bottom w:val="single" w:sz="4" w:space="0" w:color="auto"/>
              <w:right w:val="single" w:sz="4" w:space="0" w:color="auto"/>
            </w:tcBorders>
            <w:shd w:val="clear" w:color="000000" w:fill="EAF1DD"/>
            <w:vAlign w:val="center"/>
          </w:tcPr>
          <w:p w:rsidR="009E3C7B" w:rsidRPr="000C5936" w:rsidRDefault="009E3C7B" w:rsidP="00FC0CFD">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9E3C7B" w:rsidRPr="000C5936" w:rsidRDefault="009E3C7B" w:rsidP="00FC0CFD">
            <w:pPr>
              <w:spacing w:after="0" w:line="240" w:lineRule="auto"/>
              <w:rPr>
                <w:rFonts w:eastAsia="Times New Roman" w:cs="Arial"/>
                <w:color w:val="000000"/>
                <w:lang w:eastAsia="en-GB"/>
              </w:rPr>
            </w:pPr>
            <w:r w:rsidRPr="000C5936">
              <w:rPr>
                <w:rFonts w:eastAsia="Times New Roman" w:cs="Arial"/>
                <w:color w:val="000000"/>
                <w:lang w:eastAsia="en-GB"/>
              </w:rPr>
              <w:t>Households on sites with temporary planning permission</w:t>
            </w:r>
          </w:p>
        </w:tc>
        <w:tc>
          <w:tcPr>
            <w:tcW w:w="630" w:type="pct"/>
            <w:tcBorders>
              <w:top w:val="nil"/>
              <w:left w:val="nil"/>
              <w:bottom w:val="single" w:sz="4" w:space="0" w:color="auto"/>
              <w:right w:val="single" w:sz="4" w:space="0" w:color="auto"/>
            </w:tcBorders>
            <w:shd w:val="clear" w:color="000000" w:fill="EAF1DD"/>
            <w:vAlign w:val="center"/>
          </w:tcPr>
          <w:p w:rsidR="009E3C7B" w:rsidRPr="000C5936" w:rsidRDefault="009E3C7B" w:rsidP="00FC0CFD">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9E3C7B" w:rsidRPr="000C5936" w:rsidRDefault="009E3C7B" w:rsidP="00FC0CFD">
            <w:pPr>
              <w:spacing w:after="0" w:line="240" w:lineRule="auto"/>
              <w:rPr>
                <w:rFonts w:eastAsia="Times New Roman" w:cs="Arial"/>
                <w:color w:val="000000"/>
                <w:lang w:eastAsia="en-GB"/>
              </w:rPr>
            </w:pPr>
            <w:r w:rsidRPr="000C5936">
              <w:rPr>
                <w:rFonts w:eastAsia="Times New Roman" w:cs="Arial"/>
                <w:color w:val="000000"/>
                <w:lang w:eastAsia="en-GB"/>
              </w:rPr>
              <w:t>In-migration</w:t>
            </w:r>
          </w:p>
        </w:tc>
        <w:tc>
          <w:tcPr>
            <w:tcW w:w="630" w:type="pct"/>
            <w:tcBorders>
              <w:top w:val="nil"/>
              <w:left w:val="nil"/>
              <w:bottom w:val="single" w:sz="4" w:space="0" w:color="auto"/>
              <w:right w:val="single" w:sz="4" w:space="0" w:color="auto"/>
            </w:tcBorders>
            <w:shd w:val="clear" w:color="000000" w:fill="EAF1DD"/>
            <w:vAlign w:val="center"/>
          </w:tcPr>
          <w:p w:rsidR="009E3C7B" w:rsidRPr="000C5936" w:rsidRDefault="009E3C7B"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9E3C7B" w:rsidRPr="000C5936" w:rsidRDefault="009E3C7B" w:rsidP="00FC0CFD">
            <w:pPr>
              <w:spacing w:after="0" w:line="240" w:lineRule="auto"/>
              <w:rPr>
                <w:rFonts w:eastAsia="Times New Roman" w:cs="Arial"/>
                <w:color w:val="000000"/>
                <w:lang w:eastAsia="en-GB"/>
              </w:rPr>
            </w:pPr>
            <w:r w:rsidRPr="000C5936">
              <w:rPr>
                <w:rFonts w:eastAsia="Times New Roman" w:cs="Arial"/>
                <w:color w:val="000000"/>
                <w:lang w:eastAsia="en-GB"/>
              </w:rPr>
              <w:t xml:space="preserve">New household formation </w:t>
            </w:r>
          </w:p>
        </w:tc>
        <w:tc>
          <w:tcPr>
            <w:tcW w:w="630" w:type="pct"/>
            <w:tcBorders>
              <w:top w:val="nil"/>
              <w:left w:val="nil"/>
              <w:bottom w:val="single" w:sz="4" w:space="0" w:color="auto"/>
              <w:right w:val="single" w:sz="4" w:space="0" w:color="auto"/>
            </w:tcBorders>
            <w:shd w:val="clear" w:color="000000" w:fill="EAF1DD"/>
            <w:vAlign w:val="center"/>
          </w:tcPr>
          <w:p w:rsidR="009E3C7B" w:rsidRPr="000C5936" w:rsidRDefault="009E3C7B" w:rsidP="00FC0CFD">
            <w:pPr>
              <w:spacing w:after="0" w:line="240" w:lineRule="auto"/>
              <w:jc w:val="center"/>
              <w:rPr>
                <w:rFonts w:eastAsia="Times New Roman" w:cs="Arial"/>
                <w:color w:val="000000"/>
                <w:lang w:eastAsia="en-GB"/>
              </w:rPr>
            </w:pPr>
            <w:r>
              <w:rPr>
                <w:rFonts w:eastAsia="Times New Roman" w:cs="Arial"/>
                <w:color w:val="000000"/>
                <w:lang w:eastAsia="en-GB"/>
              </w:rPr>
              <w:t>6</w:t>
            </w: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9E3C7B" w:rsidRPr="000C5936" w:rsidRDefault="009E3C7B" w:rsidP="00FC0CFD">
            <w:pPr>
              <w:spacing w:after="0" w:line="240" w:lineRule="auto"/>
              <w:rPr>
                <w:rFonts w:eastAsia="Times New Roman" w:cs="Arial"/>
                <w:color w:val="000000"/>
                <w:lang w:eastAsia="en-GB"/>
              </w:rPr>
            </w:pPr>
            <w:r w:rsidRPr="000C5936">
              <w:rPr>
                <w:rFonts w:eastAsia="Times New Roman" w:cs="Arial"/>
                <w:color w:val="000000"/>
                <w:lang w:eastAsia="en-GB"/>
              </w:rPr>
              <w:t>(</w:t>
            </w:r>
            <w:r>
              <w:rPr>
                <w:rFonts w:eastAsia="Times New Roman" w:cs="Arial"/>
                <w:color w:val="000000"/>
                <w:lang w:eastAsia="en-GB"/>
              </w:rPr>
              <w:t>Household base 16 and formation rate 1.50%</w:t>
            </w:r>
            <w:r w:rsidRPr="000C5936">
              <w:rPr>
                <w:rFonts w:eastAsia="Times New Roman" w:cs="Arial"/>
                <w:color w:val="000000"/>
                <w:lang w:eastAsia="en-GB"/>
              </w:rPr>
              <w:t>)</w:t>
            </w:r>
          </w:p>
        </w:tc>
        <w:tc>
          <w:tcPr>
            <w:tcW w:w="630" w:type="pct"/>
            <w:tcBorders>
              <w:top w:val="nil"/>
              <w:left w:val="nil"/>
              <w:bottom w:val="single" w:sz="4" w:space="0" w:color="auto"/>
              <w:right w:val="single" w:sz="4" w:space="0" w:color="auto"/>
            </w:tcBorders>
            <w:shd w:val="clear" w:color="000000" w:fill="EAF1DD"/>
            <w:vAlign w:val="center"/>
          </w:tcPr>
          <w:p w:rsidR="009E3C7B" w:rsidRPr="000C5936" w:rsidRDefault="009E3C7B" w:rsidP="00FC0CFD">
            <w:pPr>
              <w:spacing w:after="0" w:line="240" w:lineRule="auto"/>
              <w:jc w:val="center"/>
              <w:rPr>
                <w:rFonts w:eastAsia="Times New Roman" w:cs="Arial"/>
                <w:color w:val="000000"/>
                <w:lang w:eastAsia="en-GB"/>
              </w:rPr>
            </w:pP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9E3C7B" w:rsidRPr="000C5936" w:rsidRDefault="009E3C7B" w:rsidP="00FC0CFD">
            <w:pPr>
              <w:spacing w:before="40" w:after="40" w:line="240" w:lineRule="auto"/>
              <w:rPr>
                <w:rFonts w:cs="Tahoma"/>
                <w:b/>
                <w:bCs/>
                <w:color w:val="FFFFFF"/>
              </w:rPr>
            </w:pPr>
            <w:r w:rsidRPr="000C5936">
              <w:rPr>
                <w:rFonts w:cs="Tahoma"/>
                <w:b/>
                <w:bCs/>
                <w:color w:val="FFFFFF"/>
              </w:rPr>
              <w:t>Total Future Needs</w:t>
            </w:r>
          </w:p>
        </w:tc>
        <w:tc>
          <w:tcPr>
            <w:tcW w:w="630" w:type="pct"/>
            <w:tcBorders>
              <w:top w:val="nil"/>
              <w:left w:val="nil"/>
              <w:bottom w:val="single" w:sz="4" w:space="0" w:color="auto"/>
              <w:right w:val="single" w:sz="4" w:space="0" w:color="auto"/>
            </w:tcBorders>
            <w:shd w:val="clear" w:color="000000" w:fill="5F497A"/>
            <w:vAlign w:val="center"/>
          </w:tcPr>
          <w:p w:rsidR="009E3C7B" w:rsidRPr="000C5936" w:rsidRDefault="009E3C7B" w:rsidP="00FC0CFD">
            <w:pPr>
              <w:spacing w:before="40" w:after="40" w:line="240" w:lineRule="auto"/>
              <w:jc w:val="center"/>
              <w:rPr>
                <w:rFonts w:cs="Tahoma"/>
                <w:b/>
                <w:bCs/>
                <w:color w:val="FFFFFF"/>
              </w:rPr>
            </w:pPr>
            <w:r>
              <w:rPr>
                <w:rFonts w:cs="Tahoma"/>
                <w:b/>
                <w:bCs/>
                <w:color w:val="FFFFFF"/>
              </w:rPr>
              <w:t>6</w:t>
            </w:r>
          </w:p>
        </w:tc>
      </w:tr>
      <w:tr w:rsidR="009E3C7B" w:rsidRPr="000C5936" w:rsidTr="00FC0CFD">
        <w:trPr>
          <w:trHeight w:val="301"/>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9E3C7B" w:rsidRPr="000C5936" w:rsidRDefault="009E3C7B" w:rsidP="00FC0CFD">
            <w:pPr>
              <w:spacing w:before="40" w:after="40" w:line="240" w:lineRule="auto"/>
              <w:rPr>
                <w:rFonts w:cs="Tahoma"/>
                <w:b/>
                <w:bCs/>
                <w:color w:val="FFFFFF"/>
              </w:rPr>
            </w:pPr>
            <w:r w:rsidRPr="000C5936">
              <w:rPr>
                <w:rFonts w:cs="Tahoma"/>
                <w:b/>
                <w:bCs/>
                <w:color w:val="FFFFFF"/>
              </w:rPr>
              <w:t xml:space="preserve">Net Pitch Need = (Current and Future Need – Total Supply) </w:t>
            </w:r>
          </w:p>
        </w:tc>
        <w:tc>
          <w:tcPr>
            <w:tcW w:w="630" w:type="pct"/>
            <w:tcBorders>
              <w:top w:val="nil"/>
              <w:left w:val="nil"/>
              <w:bottom w:val="single" w:sz="4" w:space="0" w:color="auto"/>
              <w:right w:val="single" w:sz="4" w:space="0" w:color="auto"/>
            </w:tcBorders>
            <w:shd w:val="clear" w:color="000000" w:fill="5F497A"/>
            <w:vAlign w:val="center"/>
          </w:tcPr>
          <w:p w:rsidR="009E3C7B" w:rsidRPr="000C5936" w:rsidRDefault="009E3C7B" w:rsidP="00FC0CFD">
            <w:pPr>
              <w:spacing w:before="40" w:after="40" w:line="240" w:lineRule="auto"/>
              <w:jc w:val="center"/>
              <w:rPr>
                <w:rFonts w:cs="Tahoma"/>
                <w:b/>
                <w:bCs/>
                <w:color w:val="FFFFFF"/>
              </w:rPr>
            </w:pPr>
            <w:r>
              <w:rPr>
                <w:rFonts w:cs="Tahoma"/>
                <w:b/>
                <w:bCs/>
                <w:color w:val="FFFFFF"/>
              </w:rPr>
              <w:t>9</w:t>
            </w:r>
          </w:p>
        </w:tc>
      </w:tr>
    </w:tbl>
    <w:p w:rsidR="009E3C7B" w:rsidRPr="009E3C7B" w:rsidRDefault="009E3C7B" w:rsidP="009E3C7B">
      <w:pPr>
        <w:keepNext/>
        <w:tabs>
          <w:tab w:val="left" w:pos="0"/>
        </w:tabs>
        <w:spacing w:after="100"/>
        <w:rPr>
          <w:rFonts w:eastAsia="Times New Roman"/>
          <w:b/>
          <w:bCs/>
          <w:color w:val="423F8F"/>
          <w:sz w:val="18"/>
          <w:szCs w:val="18"/>
          <w:lang w:eastAsia="en-GB"/>
        </w:rPr>
      </w:pPr>
      <w:r>
        <w:rPr>
          <w:rFonts w:eastAsia="Times New Roman"/>
          <w:b/>
          <w:bCs/>
          <w:color w:val="423F8F"/>
          <w:sz w:val="18"/>
          <w:szCs w:val="18"/>
          <w:lang w:eastAsia="en-GB"/>
        </w:rPr>
        <w:br/>
      </w:r>
      <w:bookmarkStart w:id="206" w:name="_Toc880079"/>
      <w:r w:rsidRPr="009E3C7B">
        <w:rPr>
          <w:rFonts w:eastAsia="Times New Roman"/>
          <w:b/>
          <w:bCs/>
          <w:color w:val="423F8F"/>
          <w:sz w:val="18"/>
          <w:szCs w:val="18"/>
          <w:lang w:eastAsia="en-GB"/>
        </w:rPr>
        <w:t xml:space="preserve">Figure </w:t>
      </w:r>
      <w:r w:rsidRPr="009E3C7B">
        <w:rPr>
          <w:rFonts w:eastAsia="Times New Roman"/>
          <w:bCs/>
          <w:color w:val="423F8F"/>
          <w:sz w:val="18"/>
          <w:szCs w:val="18"/>
          <w:lang w:eastAsia="en-GB"/>
        </w:rPr>
        <w:fldChar w:fldCharType="begin"/>
      </w:r>
      <w:r w:rsidRPr="009E3C7B">
        <w:rPr>
          <w:rFonts w:eastAsia="Times New Roman"/>
          <w:b/>
          <w:bCs/>
          <w:color w:val="423F8F"/>
          <w:sz w:val="18"/>
          <w:szCs w:val="18"/>
          <w:lang w:eastAsia="en-GB"/>
        </w:rPr>
        <w:instrText xml:space="preserve"> SEQ Figure \* ARABIC </w:instrText>
      </w:r>
      <w:r w:rsidRPr="009E3C7B">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16</w:t>
      </w:r>
      <w:r w:rsidRPr="009E3C7B">
        <w:rPr>
          <w:rFonts w:eastAsia="Times New Roman"/>
          <w:bCs/>
          <w:color w:val="423F8F"/>
          <w:sz w:val="18"/>
          <w:szCs w:val="18"/>
          <w:lang w:eastAsia="en-GB"/>
        </w:rPr>
        <w:fldChar w:fldCharType="end"/>
      </w:r>
      <w:r w:rsidRPr="009E3C7B">
        <w:rPr>
          <w:rFonts w:eastAsia="Times New Roman"/>
          <w:bCs/>
          <w:color w:val="423F8F"/>
          <w:sz w:val="18"/>
          <w:szCs w:val="18"/>
          <w:lang w:eastAsia="en-GB"/>
        </w:rPr>
        <w:t xml:space="preserve">  </w:t>
      </w:r>
      <w:r w:rsidRPr="009E3C7B">
        <w:rPr>
          <w:rFonts w:eastAsia="Times New Roman"/>
          <w:b/>
          <w:bCs/>
          <w:color w:val="423F8F"/>
          <w:sz w:val="18"/>
          <w:szCs w:val="18"/>
          <w:lang w:eastAsia="en-GB"/>
        </w:rPr>
        <w:t xml:space="preserve">– Additional need for </w:t>
      </w:r>
      <w:r w:rsidR="00767AD0">
        <w:rPr>
          <w:rFonts w:eastAsia="Times New Roman"/>
          <w:b/>
          <w:bCs/>
          <w:color w:val="423F8F"/>
          <w:sz w:val="18"/>
          <w:szCs w:val="18"/>
          <w:lang w:eastAsia="en-GB"/>
        </w:rPr>
        <w:t>u</w:t>
      </w:r>
      <w:r w:rsidRPr="009E3C7B">
        <w:rPr>
          <w:rFonts w:eastAsia="Times New Roman"/>
          <w:b/>
          <w:bCs/>
          <w:color w:val="423F8F"/>
          <w:sz w:val="18"/>
          <w:szCs w:val="18"/>
          <w:lang w:eastAsia="en-GB"/>
        </w:rPr>
        <w:t xml:space="preserve">nknown Gypsy and Traveller households in </w:t>
      </w:r>
      <w:r>
        <w:rPr>
          <w:rFonts w:eastAsia="Times New Roman"/>
          <w:b/>
          <w:bCs/>
          <w:color w:val="423F8F"/>
          <w:sz w:val="18"/>
          <w:szCs w:val="18"/>
          <w:lang w:eastAsia="en-GB"/>
        </w:rPr>
        <w:t>Brentwood</w:t>
      </w:r>
      <w:r w:rsidRPr="009E3C7B">
        <w:rPr>
          <w:rFonts w:eastAsia="Times New Roman"/>
          <w:b/>
          <w:bCs/>
          <w:color w:val="423F8F"/>
          <w:sz w:val="18"/>
          <w:szCs w:val="18"/>
          <w:lang w:eastAsia="en-GB"/>
        </w:rPr>
        <w:t xml:space="preserve"> by 5-year periods</w:t>
      </w:r>
      <w:bookmarkEnd w:id="206"/>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601"/>
        <w:gridCol w:w="1250"/>
        <w:gridCol w:w="1252"/>
        <w:gridCol w:w="1250"/>
        <w:gridCol w:w="1252"/>
        <w:gridCol w:w="1252"/>
        <w:gridCol w:w="1669"/>
      </w:tblGrid>
      <w:tr w:rsidR="009E3C7B" w:rsidRPr="000C5936" w:rsidTr="00B16B89">
        <w:tc>
          <w:tcPr>
            <w:tcW w:w="840" w:type="pct"/>
            <w:vMerge w:val="restart"/>
            <w:shd w:val="clear" w:color="auto" w:fill="5F497A" w:themeFill="accent4" w:themeFillShade="BF"/>
            <w:vAlign w:val="center"/>
          </w:tcPr>
          <w:p w:rsidR="009E3C7B" w:rsidRPr="00EC17E6" w:rsidRDefault="009E3C7B" w:rsidP="00FC0CFD">
            <w:pPr>
              <w:spacing w:before="40" w:after="40" w:line="240" w:lineRule="auto"/>
              <w:rPr>
                <w:rFonts w:cs="Tahoma"/>
                <w:b/>
                <w:bCs/>
                <w:color w:val="FFFFFF"/>
              </w:rPr>
            </w:pPr>
            <w:r w:rsidRPr="00EC17E6">
              <w:rPr>
                <w:rFonts w:cs="Tahoma"/>
                <w:b/>
                <w:bCs/>
                <w:color w:val="FFFFFF"/>
              </w:rPr>
              <w:t>Years</w:t>
            </w:r>
          </w:p>
        </w:tc>
        <w:tc>
          <w:tcPr>
            <w:tcW w:w="656" w:type="pct"/>
            <w:shd w:val="clear" w:color="auto" w:fill="5F497A" w:themeFill="accent4" w:themeFillShade="BF"/>
          </w:tcPr>
          <w:p w:rsidR="009E3C7B" w:rsidRPr="00EC17E6" w:rsidRDefault="009E3C7B" w:rsidP="00FC0CFD">
            <w:pPr>
              <w:spacing w:before="40" w:after="40" w:line="240" w:lineRule="auto"/>
              <w:jc w:val="center"/>
              <w:rPr>
                <w:rFonts w:cs="Tahoma"/>
                <w:b/>
                <w:bCs/>
                <w:color w:val="FFFFFF"/>
              </w:rPr>
            </w:pPr>
            <w:r w:rsidRPr="00EC17E6">
              <w:rPr>
                <w:rFonts w:cs="Tahoma"/>
                <w:b/>
                <w:bCs/>
                <w:color w:val="FFFFFF"/>
              </w:rPr>
              <w:t>0-5</w:t>
            </w:r>
          </w:p>
        </w:tc>
        <w:tc>
          <w:tcPr>
            <w:tcW w:w="657" w:type="pct"/>
            <w:shd w:val="clear" w:color="auto" w:fill="5F497A" w:themeFill="accent4" w:themeFillShade="BF"/>
          </w:tcPr>
          <w:p w:rsidR="009E3C7B" w:rsidRPr="00EC17E6" w:rsidRDefault="009E3C7B" w:rsidP="00FC0CFD">
            <w:pPr>
              <w:spacing w:before="40" w:after="40" w:line="240" w:lineRule="auto"/>
              <w:jc w:val="center"/>
              <w:rPr>
                <w:rFonts w:cs="Tahoma"/>
                <w:b/>
                <w:bCs/>
                <w:color w:val="FFFFFF"/>
              </w:rPr>
            </w:pPr>
            <w:r w:rsidRPr="00EC17E6">
              <w:rPr>
                <w:rFonts w:cs="Tahoma"/>
                <w:b/>
                <w:bCs/>
                <w:color w:val="FFFFFF"/>
              </w:rPr>
              <w:t>6-10</w:t>
            </w:r>
          </w:p>
        </w:tc>
        <w:tc>
          <w:tcPr>
            <w:tcW w:w="656" w:type="pct"/>
            <w:shd w:val="clear" w:color="auto" w:fill="5F497A" w:themeFill="accent4" w:themeFillShade="BF"/>
          </w:tcPr>
          <w:p w:rsidR="009E3C7B" w:rsidRPr="00EC17E6" w:rsidRDefault="009E3C7B" w:rsidP="00FC0CFD">
            <w:pPr>
              <w:spacing w:before="40" w:after="40" w:line="240" w:lineRule="auto"/>
              <w:jc w:val="center"/>
              <w:rPr>
                <w:rFonts w:cs="Tahoma"/>
                <w:b/>
                <w:bCs/>
                <w:color w:val="FFFFFF"/>
              </w:rPr>
            </w:pPr>
            <w:r w:rsidRPr="00EC17E6">
              <w:rPr>
                <w:rFonts w:cs="Tahoma"/>
                <w:b/>
                <w:bCs/>
                <w:color w:val="FFFFFF"/>
              </w:rPr>
              <w:t>11-1</w:t>
            </w:r>
            <w:r>
              <w:rPr>
                <w:rFonts w:cs="Tahoma"/>
                <w:b/>
                <w:bCs/>
                <w:color w:val="FFFFFF"/>
              </w:rPr>
              <w:t>5</w:t>
            </w:r>
          </w:p>
        </w:tc>
        <w:tc>
          <w:tcPr>
            <w:tcW w:w="657" w:type="pct"/>
            <w:shd w:val="clear" w:color="auto" w:fill="5F497A" w:themeFill="accent4" w:themeFillShade="BF"/>
          </w:tcPr>
          <w:p w:rsidR="009E3C7B" w:rsidRPr="00EC17E6" w:rsidRDefault="009E3C7B" w:rsidP="00FC0CFD">
            <w:pPr>
              <w:spacing w:before="40" w:after="40" w:line="240" w:lineRule="auto"/>
              <w:jc w:val="center"/>
              <w:rPr>
                <w:rFonts w:cs="Tahoma"/>
                <w:b/>
                <w:bCs/>
                <w:color w:val="FFFFFF"/>
              </w:rPr>
            </w:pPr>
            <w:r>
              <w:rPr>
                <w:rFonts w:cs="Tahoma"/>
                <w:b/>
                <w:bCs/>
                <w:color w:val="FFFFFF"/>
              </w:rPr>
              <w:t>16-20</w:t>
            </w:r>
          </w:p>
        </w:tc>
        <w:tc>
          <w:tcPr>
            <w:tcW w:w="657" w:type="pct"/>
            <w:shd w:val="clear" w:color="auto" w:fill="5F497A" w:themeFill="accent4" w:themeFillShade="BF"/>
          </w:tcPr>
          <w:p w:rsidR="009E3C7B" w:rsidRPr="00EC17E6" w:rsidRDefault="009E3C7B" w:rsidP="00FC0CFD">
            <w:pPr>
              <w:spacing w:before="40" w:after="40" w:line="240" w:lineRule="auto"/>
              <w:jc w:val="center"/>
              <w:rPr>
                <w:rFonts w:cs="Tahoma"/>
                <w:b/>
                <w:bCs/>
                <w:color w:val="FFFFFF"/>
              </w:rPr>
            </w:pPr>
            <w:r>
              <w:rPr>
                <w:rFonts w:cs="Tahoma"/>
                <w:b/>
                <w:bCs/>
                <w:color w:val="FFFFFF"/>
              </w:rPr>
              <w:t>21-22</w:t>
            </w:r>
          </w:p>
        </w:tc>
        <w:tc>
          <w:tcPr>
            <w:tcW w:w="876" w:type="pct"/>
            <w:vMerge w:val="restart"/>
            <w:shd w:val="clear" w:color="auto" w:fill="5F497A" w:themeFill="accent4" w:themeFillShade="BF"/>
            <w:vAlign w:val="center"/>
          </w:tcPr>
          <w:p w:rsidR="009E3C7B" w:rsidRPr="00EC17E6" w:rsidRDefault="009E3C7B" w:rsidP="00FC0CFD">
            <w:pPr>
              <w:spacing w:before="40" w:after="40" w:line="240" w:lineRule="auto"/>
              <w:jc w:val="center"/>
              <w:rPr>
                <w:rFonts w:cs="Tahoma"/>
                <w:b/>
                <w:bCs/>
                <w:color w:val="FFFFFF"/>
              </w:rPr>
            </w:pPr>
            <w:r w:rsidRPr="00EC17E6">
              <w:rPr>
                <w:rFonts w:cs="Tahoma"/>
                <w:b/>
                <w:bCs/>
                <w:color w:val="FFFFFF"/>
              </w:rPr>
              <w:t>Total</w:t>
            </w:r>
          </w:p>
        </w:tc>
      </w:tr>
      <w:tr w:rsidR="009E3C7B" w:rsidRPr="005401C0" w:rsidTr="00B16B89">
        <w:trPr>
          <w:trHeight w:val="134"/>
        </w:trPr>
        <w:tc>
          <w:tcPr>
            <w:tcW w:w="840" w:type="pct"/>
            <w:vMerge/>
            <w:shd w:val="clear" w:color="auto" w:fill="5F497A" w:themeFill="accent4" w:themeFillShade="BF"/>
          </w:tcPr>
          <w:p w:rsidR="009E3C7B" w:rsidRPr="00EC17E6" w:rsidRDefault="009E3C7B" w:rsidP="00FC0CFD">
            <w:pPr>
              <w:spacing w:before="40" w:after="40" w:line="240" w:lineRule="auto"/>
              <w:rPr>
                <w:rFonts w:cs="Tahoma"/>
                <w:b/>
                <w:bCs/>
                <w:color w:val="FFFFFF"/>
              </w:rPr>
            </w:pPr>
          </w:p>
        </w:tc>
        <w:tc>
          <w:tcPr>
            <w:tcW w:w="656" w:type="pct"/>
            <w:shd w:val="clear" w:color="auto" w:fill="5F497A" w:themeFill="accent4" w:themeFillShade="BF"/>
          </w:tcPr>
          <w:p w:rsidR="009E3C7B" w:rsidRPr="00EC17E6" w:rsidRDefault="009E3C7B" w:rsidP="00FC0CFD">
            <w:pPr>
              <w:spacing w:before="40" w:after="40" w:line="240" w:lineRule="auto"/>
              <w:jc w:val="center"/>
              <w:rPr>
                <w:rFonts w:cs="Tahoma"/>
                <w:b/>
                <w:bCs/>
                <w:color w:val="FFFFFF"/>
              </w:rPr>
            </w:pPr>
            <w:r>
              <w:rPr>
                <w:rFonts w:cs="Tahoma"/>
                <w:b/>
                <w:bCs/>
                <w:color w:val="FFFFFF"/>
              </w:rPr>
              <w:t>2016-21</w:t>
            </w:r>
          </w:p>
        </w:tc>
        <w:tc>
          <w:tcPr>
            <w:tcW w:w="657" w:type="pct"/>
            <w:shd w:val="clear" w:color="auto" w:fill="5F497A" w:themeFill="accent4" w:themeFillShade="BF"/>
          </w:tcPr>
          <w:p w:rsidR="009E3C7B" w:rsidRPr="00EC17E6" w:rsidRDefault="009E3C7B" w:rsidP="00FC0CFD">
            <w:pPr>
              <w:spacing w:before="40" w:after="40" w:line="240" w:lineRule="auto"/>
              <w:jc w:val="center"/>
              <w:rPr>
                <w:rFonts w:cs="Tahoma"/>
                <w:b/>
                <w:bCs/>
                <w:color w:val="FFFFFF"/>
              </w:rPr>
            </w:pPr>
            <w:r>
              <w:rPr>
                <w:rFonts w:cs="Tahoma"/>
                <w:b/>
                <w:bCs/>
                <w:color w:val="FFFFFF"/>
              </w:rPr>
              <w:t>2021-26</w:t>
            </w:r>
          </w:p>
        </w:tc>
        <w:tc>
          <w:tcPr>
            <w:tcW w:w="656" w:type="pct"/>
            <w:shd w:val="clear" w:color="auto" w:fill="5F497A" w:themeFill="accent4" w:themeFillShade="BF"/>
          </w:tcPr>
          <w:p w:rsidR="009E3C7B" w:rsidRPr="00EC17E6" w:rsidRDefault="009E3C7B" w:rsidP="00FC0CFD">
            <w:pPr>
              <w:spacing w:before="40" w:after="40" w:line="240" w:lineRule="auto"/>
              <w:jc w:val="center"/>
              <w:rPr>
                <w:rFonts w:cs="Tahoma"/>
                <w:b/>
                <w:bCs/>
                <w:color w:val="FFFFFF"/>
              </w:rPr>
            </w:pPr>
            <w:r>
              <w:rPr>
                <w:rFonts w:cs="Tahoma"/>
                <w:b/>
                <w:bCs/>
                <w:color w:val="FFFFFF"/>
              </w:rPr>
              <w:t>2026-31</w:t>
            </w:r>
          </w:p>
        </w:tc>
        <w:tc>
          <w:tcPr>
            <w:tcW w:w="657" w:type="pct"/>
            <w:shd w:val="clear" w:color="auto" w:fill="5F497A" w:themeFill="accent4" w:themeFillShade="BF"/>
          </w:tcPr>
          <w:p w:rsidR="009E3C7B" w:rsidRPr="00EC17E6" w:rsidRDefault="009E3C7B" w:rsidP="00FC0CFD">
            <w:pPr>
              <w:spacing w:before="40" w:after="40" w:line="240" w:lineRule="auto"/>
              <w:jc w:val="center"/>
              <w:rPr>
                <w:rFonts w:cs="Tahoma"/>
                <w:b/>
                <w:bCs/>
                <w:color w:val="FFFFFF"/>
              </w:rPr>
            </w:pPr>
            <w:r>
              <w:rPr>
                <w:rFonts w:cs="Tahoma"/>
                <w:b/>
                <w:bCs/>
                <w:color w:val="FFFFFF"/>
              </w:rPr>
              <w:t>2031-36</w:t>
            </w:r>
          </w:p>
        </w:tc>
        <w:tc>
          <w:tcPr>
            <w:tcW w:w="657" w:type="pct"/>
            <w:shd w:val="clear" w:color="auto" w:fill="5F497A" w:themeFill="accent4" w:themeFillShade="BF"/>
          </w:tcPr>
          <w:p w:rsidR="009E3C7B" w:rsidRPr="00EC17E6" w:rsidRDefault="009E3C7B" w:rsidP="00FC0CFD">
            <w:pPr>
              <w:spacing w:before="40" w:after="40" w:line="240" w:lineRule="auto"/>
              <w:jc w:val="center"/>
              <w:rPr>
                <w:rFonts w:cs="Tahoma"/>
                <w:b/>
                <w:bCs/>
                <w:color w:val="FFFFFF"/>
              </w:rPr>
            </w:pPr>
            <w:r>
              <w:rPr>
                <w:rFonts w:cs="Tahoma"/>
                <w:b/>
                <w:bCs/>
                <w:color w:val="FFFFFF"/>
              </w:rPr>
              <w:t>2036-38</w:t>
            </w:r>
          </w:p>
        </w:tc>
        <w:tc>
          <w:tcPr>
            <w:tcW w:w="876" w:type="pct"/>
            <w:vMerge/>
            <w:shd w:val="clear" w:color="auto" w:fill="5F497A" w:themeFill="accent4" w:themeFillShade="BF"/>
          </w:tcPr>
          <w:p w:rsidR="009E3C7B" w:rsidRPr="00EC17E6" w:rsidRDefault="009E3C7B" w:rsidP="00FC0CFD">
            <w:pPr>
              <w:spacing w:before="40" w:after="40" w:line="240" w:lineRule="auto"/>
              <w:jc w:val="center"/>
              <w:rPr>
                <w:rFonts w:cs="Tahoma"/>
                <w:b/>
                <w:bCs/>
                <w:color w:val="FFFFFF"/>
              </w:rPr>
            </w:pPr>
          </w:p>
        </w:tc>
      </w:tr>
      <w:tr w:rsidR="009E3C7B" w:rsidRPr="005401C0" w:rsidTr="00B16B89">
        <w:tc>
          <w:tcPr>
            <w:tcW w:w="840" w:type="pct"/>
            <w:shd w:val="clear" w:color="auto" w:fill="EAF1DD" w:themeFill="accent3" w:themeFillTint="33"/>
            <w:vAlign w:val="bottom"/>
          </w:tcPr>
          <w:p w:rsidR="009E3C7B" w:rsidRPr="005401C0" w:rsidRDefault="009E3C7B" w:rsidP="00FC0CFD">
            <w:pPr>
              <w:spacing w:before="40" w:after="40" w:line="240" w:lineRule="auto"/>
              <w:rPr>
                <w:rFonts w:cs="Tahoma"/>
                <w:b/>
                <w:bCs/>
                <w:color w:val="FFFFFF"/>
              </w:rPr>
            </w:pPr>
          </w:p>
        </w:tc>
        <w:tc>
          <w:tcPr>
            <w:tcW w:w="656" w:type="pct"/>
            <w:shd w:val="clear" w:color="auto" w:fill="EAF1DD" w:themeFill="accent3" w:themeFillTint="33"/>
            <w:vAlign w:val="center"/>
          </w:tcPr>
          <w:p w:rsidR="009E3C7B" w:rsidRPr="005401C0" w:rsidRDefault="009E3C7B" w:rsidP="00FC0CFD">
            <w:pPr>
              <w:spacing w:before="40" w:after="40" w:line="240" w:lineRule="auto"/>
              <w:jc w:val="center"/>
              <w:rPr>
                <w:rFonts w:cs="Tahoma"/>
                <w:b/>
                <w:bCs/>
              </w:rPr>
            </w:pPr>
            <w:r>
              <w:rPr>
                <w:rFonts w:cs="Tahoma"/>
                <w:b/>
                <w:bCs/>
              </w:rPr>
              <w:t>4</w:t>
            </w:r>
          </w:p>
        </w:tc>
        <w:tc>
          <w:tcPr>
            <w:tcW w:w="657" w:type="pct"/>
            <w:shd w:val="clear" w:color="auto" w:fill="EAF1DD" w:themeFill="accent3" w:themeFillTint="33"/>
            <w:vAlign w:val="center"/>
          </w:tcPr>
          <w:p w:rsidR="009E3C7B" w:rsidRPr="005401C0" w:rsidRDefault="009E3C7B" w:rsidP="00FC0CFD">
            <w:pPr>
              <w:spacing w:before="40" w:after="40" w:line="240" w:lineRule="auto"/>
              <w:jc w:val="center"/>
              <w:rPr>
                <w:rFonts w:cs="Tahoma"/>
                <w:b/>
                <w:bCs/>
              </w:rPr>
            </w:pPr>
            <w:r>
              <w:rPr>
                <w:rFonts w:cs="Tahoma"/>
                <w:b/>
                <w:bCs/>
              </w:rPr>
              <w:t>1</w:t>
            </w:r>
          </w:p>
        </w:tc>
        <w:tc>
          <w:tcPr>
            <w:tcW w:w="656" w:type="pct"/>
            <w:shd w:val="clear" w:color="auto" w:fill="EAF1DD" w:themeFill="accent3" w:themeFillTint="33"/>
            <w:vAlign w:val="center"/>
          </w:tcPr>
          <w:p w:rsidR="009E3C7B" w:rsidRPr="005401C0" w:rsidRDefault="009E3C7B" w:rsidP="00FC0CFD">
            <w:pPr>
              <w:spacing w:before="40" w:after="40" w:line="240" w:lineRule="auto"/>
              <w:jc w:val="center"/>
              <w:rPr>
                <w:rFonts w:cs="Tahoma"/>
                <w:b/>
                <w:bCs/>
              </w:rPr>
            </w:pPr>
            <w:r>
              <w:rPr>
                <w:rFonts w:cs="Tahoma"/>
                <w:b/>
                <w:bCs/>
              </w:rPr>
              <w:t>1</w:t>
            </w:r>
          </w:p>
        </w:tc>
        <w:tc>
          <w:tcPr>
            <w:tcW w:w="657" w:type="pct"/>
            <w:shd w:val="clear" w:color="auto" w:fill="EAF1DD" w:themeFill="accent3" w:themeFillTint="33"/>
          </w:tcPr>
          <w:p w:rsidR="009E3C7B" w:rsidRPr="005401C0" w:rsidRDefault="009E3C7B" w:rsidP="00FC0CFD">
            <w:pPr>
              <w:spacing w:before="40" w:after="40" w:line="240" w:lineRule="auto"/>
              <w:jc w:val="center"/>
              <w:rPr>
                <w:rFonts w:cs="Tahoma"/>
                <w:b/>
                <w:bCs/>
              </w:rPr>
            </w:pPr>
            <w:r>
              <w:rPr>
                <w:rFonts w:cs="Tahoma"/>
                <w:b/>
                <w:bCs/>
              </w:rPr>
              <w:t>2</w:t>
            </w:r>
          </w:p>
        </w:tc>
        <w:tc>
          <w:tcPr>
            <w:tcW w:w="657" w:type="pct"/>
            <w:shd w:val="clear" w:color="auto" w:fill="EAF1DD" w:themeFill="accent3" w:themeFillTint="33"/>
          </w:tcPr>
          <w:p w:rsidR="009E3C7B" w:rsidRPr="005401C0" w:rsidRDefault="009E3C7B" w:rsidP="00FC0CFD">
            <w:pPr>
              <w:spacing w:before="40" w:after="40" w:line="240" w:lineRule="auto"/>
              <w:jc w:val="center"/>
              <w:rPr>
                <w:rFonts w:cs="Tahoma"/>
                <w:b/>
                <w:bCs/>
              </w:rPr>
            </w:pPr>
            <w:r>
              <w:rPr>
                <w:rFonts w:cs="Tahoma"/>
                <w:b/>
                <w:bCs/>
              </w:rPr>
              <w:t>1</w:t>
            </w:r>
          </w:p>
        </w:tc>
        <w:tc>
          <w:tcPr>
            <w:tcW w:w="876" w:type="pct"/>
            <w:shd w:val="clear" w:color="auto" w:fill="EAF1DD" w:themeFill="accent3" w:themeFillTint="33"/>
          </w:tcPr>
          <w:p w:rsidR="009E3C7B" w:rsidRPr="005401C0" w:rsidRDefault="009E3C7B" w:rsidP="00FC0CFD">
            <w:pPr>
              <w:spacing w:before="40" w:after="40" w:line="240" w:lineRule="auto"/>
              <w:jc w:val="center"/>
              <w:rPr>
                <w:rFonts w:cs="Tahoma"/>
                <w:b/>
                <w:bCs/>
              </w:rPr>
            </w:pPr>
            <w:r>
              <w:rPr>
                <w:rFonts w:cs="Tahoma"/>
                <w:b/>
                <w:bCs/>
              </w:rPr>
              <w:t>9</w:t>
            </w:r>
          </w:p>
        </w:tc>
      </w:tr>
    </w:tbl>
    <w:p w:rsidR="00855FB4" w:rsidRDefault="00855FB4" w:rsidP="00444EFD">
      <w:pPr>
        <w:numPr>
          <w:ilvl w:val="1"/>
          <w:numId w:val="15"/>
        </w:numPr>
        <w:spacing w:before="200" w:after="0"/>
        <w:ind w:left="0"/>
        <w:jc w:val="both"/>
        <w:rPr>
          <w:color w:val="595959"/>
        </w:rPr>
      </w:pPr>
      <w:r>
        <w:rPr>
          <w:color w:val="595959"/>
        </w:rPr>
        <w:t>Whilst no longer a requirement to include in a GTAA the</w:t>
      </w:r>
      <w:r w:rsidR="00DF52DC">
        <w:rPr>
          <w:color w:val="595959"/>
        </w:rPr>
        <w:t xml:space="preserve"> South Essex GTAA identifies </w:t>
      </w:r>
      <w:r>
        <w:rPr>
          <w:color w:val="595959"/>
        </w:rPr>
        <w:t xml:space="preserve">a need for </w:t>
      </w:r>
      <w:r w:rsidR="005B1DFB">
        <w:rPr>
          <w:color w:val="595959"/>
        </w:rPr>
        <w:t>67</w:t>
      </w:r>
      <w:r>
        <w:rPr>
          <w:color w:val="595959"/>
        </w:rPr>
        <w:t xml:space="preserve"> additional pitches for households that d</w:t>
      </w:r>
      <w:r w:rsidR="00B16B89">
        <w:rPr>
          <w:color w:val="595959"/>
        </w:rPr>
        <w:t>id</w:t>
      </w:r>
      <w:r>
        <w:rPr>
          <w:color w:val="595959"/>
        </w:rPr>
        <w:t xml:space="preserve"> not meet the planning definition. </w:t>
      </w:r>
      <w:r w:rsidR="00DA5D06">
        <w:rPr>
          <w:color w:val="595959"/>
        </w:rPr>
        <w:t>This is made up of 13 unauthorised pitches, 11 concealed or doubled-up households or adults, 13 teenage children in need of a pitch of their own in the next 5 years, 2 pitches with temporary planning permission, and new household formation of 2</w:t>
      </w:r>
      <w:r w:rsidR="005B1DFB">
        <w:rPr>
          <w:color w:val="595959"/>
        </w:rPr>
        <w:t>8</w:t>
      </w:r>
      <w:r w:rsidR="00DA5D06">
        <w:rPr>
          <w:color w:val="595959"/>
        </w:rPr>
        <w:t xml:space="preserve"> using a rate of 1.85% derived from the household demographics.</w:t>
      </w:r>
    </w:p>
    <w:p w:rsidR="009E3C7B" w:rsidRPr="005401C0" w:rsidRDefault="009E3C7B" w:rsidP="009E3C7B">
      <w:pPr>
        <w:keepNext/>
        <w:tabs>
          <w:tab w:val="left" w:pos="851"/>
        </w:tabs>
        <w:spacing w:after="100"/>
        <w:rPr>
          <w:rFonts w:eastAsia="Times New Roman"/>
          <w:b/>
          <w:bCs/>
          <w:color w:val="423F8F"/>
          <w:sz w:val="18"/>
          <w:szCs w:val="18"/>
          <w:highlight w:val="yellow"/>
          <w:lang w:eastAsia="en-GB"/>
        </w:rPr>
      </w:pPr>
      <w:bookmarkStart w:id="207" w:name="_Toc880080"/>
      <w:bookmarkStart w:id="208" w:name="_Toc504135471"/>
      <w:bookmarkStart w:id="209" w:name="_Toc525651637"/>
      <w:bookmarkEnd w:id="185"/>
      <w:bookmarkEnd w:id="186"/>
      <w:bookmarkEnd w:id="187"/>
      <w:r w:rsidRPr="005401C0">
        <w:rPr>
          <w:rFonts w:eastAsia="Times New Roman"/>
          <w:b/>
          <w:bCs/>
          <w:color w:val="423F8F"/>
          <w:sz w:val="18"/>
          <w:szCs w:val="18"/>
          <w:lang w:eastAsia="en-GB"/>
        </w:rPr>
        <w:t xml:space="preserve">Figure </w:t>
      </w:r>
      <w:r w:rsidRPr="005401C0">
        <w:rPr>
          <w:rFonts w:eastAsia="Times New Roman"/>
          <w:bCs/>
          <w:color w:val="423F8F"/>
          <w:sz w:val="18"/>
          <w:szCs w:val="18"/>
          <w:lang w:eastAsia="en-GB"/>
        </w:rPr>
        <w:fldChar w:fldCharType="begin"/>
      </w:r>
      <w:r w:rsidRPr="005401C0">
        <w:rPr>
          <w:rFonts w:eastAsia="Times New Roman"/>
          <w:b/>
          <w:bCs/>
          <w:color w:val="423F8F"/>
          <w:sz w:val="18"/>
          <w:szCs w:val="18"/>
          <w:lang w:eastAsia="en-GB"/>
        </w:rPr>
        <w:instrText xml:space="preserve"> SEQ Figure \* ARABIC </w:instrText>
      </w:r>
      <w:r w:rsidRPr="005401C0">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17</w:t>
      </w:r>
      <w:r w:rsidRPr="005401C0">
        <w:rPr>
          <w:rFonts w:eastAsia="Times New Roman"/>
          <w:bCs/>
          <w:color w:val="423F8F"/>
          <w:sz w:val="18"/>
          <w:szCs w:val="18"/>
          <w:lang w:eastAsia="en-GB"/>
        </w:rPr>
        <w:fldChar w:fldCharType="end"/>
      </w:r>
      <w:r w:rsidRPr="005401C0">
        <w:rPr>
          <w:rFonts w:eastAsia="Times New Roman"/>
          <w:bCs/>
          <w:color w:val="423F8F"/>
          <w:sz w:val="18"/>
          <w:szCs w:val="18"/>
          <w:lang w:eastAsia="en-GB"/>
        </w:rPr>
        <w:t xml:space="preserve"> </w:t>
      </w:r>
      <w:r w:rsidRPr="005401C0">
        <w:rPr>
          <w:rFonts w:eastAsia="Times New Roman"/>
          <w:b/>
          <w:bCs/>
          <w:color w:val="423F8F"/>
          <w:sz w:val="18"/>
          <w:szCs w:val="18"/>
          <w:lang w:eastAsia="en-GB"/>
        </w:rPr>
        <w:t xml:space="preserve">– Additional need for Gypsy and Traveller households in </w:t>
      </w:r>
      <w:r>
        <w:rPr>
          <w:rFonts w:eastAsia="Times New Roman"/>
          <w:b/>
          <w:bCs/>
          <w:color w:val="423F8F"/>
          <w:sz w:val="18"/>
          <w:szCs w:val="18"/>
          <w:lang w:eastAsia="en-GB"/>
        </w:rPr>
        <w:t>Brentwood</w:t>
      </w:r>
      <w:r w:rsidRPr="005401C0">
        <w:rPr>
          <w:rFonts w:eastAsia="Times New Roman"/>
          <w:b/>
          <w:bCs/>
          <w:color w:val="423F8F"/>
          <w:sz w:val="18"/>
          <w:szCs w:val="18"/>
          <w:lang w:eastAsia="en-GB"/>
        </w:rPr>
        <w:t xml:space="preserve"> </w:t>
      </w:r>
      <w:r>
        <w:rPr>
          <w:rFonts w:eastAsia="Times New Roman"/>
          <w:b/>
          <w:bCs/>
          <w:color w:val="423F8F"/>
          <w:sz w:val="18"/>
          <w:szCs w:val="18"/>
          <w:lang w:eastAsia="en-GB"/>
        </w:rPr>
        <w:t>that d</w:t>
      </w:r>
      <w:r w:rsidR="00B16B89">
        <w:rPr>
          <w:rFonts w:eastAsia="Times New Roman"/>
          <w:b/>
          <w:bCs/>
          <w:color w:val="423F8F"/>
          <w:sz w:val="18"/>
          <w:szCs w:val="18"/>
          <w:lang w:eastAsia="en-GB"/>
        </w:rPr>
        <w:t>id</w:t>
      </w:r>
      <w:r>
        <w:rPr>
          <w:rFonts w:eastAsia="Times New Roman"/>
          <w:b/>
          <w:bCs/>
          <w:color w:val="423F8F"/>
          <w:sz w:val="18"/>
          <w:szCs w:val="18"/>
          <w:lang w:eastAsia="en-GB"/>
        </w:rPr>
        <w:t xml:space="preserve"> not meet the Planning Definition </w:t>
      </w:r>
      <w:r w:rsidRPr="005401C0">
        <w:rPr>
          <w:rFonts w:eastAsia="Times New Roman"/>
          <w:b/>
          <w:bCs/>
          <w:color w:val="423F8F"/>
          <w:sz w:val="18"/>
          <w:szCs w:val="18"/>
          <w:lang w:eastAsia="en-GB"/>
        </w:rPr>
        <w:t>(2016-38)</w:t>
      </w:r>
      <w:bookmarkEnd w:id="207"/>
    </w:p>
    <w:tbl>
      <w:tblPr>
        <w:tblW w:w="4942" w:type="pct"/>
        <w:tblInd w:w="108" w:type="dxa"/>
        <w:tblLook w:val="04A0" w:firstRow="1" w:lastRow="0" w:firstColumn="1" w:lastColumn="0" w:noHBand="0" w:noVBand="1"/>
      </w:tblPr>
      <w:tblGrid>
        <w:gridCol w:w="8317"/>
        <w:gridCol w:w="1199"/>
      </w:tblGrid>
      <w:tr w:rsidR="009E3C7B" w:rsidRPr="000C5936" w:rsidTr="00FC0CFD">
        <w:trPr>
          <w:trHeight w:val="300"/>
        </w:trPr>
        <w:tc>
          <w:tcPr>
            <w:tcW w:w="4370" w:type="pct"/>
            <w:tcBorders>
              <w:top w:val="single" w:sz="4" w:space="0" w:color="auto"/>
              <w:left w:val="single" w:sz="4" w:space="0" w:color="auto"/>
              <w:bottom w:val="single" w:sz="4" w:space="0" w:color="auto"/>
              <w:right w:val="single" w:sz="4" w:space="0" w:color="auto"/>
            </w:tcBorders>
            <w:shd w:val="clear" w:color="000000" w:fill="5F497A"/>
            <w:vAlign w:val="center"/>
            <w:hideMark/>
          </w:tcPr>
          <w:p w:rsidR="009E3C7B" w:rsidRPr="000C5936" w:rsidRDefault="009E3C7B" w:rsidP="00FC0CFD">
            <w:pPr>
              <w:spacing w:before="40" w:after="40" w:line="240" w:lineRule="auto"/>
              <w:rPr>
                <w:rFonts w:cs="Tahoma"/>
                <w:b/>
                <w:bCs/>
                <w:color w:val="FFFFFF"/>
              </w:rPr>
            </w:pPr>
            <w:r w:rsidRPr="000C5936">
              <w:rPr>
                <w:rFonts w:cs="Tahoma"/>
                <w:b/>
                <w:bCs/>
                <w:color w:val="FFFFFF"/>
              </w:rPr>
              <w:t xml:space="preserve">Gypsies and Travellers </w:t>
            </w:r>
            <w:r>
              <w:rPr>
                <w:rFonts w:cs="Tahoma"/>
                <w:b/>
                <w:bCs/>
                <w:color w:val="FFFFFF"/>
              </w:rPr>
              <w:t>–</w:t>
            </w:r>
            <w:r w:rsidRPr="000C5936">
              <w:rPr>
                <w:rFonts w:cs="Tahoma"/>
                <w:b/>
                <w:bCs/>
                <w:color w:val="FFFFFF"/>
              </w:rPr>
              <w:t xml:space="preserve"> </w:t>
            </w:r>
            <w:r>
              <w:rPr>
                <w:rFonts w:cs="Tahoma"/>
                <w:b/>
                <w:bCs/>
                <w:color w:val="FFFFFF"/>
              </w:rPr>
              <w:t>Do not meet Planning Definition</w:t>
            </w:r>
          </w:p>
        </w:tc>
        <w:tc>
          <w:tcPr>
            <w:tcW w:w="630" w:type="pct"/>
            <w:tcBorders>
              <w:top w:val="single" w:sz="4" w:space="0" w:color="auto"/>
              <w:left w:val="nil"/>
              <w:bottom w:val="single" w:sz="4" w:space="0" w:color="auto"/>
              <w:right w:val="single" w:sz="4" w:space="0" w:color="auto"/>
            </w:tcBorders>
            <w:shd w:val="clear" w:color="000000" w:fill="5F497A"/>
            <w:vAlign w:val="center"/>
            <w:hideMark/>
          </w:tcPr>
          <w:p w:rsidR="009E3C7B" w:rsidRPr="000C5936" w:rsidRDefault="009E3C7B" w:rsidP="00FC0CFD">
            <w:pPr>
              <w:spacing w:before="40" w:after="40" w:line="240" w:lineRule="auto"/>
              <w:jc w:val="center"/>
              <w:rPr>
                <w:rFonts w:cs="Tahoma"/>
                <w:b/>
                <w:bCs/>
                <w:color w:val="FFFFFF"/>
              </w:rPr>
            </w:pPr>
            <w:r w:rsidRPr="000C5936">
              <w:rPr>
                <w:rFonts w:cs="Tahoma"/>
                <w:b/>
                <w:bCs/>
                <w:color w:val="FFFFFF"/>
              </w:rPr>
              <w:t>Pitches</w:t>
            </w: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9E3C7B" w:rsidRPr="009E3C7B" w:rsidRDefault="009E3C7B" w:rsidP="00FC0CFD">
            <w:pPr>
              <w:spacing w:after="0" w:line="240" w:lineRule="auto"/>
              <w:rPr>
                <w:rFonts w:eastAsia="Times New Roman" w:cs="Arial"/>
                <w:b/>
                <w:color w:val="000000"/>
                <w:lang w:eastAsia="en-GB"/>
              </w:rPr>
            </w:pPr>
            <w:r w:rsidRPr="009E3C7B">
              <w:rPr>
                <w:rFonts w:eastAsia="Times New Roman" w:cs="Arial"/>
                <w:b/>
                <w:color w:val="000000"/>
                <w:lang w:eastAsia="en-GB"/>
              </w:rPr>
              <w:t>Supply of Pitches</w:t>
            </w:r>
          </w:p>
        </w:tc>
        <w:tc>
          <w:tcPr>
            <w:tcW w:w="630" w:type="pct"/>
            <w:tcBorders>
              <w:top w:val="nil"/>
              <w:left w:val="nil"/>
              <w:bottom w:val="single" w:sz="4" w:space="0" w:color="auto"/>
              <w:right w:val="single" w:sz="4" w:space="0" w:color="auto"/>
            </w:tcBorders>
            <w:shd w:val="clear" w:color="000000" w:fill="EAF1DD"/>
            <w:vAlign w:val="center"/>
            <w:hideMark/>
          </w:tcPr>
          <w:p w:rsidR="009E3C7B" w:rsidRPr="000C5936" w:rsidRDefault="009E3C7B" w:rsidP="00FC0CFD">
            <w:pPr>
              <w:spacing w:after="0" w:line="240" w:lineRule="auto"/>
              <w:jc w:val="center"/>
              <w:rPr>
                <w:rFonts w:eastAsia="Times New Roman" w:cs="Arial"/>
                <w:color w:val="000000"/>
                <w:lang w:eastAsia="en-GB"/>
              </w:rPr>
            </w:pP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9E3C7B" w:rsidRPr="000C5936" w:rsidRDefault="009E3C7B" w:rsidP="00FC0CFD">
            <w:pPr>
              <w:spacing w:after="0" w:line="240" w:lineRule="auto"/>
              <w:rPr>
                <w:rFonts w:eastAsia="Times New Roman" w:cs="Arial"/>
                <w:color w:val="000000"/>
                <w:lang w:eastAsia="en-GB"/>
              </w:rPr>
            </w:pPr>
            <w:r w:rsidRPr="000C5936">
              <w:rPr>
                <w:rFonts w:eastAsia="Times New Roman" w:cs="Arial"/>
                <w:color w:val="000000"/>
                <w:lang w:eastAsia="en-GB"/>
              </w:rPr>
              <w:t xml:space="preserve">Additional supply from vacant public and private pitches </w:t>
            </w:r>
          </w:p>
        </w:tc>
        <w:tc>
          <w:tcPr>
            <w:tcW w:w="630" w:type="pct"/>
            <w:tcBorders>
              <w:top w:val="nil"/>
              <w:left w:val="nil"/>
              <w:bottom w:val="single" w:sz="4" w:space="0" w:color="auto"/>
              <w:right w:val="single" w:sz="4" w:space="0" w:color="auto"/>
            </w:tcBorders>
            <w:shd w:val="clear" w:color="000000" w:fill="EAF1DD"/>
            <w:vAlign w:val="center"/>
          </w:tcPr>
          <w:p w:rsidR="009E3C7B" w:rsidRPr="000C5936" w:rsidRDefault="009E3C7B"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9E3C7B" w:rsidRPr="000C5936" w:rsidRDefault="009E3C7B" w:rsidP="00FC0CFD">
            <w:pPr>
              <w:spacing w:after="0" w:line="240" w:lineRule="auto"/>
              <w:rPr>
                <w:rFonts w:eastAsia="Times New Roman" w:cs="Arial"/>
                <w:color w:val="000000"/>
                <w:lang w:eastAsia="en-GB"/>
              </w:rPr>
            </w:pPr>
            <w:r w:rsidRPr="000C5936">
              <w:rPr>
                <w:rFonts w:eastAsia="Times New Roman" w:cs="Arial"/>
                <w:color w:val="000000"/>
                <w:lang w:eastAsia="en-GB"/>
              </w:rPr>
              <w:t>Additional supply from pitches on new sites</w:t>
            </w:r>
          </w:p>
        </w:tc>
        <w:tc>
          <w:tcPr>
            <w:tcW w:w="630" w:type="pct"/>
            <w:tcBorders>
              <w:top w:val="nil"/>
              <w:left w:val="nil"/>
              <w:bottom w:val="single" w:sz="4" w:space="0" w:color="auto"/>
              <w:right w:val="single" w:sz="4" w:space="0" w:color="auto"/>
            </w:tcBorders>
            <w:shd w:val="clear" w:color="000000" w:fill="EAF1DD"/>
            <w:vAlign w:val="center"/>
          </w:tcPr>
          <w:p w:rsidR="009E3C7B" w:rsidRPr="000C5936" w:rsidRDefault="009E3C7B"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9E3C7B" w:rsidRPr="000C5936" w:rsidRDefault="009E3C7B" w:rsidP="00FC0CFD">
            <w:pPr>
              <w:spacing w:after="0" w:line="240" w:lineRule="auto"/>
              <w:rPr>
                <w:rFonts w:eastAsia="Times New Roman" w:cs="Arial"/>
                <w:color w:val="000000"/>
                <w:lang w:eastAsia="en-GB"/>
              </w:rPr>
            </w:pPr>
            <w:r w:rsidRPr="000C5936">
              <w:rPr>
                <w:rFonts w:eastAsia="Times New Roman" w:cs="Arial"/>
                <w:color w:val="000000"/>
                <w:lang w:eastAsia="en-GB"/>
              </w:rPr>
              <w:t>Pitches vacated by households moving to bricks and mortar</w:t>
            </w:r>
          </w:p>
        </w:tc>
        <w:tc>
          <w:tcPr>
            <w:tcW w:w="630" w:type="pct"/>
            <w:tcBorders>
              <w:top w:val="nil"/>
              <w:left w:val="nil"/>
              <w:bottom w:val="single" w:sz="4" w:space="0" w:color="auto"/>
              <w:right w:val="single" w:sz="4" w:space="0" w:color="auto"/>
            </w:tcBorders>
            <w:shd w:val="clear" w:color="000000" w:fill="EAF1DD"/>
            <w:vAlign w:val="center"/>
          </w:tcPr>
          <w:p w:rsidR="009E3C7B" w:rsidRPr="000C5936" w:rsidRDefault="009E3C7B"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9E3C7B" w:rsidRPr="000C5936" w:rsidRDefault="009E3C7B" w:rsidP="00FC0CFD">
            <w:pPr>
              <w:spacing w:after="0" w:line="240" w:lineRule="auto"/>
              <w:rPr>
                <w:rFonts w:eastAsia="Times New Roman" w:cs="Arial"/>
                <w:color w:val="000000"/>
                <w:lang w:eastAsia="en-GB"/>
              </w:rPr>
            </w:pPr>
            <w:r w:rsidRPr="000C5936">
              <w:rPr>
                <w:rFonts w:eastAsia="Times New Roman" w:cs="Arial"/>
                <w:color w:val="000000"/>
                <w:lang w:eastAsia="en-GB"/>
              </w:rPr>
              <w:t>Pitches vacated by households moving away from the study area</w:t>
            </w:r>
          </w:p>
        </w:tc>
        <w:tc>
          <w:tcPr>
            <w:tcW w:w="630" w:type="pct"/>
            <w:tcBorders>
              <w:top w:val="nil"/>
              <w:left w:val="nil"/>
              <w:bottom w:val="single" w:sz="4" w:space="0" w:color="auto"/>
              <w:right w:val="single" w:sz="4" w:space="0" w:color="auto"/>
            </w:tcBorders>
            <w:shd w:val="clear" w:color="000000" w:fill="EAF1DD"/>
            <w:vAlign w:val="center"/>
          </w:tcPr>
          <w:p w:rsidR="009E3C7B" w:rsidRPr="000C5936" w:rsidRDefault="009E3C7B" w:rsidP="00FC0CFD">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9E3C7B" w:rsidRPr="000C5936" w:rsidRDefault="009E3C7B" w:rsidP="00FC0CFD">
            <w:pPr>
              <w:spacing w:before="40" w:after="40" w:line="240" w:lineRule="auto"/>
              <w:rPr>
                <w:rFonts w:cs="Tahoma"/>
                <w:b/>
                <w:bCs/>
                <w:color w:val="FFFFFF"/>
              </w:rPr>
            </w:pPr>
            <w:r w:rsidRPr="000C5936">
              <w:rPr>
                <w:rFonts w:cs="Tahoma"/>
                <w:b/>
                <w:bCs/>
                <w:color w:val="FFFFFF"/>
              </w:rPr>
              <w:t>Total Supply</w:t>
            </w:r>
          </w:p>
        </w:tc>
        <w:tc>
          <w:tcPr>
            <w:tcW w:w="630" w:type="pct"/>
            <w:tcBorders>
              <w:top w:val="nil"/>
              <w:left w:val="nil"/>
              <w:bottom w:val="single" w:sz="4" w:space="0" w:color="auto"/>
              <w:right w:val="single" w:sz="4" w:space="0" w:color="auto"/>
            </w:tcBorders>
            <w:shd w:val="clear" w:color="000000" w:fill="5F497A"/>
            <w:vAlign w:val="center"/>
          </w:tcPr>
          <w:p w:rsidR="009E3C7B" w:rsidRPr="000C5936" w:rsidRDefault="009E3C7B" w:rsidP="00FC0CFD">
            <w:pPr>
              <w:spacing w:before="40" w:after="40" w:line="240" w:lineRule="auto"/>
              <w:jc w:val="center"/>
              <w:rPr>
                <w:rFonts w:cs="Tahoma"/>
                <w:b/>
                <w:bCs/>
                <w:color w:val="FFFFFF"/>
              </w:rPr>
            </w:pPr>
            <w:r>
              <w:rPr>
                <w:rFonts w:cs="Tahoma"/>
                <w:b/>
                <w:bCs/>
                <w:color w:val="FFFFFF"/>
              </w:rPr>
              <w:t>0</w:t>
            </w: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9E3C7B" w:rsidRPr="009E3C7B" w:rsidRDefault="009E3C7B" w:rsidP="00FC0CFD">
            <w:pPr>
              <w:spacing w:after="0" w:line="240" w:lineRule="auto"/>
              <w:rPr>
                <w:rFonts w:eastAsia="Times New Roman" w:cs="Arial"/>
                <w:b/>
                <w:color w:val="000000"/>
                <w:lang w:eastAsia="en-GB"/>
              </w:rPr>
            </w:pPr>
            <w:r w:rsidRPr="009E3C7B">
              <w:rPr>
                <w:rFonts w:eastAsia="Times New Roman" w:cs="Arial"/>
                <w:b/>
                <w:color w:val="000000"/>
                <w:lang w:eastAsia="en-GB"/>
              </w:rPr>
              <w:t>Current Need</w:t>
            </w:r>
          </w:p>
        </w:tc>
        <w:tc>
          <w:tcPr>
            <w:tcW w:w="630" w:type="pct"/>
            <w:tcBorders>
              <w:top w:val="nil"/>
              <w:left w:val="nil"/>
              <w:bottom w:val="single" w:sz="4" w:space="0" w:color="auto"/>
              <w:right w:val="single" w:sz="4" w:space="0" w:color="auto"/>
            </w:tcBorders>
            <w:shd w:val="clear" w:color="000000" w:fill="EAF1DD"/>
            <w:vAlign w:val="center"/>
          </w:tcPr>
          <w:p w:rsidR="009E3C7B" w:rsidRPr="000C5936" w:rsidRDefault="009E3C7B" w:rsidP="00FC0CFD">
            <w:pPr>
              <w:spacing w:after="0" w:line="240" w:lineRule="auto"/>
              <w:jc w:val="center"/>
              <w:rPr>
                <w:rFonts w:eastAsia="Times New Roman" w:cs="Arial"/>
                <w:color w:val="000000"/>
                <w:lang w:eastAsia="en-GB"/>
              </w:rPr>
            </w:pP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9E3C7B" w:rsidRPr="000C5936" w:rsidRDefault="009E3C7B" w:rsidP="00FC0CFD">
            <w:pPr>
              <w:spacing w:after="0" w:line="240" w:lineRule="auto"/>
              <w:rPr>
                <w:rFonts w:eastAsia="Times New Roman" w:cs="Arial"/>
                <w:color w:val="000000"/>
                <w:lang w:eastAsia="en-GB"/>
              </w:rPr>
            </w:pPr>
            <w:r w:rsidRPr="000C5936">
              <w:rPr>
                <w:rFonts w:eastAsia="Times New Roman" w:cs="Arial"/>
                <w:color w:val="000000"/>
                <w:lang w:eastAsia="en-GB"/>
              </w:rPr>
              <w:t xml:space="preserve">Households on unauthorised developments </w:t>
            </w:r>
          </w:p>
        </w:tc>
        <w:tc>
          <w:tcPr>
            <w:tcW w:w="630" w:type="pct"/>
            <w:tcBorders>
              <w:top w:val="nil"/>
              <w:left w:val="nil"/>
              <w:bottom w:val="single" w:sz="4" w:space="0" w:color="auto"/>
              <w:right w:val="single" w:sz="4" w:space="0" w:color="auto"/>
            </w:tcBorders>
            <w:shd w:val="clear" w:color="000000" w:fill="EAF1DD"/>
            <w:vAlign w:val="center"/>
          </w:tcPr>
          <w:p w:rsidR="009E3C7B" w:rsidRPr="000C5936" w:rsidRDefault="009E3C7B" w:rsidP="00FC0CFD">
            <w:pPr>
              <w:spacing w:after="0" w:line="240" w:lineRule="auto"/>
              <w:jc w:val="center"/>
              <w:rPr>
                <w:rFonts w:eastAsia="Times New Roman" w:cs="Arial"/>
                <w:color w:val="000000"/>
                <w:lang w:eastAsia="en-GB"/>
              </w:rPr>
            </w:pPr>
            <w:r>
              <w:rPr>
                <w:rFonts w:eastAsia="Times New Roman" w:cs="Arial"/>
                <w:color w:val="000000"/>
                <w:lang w:eastAsia="en-GB"/>
              </w:rPr>
              <w:t>13</w:t>
            </w: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9E3C7B" w:rsidRPr="000C5936" w:rsidRDefault="009E3C7B" w:rsidP="00FC0CFD">
            <w:pPr>
              <w:spacing w:after="0" w:line="240" w:lineRule="auto"/>
              <w:rPr>
                <w:rFonts w:eastAsia="Times New Roman" w:cs="Arial"/>
                <w:color w:val="000000"/>
                <w:lang w:eastAsia="en-GB"/>
              </w:rPr>
            </w:pPr>
            <w:r w:rsidRPr="000C5936">
              <w:rPr>
                <w:rFonts w:eastAsia="Times New Roman" w:cs="Arial"/>
                <w:color w:val="000000"/>
                <w:lang w:eastAsia="en-GB"/>
              </w:rPr>
              <w:t>Households on unauthorised encampments</w:t>
            </w:r>
          </w:p>
        </w:tc>
        <w:tc>
          <w:tcPr>
            <w:tcW w:w="630" w:type="pct"/>
            <w:tcBorders>
              <w:top w:val="nil"/>
              <w:left w:val="nil"/>
              <w:bottom w:val="single" w:sz="4" w:space="0" w:color="auto"/>
              <w:right w:val="single" w:sz="4" w:space="0" w:color="auto"/>
            </w:tcBorders>
            <w:shd w:val="clear" w:color="000000" w:fill="EAF1DD"/>
            <w:vAlign w:val="center"/>
          </w:tcPr>
          <w:p w:rsidR="009E3C7B" w:rsidRPr="000C5936" w:rsidRDefault="009E3C7B" w:rsidP="00FC0CFD">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9E3C7B" w:rsidRPr="000C5936" w:rsidRDefault="009E3C7B" w:rsidP="00FC0CFD">
            <w:pPr>
              <w:spacing w:after="0" w:line="240" w:lineRule="auto"/>
              <w:rPr>
                <w:rFonts w:eastAsia="Times New Roman" w:cs="Arial"/>
                <w:color w:val="000000"/>
                <w:lang w:eastAsia="en-GB"/>
              </w:rPr>
            </w:pPr>
            <w:r w:rsidRPr="000C5936">
              <w:rPr>
                <w:rFonts w:eastAsia="Times New Roman" w:cs="Arial"/>
                <w:color w:val="000000"/>
                <w:lang w:eastAsia="en-GB"/>
              </w:rPr>
              <w:t>Concealed households/Doubling-up/Over-crowding</w:t>
            </w:r>
          </w:p>
        </w:tc>
        <w:tc>
          <w:tcPr>
            <w:tcW w:w="630" w:type="pct"/>
            <w:tcBorders>
              <w:top w:val="nil"/>
              <w:left w:val="nil"/>
              <w:bottom w:val="single" w:sz="4" w:space="0" w:color="auto"/>
              <w:right w:val="single" w:sz="4" w:space="0" w:color="auto"/>
            </w:tcBorders>
            <w:shd w:val="clear" w:color="000000" w:fill="EAF1DD"/>
            <w:vAlign w:val="center"/>
          </w:tcPr>
          <w:p w:rsidR="009E3C7B" w:rsidRPr="000C5936" w:rsidRDefault="009E3C7B" w:rsidP="00FC0CFD">
            <w:pPr>
              <w:spacing w:after="0" w:line="240" w:lineRule="auto"/>
              <w:jc w:val="center"/>
              <w:rPr>
                <w:rFonts w:eastAsia="Times New Roman" w:cs="Arial"/>
                <w:color w:val="000000"/>
                <w:lang w:eastAsia="en-GB"/>
              </w:rPr>
            </w:pPr>
            <w:r>
              <w:rPr>
                <w:rFonts w:eastAsia="Times New Roman" w:cs="Arial"/>
                <w:color w:val="000000"/>
                <w:lang w:eastAsia="en-GB"/>
              </w:rPr>
              <w:t>11</w:t>
            </w: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9E3C7B" w:rsidRPr="000C5936" w:rsidRDefault="009E3C7B" w:rsidP="00FC0CFD">
            <w:pPr>
              <w:spacing w:after="0" w:line="240" w:lineRule="auto"/>
              <w:rPr>
                <w:rFonts w:eastAsia="Times New Roman" w:cs="Arial"/>
                <w:color w:val="000000"/>
                <w:lang w:eastAsia="en-GB"/>
              </w:rPr>
            </w:pPr>
            <w:r w:rsidRPr="000C5936">
              <w:rPr>
                <w:rFonts w:eastAsia="Times New Roman" w:cs="Arial"/>
                <w:color w:val="000000"/>
                <w:lang w:eastAsia="en-GB"/>
              </w:rPr>
              <w:t xml:space="preserve">Movement from bricks and mortar </w:t>
            </w:r>
          </w:p>
        </w:tc>
        <w:tc>
          <w:tcPr>
            <w:tcW w:w="630" w:type="pct"/>
            <w:tcBorders>
              <w:top w:val="nil"/>
              <w:left w:val="nil"/>
              <w:bottom w:val="single" w:sz="4" w:space="0" w:color="auto"/>
              <w:right w:val="single" w:sz="4" w:space="0" w:color="auto"/>
            </w:tcBorders>
            <w:shd w:val="clear" w:color="000000" w:fill="EAF1DD"/>
            <w:vAlign w:val="center"/>
          </w:tcPr>
          <w:p w:rsidR="009E3C7B" w:rsidRPr="000C5936" w:rsidRDefault="009E3C7B" w:rsidP="00FC0CFD">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9E3C7B" w:rsidRPr="000C5936" w:rsidRDefault="009E3C7B" w:rsidP="00FC0CFD">
            <w:pPr>
              <w:spacing w:after="0" w:line="240" w:lineRule="auto"/>
              <w:rPr>
                <w:rFonts w:eastAsia="Times New Roman" w:cs="Arial"/>
                <w:color w:val="000000"/>
                <w:lang w:eastAsia="en-GB"/>
              </w:rPr>
            </w:pPr>
            <w:r w:rsidRPr="000C5936">
              <w:rPr>
                <w:rFonts w:eastAsia="Times New Roman" w:cs="Arial"/>
                <w:color w:val="000000"/>
                <w:lang w:eastAsia="en-GB"/>
              </w:rPr>
              <w:t>Households on waiting lists for public sites</w:t>
            </w:r>
          </w:p>
        </w:tc>
        <w:tc>
          <w:tcPr>
            <w:tcW w:w="630" w:type="pct"/>
            <w:tcBorders>
              <w:top w:val="nil"/>
              <w:left w:val="nil"/>
              <w:bottom w:val="single" w:sz="4" w:space="0" w:color="auto"/>
              <w:right w:val="single" w:sz="4" w:space="0" w:color="auto"/>
            </w:tcBorders>
            <w:shd w:val="clear" w:color="000000" w:fill="EAF1DD"/>
            <w:vAlign w:val="center"/>
          </w:tcPr>
          <w:p w:rsidR="009E3C7B" w:rsidRPr="000C5936" w:rsidRDefault="009E3C7B"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9E3C7B" w:rsidRPr="000C5936" w:rsidRDefault="009E3C7B" w:rsidP="00FC0CFD">
            <w:pPr>
              <w:spacing w:before="40" w:after="40" w:line="240" w:lineRule="auto"/>
              <w:rPr>
                <w:rFonts w:cs="Tahoma"/>
                <w:b/>
                <w:bCs/>
                <w:color w:val="FFFFFF"/>
              </w:rPr>
            </w:pPr>
            <w:r w:rsidRPr="000C5936">
              <w:rPr>
                <w:rFonts w:cs="Tahoma"/>
                <w:b/>
                <w:bCs/>
                <w:color w:val="FFFFFF"/>
              </w:rPr>
              <w:t>Total Current Need</w:t>
            </w:r>
          </w:p>
        </w:tc>
        <w:tc>
          <w:tcPr>
            <w:tcW w:w="630" w:type="pct"/>
            <w:tcBorders>
              <w:top w:val="nil"/>
              <w:left w:val="nil"/>
              <w:bottom w:val="single" w:sz="4" w:space="0" w:color="auto"/>
              <w:right w:val="single" w:sz="4" w:space="0" w:color="auto"/>
            </w:tcBorders>
            <w:shd w:val="clear" w:color="000000" w:fill="5F497A"/>
            <w:vAlign w:val="center"/>
          </w:tcPr>
          <w:p w:rsidR="009E3C7B" w:rsidRPr="000C5936" w:rsidRDefault="009E3C7B" w:rsidP="00FC0CFD">
            <w:pPr>
              <w:spacing w:before="40" w:after="40" w:line="240" w:lineRule="auto"/>
              <w:jc w:val="center"/>
              <w:rPr>
                <w:rFonts w:cs="Tahoma"/>
                <w:b/>
                <w:bCs/>
                <w:color w:val="FFFFFF"/>
              </w:rPr>
            </w:pPr>
            <w:r>
              <w:rPr>
                <w:rFonts w:cs="Tahoma"/>
                <w:b/>
                <w:bCs/>
                <w:color w:val="FFFFFF"/>
              </w:rPr>
              <w:t>24</w:t>
            </w: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9E3C7B" w:rsidRPr="000C5936" w:rsidRDefault="009E3C7B" w:rsidP="00FC0CFD">
            <w:pPr>
              <w:spacing w:after="0" w:line="240" w:lineRule="auto"/>
              <w:rPr>
                <w:rFonts w:eastAsia="Times New Roman" w:cs="Arial"/>
                <w:b/>
                <w:color w:val="000000"/>
                <w:lang w:eastAsia="en-GB"/>
              </w:rPr>
            </w:pPr>
            <w:r w:rsidRPr="000C5936">
              <w:rPr>
                <w:rFonts w:eastAsia="Times New Roman" w:cs="Arial"/>
                <w:b/>
                <w:color w:val="000000"/>
                <w:lang w:eastAsia="en-GB"/>
              </w:rPr>
              <w:t>Future Need</w:t>
            </w:r>
          </w:p>
        </w:tc>
        <w:tc>
          <w:tcPr>
            <w:tcW w:w="630" w:type="pct"/>
            <w:tcBorders>
              <w:top w:val="nil"/>
              <w:left w:val="nil"/>
              <w:bottom w:val="single" w:sz="4" w:space="0" w:color="auto"/>
              <w:right w:val="single" w:sz="4" w:space="0" w:color="auto"/>
            </w:tcBorders>
            <w:shd w:val="clear" w:color="000000" w:fill="EAF1DD"/>
            <w:vAlign w:val="center"/>
          </w:tcPr>
          <w:p w:rsidR="009E3C7B" w:rsidRPr="000C5936" w:rsidRDefault="009E3C7B" w:rsidP="00FC0CFD">
            <w:pPr>
              <w:spacing w:after="0" w:line="240" w:lineRule="auto"/>
              <w:jc w:val="center"/>
              <w:rPr>
                <w:rFonts w:eastAsia="Times New Roman" w:cs="Arial"/>
                <w:b/>
                <w:color w:val="000000"/>
                <w:lang w:eastAsia="en-GB"/>
              </w:rPr>
            </w:pP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9E3C7B" w:rsidRPr="000C5936" w:rsidRDefault="009E3C7B" w:rsidP="00FC0CFD">
            <w:pPr>
              <w:spacing w:after="0" w:line="240" w:lineRule="auto"/>
              <w:rPr>
                <w:rFonts w:eastAsia="Times New Roman" w:cs="Arial"/>
                <w:color w:val="000000"/>
                <w:lang w:eastAsia="en-GB"/>
              </w:rPr>
            </w:pPr>
            <w:r w:rsidRPr="000C5936">
              <w:rPr>
                <w:rFonts w:eastAsia="Times New Roman" w:cs="Arial"/>
                <w:color w:val="000000"/>
                <w:lang w:eastAsia="en-GB"/>
              </w:rPr>
              <w:t>5 year need from teenage children</w:t>
            </w:r>
          </w:p>
        </w:tc>
        <w:tc>
          <w:tcPr>
            <w:tcW w:w="630" w:type="pct"/>
            <w:tcBorders>
              <w:top w:val="nil"/>
              <w:left w:val="nil"/>
              <w:bottom w:val="single" w:sz="4" w:space="0" w:color="auto"/>
              <w:right w:val="single" w:sz="4" w:space="0" w:color="auto"/>
            </w:tcBorders>
            <w:shd w:val="clear" w:color="000000" w:fill="EAF1DD"/>
            <w:vAlign w:val="center"/>
          </w:tcPr>
          <w:p w:rsidR="009E3C7B" w:rsidRPr="000C5936" w:rsidRDefault="009E3C7B" w:rsidP="00FC0CFD">
            <w:pPr>
              <w:spacing w:after="0" w:line="240" w:lineRule="auto"/>
              <w:jc w:val="center"/>
              <w:rPr>
                <w:rFonts w:eastAsia="Times New Roman" w:cs="Arial"/>
                <w:color w:val="000000"/>
                <w:lang w:eastAsia="en-GB"/>
              </w:rPr>
            </w:pPr>
            <w:r>
              <w:rPr>
                <w:rFonts w:eastAsia="Times New Roman" w:cs="Arial"/>
                <w:color w:val="000000"/>
                <w:lang w:eastAsia="en-GB"/>
              </w:rPr>
              <w:t>13</w:t>
            </w: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9E3C7B" w:rsidRPr="000C5936" w:rsidRDefault="009E3C7B" w:rsidP="00FC0CFD">
            <w:pPr>
              <w:spacing w:after="0" w:line="240" w:lineRule="auto"/>
              <w:rPr>
                <w:rFonts w:eastAsia="Times New Roman" w:cs="Arial"/>
                <w:color w:val="000000"/>
                <w:lang w:eastAsia="en-GB"/>
              </w:rPr>
            </w:pPr>
            <w:r w:rsidRPr="000C5936">
              <w:rPr>
                <w:rFonts w:eastAsia="Times New Roman" w:cs="Arial"/>
                <w:color w:val="000000"/>
                <w:lang w:eastAsia="en-GB"/>
              </w:rPr>
              <w:t>Households on sites with temporary planning permission</w:t>
            </w:r>
          </w:p>
        </w:tc>
        <w:tc>
          <w:tcPr>
            <w:tcW w:w="630" w:type="pct"/>
            <w:tcBorders>
              <w:top w:val="nil"/>
              <w:left w:val="nil"/>
              <w:bottom w:val="single" w:sz="4" w:space="0" w:color="auto"/>
              <w:right w:val="single" w:sz="4" w:space="0" w:color="auto"/>
            </w:tcBorders>
            <w:shd w:val="clear" w:color="000000" w:fill="EAF1DD"/>
            <w:vAlign w:val="center"/>
          </w:tcPr>
          <w:p w:rsidR="009E3C7B" w:rsidRPr="000C5936" w:rsidRDefault="009E3C7B" w:rsidP="00FC0CFD">
            <w:pPr>
              <w:spacing w:after="0" w:line="240" w:lineRule="auto"/>
              <w:jc w:val="center"/>
              <w:rPr>
                <w:rFonts w:eastAsia="Times New Roman" w:cs="Arial"/>
                <w:color w:val="000000"/>
                <w:lang w:eastAsia="en-GB"/>
              </w:rPr>
            </w:pPr>
            <w:r>
              <w:rPr>
                <w:rFonts w:eastAsia="Times New Roman" w:cs="Arial"/>
                <w:color w:val="000000"/>
                <w:lang w:eastAsia="en-GB"/>
              </w:rPr>
              <w:t>2</w:t>
            </w: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9E3C7B" w:rsidRPr="000C5936" w:rsidRDefault="009E3C7B" w:rsidP="00FC0CFD">
            <w:pPr>
              <w:spacing w:after="0" w:line="240" w:lineRule="auto"/>
              <w:rPr>
                <w:rFonts w:eastAsia="Times New Roman" w:cs="Arial"/>
                <w:color w:val="000000"/>
                <w:lang w:eastAsia="en-GB"/>
              </w:rPr>
            </w:pPr>
            <w:r w:rsidRPr="000C5936">
              <w:rPr>
                <w:rFonts w:eastAsia="Times New Roman" w:cs="Arial"/>
                <w:color w:val="000000"/>
                <w:lang w:eastAsia="en-GB"/>
              </w:rPr>
              <w:t>In-migration</w:t>
            </w:r>
          </w:p>
        </w:tc>
        <w:tc>
          <w:tcPr>
            <w:tcW w:w="630" w:type="pct"/>
            <w:tcBorders>
              <w:top w:val="nil"/>
              <w:left w:val="nil"/>
              <w:bottom w:val="single" w:sz="4" w:space="0" w:color="auto"/>
              <w:right w:val="single" w:sz="4" w:space="0" w:color="auto"/>
            </w:tcBorders>
            <w:shd w:val="clear" w:color="000000" w:fill="EAF1DD"/>
            <w:vAlign w:val="center"/>
          </w:tcPr>
          <w:p w:rsidR="009E3C7B" w:rsidRPr="000C5936" w:rsidRDefault="009E3C7B"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9E3C7B" w:rsidRPr="000C5936" w:rsidRDefault="009E3C7B" w:rsidP="00FC0CFD">
            <w:pPr>
              <w:spacing w:after="0" w:line="240" w:lineRule="auto"/>
              <w:rPr>
                <w:rFonts w:eastAsia="Times New Roman" w:cs="Arial"/>
                <w:color w:val="000000"/>
                <w:lang w:eastAsia="en-GB"/>
              </w:rPr>
            </w:pPr>
            <w:r w:rsidRPr="000C5936">
              <w:rPr>
                <w:rFonts w:eastAsia="Times New Roman" w:cs="Arial"/>
                <w:color w:val="000000"/>
                <w:lang w:eastAsia="en-GB"/>
              </w:rPr>
              <w:t xml:space="preserve">New household formation </w:t>
            </w:r>
          </w:p>
        </w:tc>
        <w:tc>
          <w:tcPr>
            <w:tcW w:w="630" w:type="pct"/>
            <w:tcBorders>
              <w:top w:val="nil"/>
              <w:left w:val="nil"/>
              <w:bottom w:val="single" w:sz="4" w:space="0" w:color="auto"/>
              <w:right w:val="single" w:sz="4" w:space="0" w:color="auto"/>
            </w:tcBorders>
            <w:shd w:val="clear" w:color="000000" w:fill="EAF1DD"/>
            <w:vAlign w:val="center"/>
          </w:tcPr>
          <w:p w:rsidR="009E3C7B" w:rsidRPr="000C5936" w:rsidRDefault="009E3C7B" w:rsidP="00FC0CFD">
            <w:pPr>
              <w:spacing w:after="0" w:line="240" w:lineRule="auto"/>
              <w:jc w:val="center"/>
              <w:rPr>
                <w:rFonts w:eastAsia="Times New Roman" w:cs="Arial"/>
                <w:color w:val="000000"/>
                <w:lang w:eastAsia="en-GB"/>
              </w:rPr>
            </w:pPr>
            <w:r>
              <w:rPr>
                <w:rFonts w:eastAsia="Times New Roman" w:cs="Arial"/>
                <w:color w:val="000000"/>
                <w:lang w:eastAsia="en-GB"/>
              </w:rPr>
              <w:t>28</w:t>
            </w: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9E3C7B" w:rsidRPr="000C5936" w:rsidRDefault="009E3C7B" w:rsidP="00FC0CFD">
            <w:pPr>
              <w:spacing w:after="0" w:line="240" w:lineRule="auto"/>
              <w:rPr>
                <w:rFonts w:eastAsia="Times New Roman" w:cs="Arial"/>
                <w:color w:val="000000"/>
                <w:lang w:eastAsia="en-GB"/>
              </w:rPr>
            </w:pPr>
            <w:r w:rsidRPr="000C5936">
              <w:rPr>
                <w:rFonts w:eastAsia="Times New Roman" w:cs="Arial"/>
                <w:color w:val="000000"/>
                <w:lang w:eastAsia="en-GB"/>
              </w:rPr>
              <w:t>(</w:t>
            </w:r>
            <w:r>
              <w:rPr>
                <w:rFonts w:eastAsia="Times New Roman" w:cs="Arial"/>
                <w:color w:val="000000"/>
                <w:lang w:eastAsia="en-GB"/>
              </w:rPr>
              <w:t>Household base 56 and formation rate 1.85%</w:t>
            </w:r>
            <w:r w:rsidRPr="000C5936">
              <w:rPr>
                <w:rFonts w:eastAsia="Times New Roman" w:cs="Arial"/>
                <w:color w:val="000000"/>
                <w:lang w:eastAsia="en-GB"/>
              </w:rPr>
              <w:t>)</w:t>
            </w:r>
          </w:p>
        </w:tc>
        <w:tc>
          <w:tcPr>
            <w:tcW w:w="630" w:type="pct"/>
            <w:tcBorders>
              <w:top w:val="nil"/>
              <w:left w:val="nil"/>
              <w:bottom w:val="single" w:sz="4" w:space="0" w:color="auto"/>
              <w:right w:val="single" w:sz="4" w:space="0" w:color="auto"/>
            </w:tcBorders>
            <w:shd w:val="clear" w:color="000000" w:fill="EAF1DD"/>
            <w:vAlign w:val="center"/>
          </w:tcPr>
          <w:p w:rsidR="009E3C7B" w:rsidRPr="000C5936" w:rsidRDefault="009E3C7B" w:rsidP="00FC0CFD">
            <w:pPr>
              <w:spacing w:after="0" w:line="240" w:lineRule="auto"/>
              <w:jc w:val="center"/>
              <w:rPr>
                <w:rFonts w:eastAsia="Times New Roman" w:cs="Arial"/>
                <w:color w:val="000000"/>
                <w:lang w:eastAsia="en-GB"/>
              </w:rPr>
            </w:pPr>
          </w:p>
        </w:tc>
      </w:tr>
      <w:tr w:rsidR="009E3C7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9E3C7B" w:rsidRPr="000C5936" w:rsidRDefault="009E3C7B" w:rsidP="00FC0CFD">
            <w:pPr>
              <w:spacing w:before="40" w:after="40" w:line="240" w:lineRule="auto"/>
              <w:rPr>
                <w:rFonts w:cs="Tahoma"/>
                <w:b/>
                <w:bCs/>
                <w:color w:val="FFFFFF"/>
              </w:rPr>
            </w:pPr>
            <w:r w:rsidRPr="000C5936">
              <w:rPr>
                <w:rFonts w:cs="Tahoma"/>
                <w:b/>
                <w:bCs/>
                <w:color w:val="FFFFFF"/>
              </w:rPr>
              <w:t>Total Future Needs</w:t>
            </w:r>
          </w:p>
        </w:tc>
        <w:tc>
          <w:tcPr>
            <w:tcW w:w="630" w:type="pct"/>
            <w:tcBorders>
              <w:top w:val="nil"/>
              <w:left w:val="nil"/>
              <w:bottom w:val="single" w:sz="4" w:space="0" w:color="auto"/>
              <w:right w:val="single" w:sz="4" w:space="0" w:color="auto"/>
            </w:tcBorders>
            <w:shd w:val="clear" w:color="000000" w:fill="5F497A"/>
            <w:vAlign w:val="center"/>
          </w:tcPr>
          <w:p w:rsidR="009E3C7B" w:rsidRPr="000C5936" w:rsidRDefault="009E3C7B" w:rsidP="00FC0CFD">
            <w:pPr>
              <w:spacing w:before="40" w:after="40" w:line="240" w:lineRule="auto"/>
              <w:jc w:val="center"/>
              <w:rPr>
                <w:rFonts w:cs="Tahoma"/>
                <w:b/>
                <w:bCs/>
                <w:color w:val="FFFFFF"/>
              </w:rPr>
            </w:pPr>
            <w:r>
              <w:rPr>
                <w:rFonts w:cs="Tahoma"/>
                <w:b/>
                <w:bCs/>
                <w:color w:val="FFFFFF"/>
              </w:rPr>
              <w:t>43</w:t>
            </w:r>
          </w:p>
        </w:tc>
      </w:tr>
      <w:tr w:rsidR="009E3C7B" w:rsidRPr="000C5936" w:rsidTr="00FC0CFD">
        <w:trPr>
          <w:trHeight w:val="301"/>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9E3C7B" w:rsidRPr="000C5936" w:rsidRDefault="009E3C7B" w:rsidP="00FC0CFD">
            <w:pPr>
              <w:spacing w:before="40" w:after="40" w:line="240" w:lineRule="auto"/>
              <w:rPr>
                <w:rFonts w:cs="Tahoma"/>
                <w:b/>
                <w:bCs/>
                <w:color w:val="FFFFFF"/>
              </w:rPr>
            </w:pPr>
            <w:r w:rsidRPr="000C5936">
              <w:rPr>
                <w:rFonts w:cs="Tahoma"/>
                <w:b/>
                <w:bCs/>
                <w:color w:val="FFFFFF"/>
              </w:rPr>
              <w:t xml:space="preserve">Net Pitch Need = (Current and Future Need – Total Supply) </w:t>
            </w:r>
          </w:p>
        </w:tc>
        <w:tc>
          <w:tcPr>
            <w:tcW w:w="630" w:type="pct"/>
            <w:tcBorders>
              <w:top w:val="nil"/>
              <w:left w:val="nil"/>
              <w:bottom w:val="single" w:sz="4" w:space="0" w:color="auto"/>
              <w:right w:val="single" w:sz="4" w:space="0" w:color="auto"/>
            </w:tcBorders>
            <w:shd w:val="clear" w:color="000000" w:fill="5F497A"/>
            <w:vAlign w:val="center"/>
          </w:tcPr>
          <w:p w:rsidR="009E3C7B" w:rsidRPr="000C5936" w:rsidRDefault="009E3C7B" w:rsidP="00FC0CFD">
            <w:pPr>
              <w:spacing w:before="40" w:after="40" w:line="240" w:lineRule="auto"/>
              <w:jc w:val="center"/>
              <w:rPr>
                <w:rFonts w:cs="Tahoma"/>
                <w:b/>
                <w:bCs/>
                <w:color w:val="FFFFFF"/>
              </w:rPr>
            </w:pPr>
            <w:r>
              <w:rPr>
                <w:rFonts w:cs="Tahoma"/>
                <w:b/>
                <w:bCs/>
                <w:color w:val="FFFFFF"/>
              </w:rPr>
              <w:t>67</w:t>
            </w:r>
          </w:p>
        </w:tc>
      </w:tr>
    </w:tbl>
    <w:p w:rsidR="009E3C7B" w:rsidRPr="005401C0" w:rsidRDefault="009E3C7B" w:rsidP="009E3C7B">
      <w:pPr>
        <w:keepNext/>
        <w:tabs>
          <w:tab w:val="left" w:pos="0"/>
        </w:tabs>
        <w:spacing w:after="100"/>
        <w:rPr>
          <w:rFonts w:eastAsia="Times New Roman"/>
          <w:b/>
          <w:bCs/>
          <w:color w:val="423F8F"/>
          <w:sz w:val="18"/>
          <w:szCs w:val="18"/>
          <w:lang w:eastAsia="en-GB"/>
        </w:rPr>
      </w:pPr>
      <w:r>
        <w:rPr>
          <w:rFonts w:eastAsia="Times New Roman"/>
          <w:b/>
          <w:bCs/>
          <w:color w:val="423F8F"/>
          <w:sz w:val="18"/>
          <w:szCs w:val="18"/>
          <w:lang w:eastAsia="en-GB"/>
        </w:rPr>
        <w:br/>
      </w:r>
      <w:bookmarkStart w:id="210" w:name="_Toc880081"/>
      <w:r w:rsidRPr="005401C0">
        <w:rPr>
          <w:rFonts w:eastAsia="Times New Roman"/>
          <w:b/>
          <w:bCs/>
          <w:color w:val="423F8F"/>
          <w:sz w:val="18"/>
          <w:szCs w:val="18"/>
          <w:lang w:eastAsia="en-GB"/>
        </w:rPr>
        <w:t xml:space="preserve">Figure </w:t>
      </w:r>
      <w:r w:rsidRPr="005401C0">
        <w:rPr>
          <w:rFonts w:eastAsia="Times New Roman"/>
          <w:bCs/>
          <w:color w:val="423F8F"/>
          <w:sz w:val="18"/>
          <w:szCs w:val="18"/>
          <w:lang w:eastAsia="en-GB"/>
        </w:rPr>
        <w:fldChar w:fldCharType="begin"/>
      </w:r>
      <w:r w:rsidRPr="005401C0">
        <w:rPr>
          <w:rFonts w:eastAsia="Times New Roman"/>
          <w:b/>
          <w:bCs/>
          <w:color w:val="423F8F"/>
          <w:sz w:val="18"/>
          <w:szCs w:val="18"/>
          <w:lang w:eastAsia="en-GB"/>
        </w:rPr>
        <w:instrText xml:space="preserve"> SEQ Figure \* ARABIC </w:instrText>
      </w:r>
      <w:r w:rsidRPr="005401C0">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18</w:t>
      </w:r>
      <w:r w:rsidRPr="005401C0">
        <w:rPr>
          <w:rFonts w:eastAsia="Times New Roman"/>
          <w:bCs/>
          <w:color w:val="423F8F"/>
          <w:sz w:val="18"/>
          <w:szCs w:val="18"/>
          <w:lang w:eastAsia="en-GB"/>
        </w:rPr>
        <w:fldChar w:fldCharType="end"/>
      </w:r>
      <w:r w:rsidRPr="005401C0">
        <w:rPr>
          <w:rFonts w:eastAsia="Times New Roman"/>
          <w:bCs/>
          <w:color w:val="423F8F"/>
          <w:sz w:val="18"/>
          <w:szCs w:val="18"/>
          <w:lang w:eastAsia="en-GB"/>
        </w:rPr>
        <w:t xml:space="preserve">  </w:t>
      </w:r>
      <w:r w:rsidRPr="005401C0">
        <w:rPr>
          <w:rFonts w:eastAsia="Times New Roman"/>
          <w:b/>
          <w:bCs/>
          <w:color w:val="423F8F"/>
          <w:sz w:val="18"/>
          <w:szCs w:val="18"/>
          <w:lang w:eastAsia="en-GB"/>
        </w:rPr>
        <w:t xml:space="preserve">– Additional need for Gypsy and Traveller households in </w:t>
      </w:r>
      <w:r>
        <w:rPr>
          <w:rFonts w:eastAsia="Times New Roman"/>
          <w:b/>
          <w:bCs/>
          <w:color w:val="423F8F"/>
          <w:sz w:val="18"/>
          <w:szCs w:val="18"/>
          <w:lang w:eastAsia="en-GB"/>
        </w:rPr>
        <w:t>Brentwood</w:t>
      </w:r>
      <w:r w:rsidRPr="005401C0">
        <w:rPr>
          <w:rFonts w:eastAsia="Times New Roman"/>
          <w:b/>
          <w:bCs/>
          <w:color w:val="423F8F"/>
          <w:sz w:val="18"/>
          <w:szCs w:val="18"/>
          <w:lang w:eastAsia="en-GB"/>
        </w:rPr>
        <w:t xml:space="preserve"> </w:t>
      </w:r>
      <w:r>
        <w:rPr>
          <w:rFonts w:eastAsia="Times New Roman"/>
          <w:b/>
          <w:bCs/>
          <w:color w:val="423F8F"/>
          <w:sz w:val="18"/>
          <w:szCs w:val="18"/>
          <w:lang w:eastAsia="en-GB"/>
        </w:rPr>
        <w:t>that d</w:t>
      </w:r>
      <w:r w:rsidR="00B16B89">
        <w:rPr>
          <w:rFonts w:eastAsia="Times New Roman"/>
          <w:b/>
          <w:bCs/>
          <w:color w:val="423F8F"/>
          <w:sz w:val="18"/>
          <w:szCs w:val="18"/>
          <w:lang w:eastAsia="en-GB"/>
        </w:rPr>
        <w:t>id</w:t>
      </w:r>
      <w:r>
        <w:rPr>
          <w:rFonts w:eastAsia="Times New Roman"/>
          <w:b/>
          <w:bCs/>
          <w:color w:val="423F8F"/>
          <w:sz w:val="18"/>
          <w:szCs w:val="18"/>
          <w:lang w:eastAsia="en-GB"/>
        </w:rPr>
        <w:t xml:space="preserve"> not meet the Planning Definition </w:t>
      </w:r>
      <w:r w:rsidRPr="005401C0">
        <w:rPr>
          <w:rFonts w:eastAsia="Times New Roman"/>
          <w:b/>
          <w:bCs/>
          <w:color w:val="423F8F"/>
          <w:sz w:val="18"/>
          <w:szCs w:val="18"/>
          <w:lang w:eastAsia="en-GB"/>
        </w:rPr>
        <w:t>by 5-year periods</w:t>
      </w:r>
      <w:bookmarkEnd w:id="210"/>
    </w:p>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601"/>
        <w:gridCol w:w="1250"/>
        <w:gridCol w:w="1252"/>
        <w:gridCol w:w="1250"/>
        <w:gridCol w:w="1252"/>
        <w:gridCol w:w="1252"/>
        <w:gridCol w:w="1584"/>
      </w:tblGrid>
      <w:tr w:rsidR="009E3C7B" w:rsidRPr="000C5936" w:rsidTr="00FC0CFD">
        <w:tc>
          <w:tcPr>
            <w:tcW w:w="848" w:type="pct"/>
            <w:vMerge w:val="restart"/>
            <w:shd w:val="clear" w:color="auto" w:fill="5F497A" w:themeFill="accent4" w:themeFillShade="BF"/>
            <w:vAlign w:val="center"/>
          </w:tcPr>
          <w:p w:rsidR="009E3C7B" w:rsidRPr="00EC17E6" w:rsidRDefault="009E3C7B" w:rsidP="00FC0CFD">
            <w:pPr>
              <w:spacing w:before="40" w:after="40" w:line="240" w:lineRule="auto"/>
              <w:rPr>
                <w:rFonts w:cs="Tahoma"/>
                <w:b/>
                <w:bCs/>
                <w:color w:val="FFFFFF"/>
              </w:rPr>
            </w:pPr>
            <w:r w:rsidRPr="00EC17E6">
              <w:rPr>
                <w:rFonts w:cs="Tahoma"/>
                <w:b/>
                <w:bCs/>
                <w:color w:val="FFFFFF"/>
              </w:rPr>
              <w:t>Years</w:t>
            </w:r>
          </w:p>
        </w:tc>
        <w:tc>
          <w:tcPr>
            <w:tcW w:w="662" w:type="pct"/>
            <w:shd w:val="clear" w:color="auto" w:fill="5F497A" w:themeFill="accent4" w:themeFillShade="BF"/>
          </w:tcPr>
          <w:p w:rsidR="009E3C7B" w:rsidRPr="00EC17E6" w:rsidRDefault="009E3C7B" w:rsidP="00FC0CFD">
            <w:pPr>
              <w:spacing w:before="40" w:after="40" w:line="240" w:lineRule="auto"/>
              <w:jc w:val="center"/>
              <w:rPr>
                <w:rFonts w:cs="Tahoma"/>
                <w:b/>
                <w:bCs/>
                <w:color w:val="FFFFFF"/>
              </w:rPr>
            </w:pPr>
            <w:r w:rsidRPr="00EC17E6">
              <w:rPr>
                <w:rFonts w:cs="Tahoma"/>
                <w:b/>
                <w:bCs/>
                <w:color w:val="FFFFFF"/>
              </w:rPr>
              <w:t>0-5</w:t>
            </w:r>
          </w:p>
        </w:tc>
        <w:tc>
          <w:tcPr>
            <w:tcW w:w="663" w:type="pct"/>
            <w:shd w:val="clear" w:color="auto" w:fill="5F497A" w:themeFill="accent4" w:themeFillShade="BF"/>
          </w:tcPr>
          <w:p w:rsidR="009E3C7B" w:rsidRPr="00EC17E6" w:rsidRDefault="009E3C7B" w:rsidP="00FC0CFD">
            <w:pPr>
              <w:spacing w:before="40" w:after="40" w:line="240" w:lineRule="auto"/>
              <w:jc w:val="center"/>
              <w:rPr>
                <w:rFonts w:cs="Tahoma"/>
                <w:b/>
                <w:bCs/>
                <w:color w:val="FFFFFF"/>
              </w:rPr>
            </w:pPr>
            <w:r w:rsidRPr="00EC17E6">
              <w:rPr>
                <w:rFonts w:cs="Tahoma"/>
                <w:b/>
                <w:bCs/>
                <w:color w:val="FFFFFF"/>
              </w:rPr>
              <w:t>6-10</w:t>
            </w:r>
          </w:p>
        </w:tc>
        <w:tc>
          <w:tcPr>
            <w:tcW w:w="662" w:type="pct"/>
            <w:shd w:val="clear" w:color="auto" w:fill="5F497A" w:themeFill="accent4" w:themeFillShade="BF"/>
          </w:tcPr>
          <w:p w:rsidR="009E3C7B" w:rsidRPr="00EC17E6" w:rsidRDefault="009E3C7B" w:rsidP="00FC0CFD">
            <w:pPr>
              <w:spacing w:before="40" w:after="40" w:line="240" w:lineRule="auto"/>
              <w:jc w:val="center"/>
              <w:rPr>
                <w:rFonts w:cs="Tahoma"/>
                <w:b/>
                <w:bCs/>
                <w:color w:val="FFFFFF"/>
              </w:rPr>
            </w:pPr>
            <w:r w:rsidRPr="00EC17E6">
              <w:rPr>
                <w:rFonts w:cs="Tahoma"/>
                <w:b/>
                <w:bCs/>
                <w:color w:val="FFFFFF"/>
              </w:rPr>
              <w:t>11-1</w:t>
            </w:r>
            <w:r>
              <w:rPr>
                <w:rFonts w:cs="Tahoma"/>
                <w:b/>
                <w:bCs/>
                <w:color w:val="FFFFFF"/>
              </w:rPr>
              <w:t>5</w:t>
            </w:r>
          </w:p>
        </w:tc>
        <w:tc>
          <w:tcPr>
            <w:tcW w:w="663" w:type="pct"/>
            <w:shd w:val="clear" w:color="auto" w:fill="5F497A" w:themeFill="accent4" w:themeFillShade="BF"/>
          </w:tcPr>
          <w:p w:rsidR="009E3C7B" w:rsidRPr="00EC17E6" w:rsidRDefault="009E3C7B" w:rsidP="00FC0CFD">
            <w:pPr>
              <w:spacing w:before="40" w:after="40" w:line="240" w:lineRule="auto"/>
              <w:jc w:val="center"/>
              <w:rPr>
                <w:rFonts w:cs="Tahoma"/>
                <w:b/>
                <w:bCs/>
                <w:color w:val="FFFFFF"/>
              </w:rPr>
            </w:pPr>
            <w:r>
              <w:rPr>
                <w:rFonts w:cs="Tahoma"/>
                <w:b/>
                <w:bCs/>
                <w:color w:val="FFFFFF"/>
              </w:rPr>
              <w:t>16-20</w:t>
            </w:r>
          </w:p>
        </w:tc>
        <w:tc>
          <w:tcPr>
            <w:tcW w:w="663" w:type="pct"/>
            <w:shd w:val="clear" w:color="auto" w:fill="5F497A" w:themeFill="accent4" w:themeFillShade="BF"/>
          </w:tcPr>
          <w:p w:rsidR="009E3C7B" w:rsidRPr="00EC17E6" w:rsidRDefault="009E3C7B" w:rsidP="00FC0CFD">
            <w:pPr>
              <w:spacing w:before="40" w:after="40" w:line="240" w:lineRule="auto"/>
              <w:jc w:val="center"/>
              <w:rPr>
                <w:rFonts w:cs="Tahoma"/>
                <w:b/>
                <w:bCs/>
                <w:color w:val="FFFFFF"/>
              </w:rPr>
            </w:pPr>
            <w:r>
              <w:rPr>
                <w:rFonts w:cs="Tahoma"/>
                <w:b/>
                <w:bCs/>
                <w:color w:val="FFFFFF"/>
              </w:rPr>
              <w:t>21-22</w:t>
            </w:r>
          </w:p>
        </w:tc>
        <w:tc>
          <w:tcPr>
            <w:tcW w:w="840" w:type="pct"/>
            <w:vMerge w:val="restart"/>
            <w:shd w:val="clear" w:color="auto" w:fill="5F497A" w:themeFill="accent4" w:themeFillShade="BF"/>
            <w:vAlign w:val="center"/>
          </w:tcPr>
          <w:p w:rsidR="009E3C7B" w:rsidRPr="00EC17E6" w:rsidRDefault="009E3C7B" w:rsidP="00FC0CFD">
            <w:pPr>
              <w:spacing w:before="40" w:after="40" w:line="240" w:lineRule="auto"/>
              <w:jc w:val="center"/>
              <w:rPr>
                <w:rFonts w:cs="Tahoma"/>
                <w:b/>
                <w:bCs/>
                <w:color w:val="FFFFFF"/>
              </w:rPr>
            </w:pPr>
            <w:r w:rsidRPr="00EC17E6">
              <w:rPr>
                <w:rFonts w:cs="Tahoma"/>
                <w:b/>
                <w:bCs/>
                <w:color w:val="FFFFFF"/>
              </w:rPr>
              <w:t>Total</w:t>
            </w:r>
          </w:p>
        </w:tc>
      </w:tr>
      <w:tr w:rsidR="009E3C7B" w:rsidRPr="005401C0" w:rsidTr="00FC0CFD">
        <w:trPr>
          <w:trHeight w:val="134"/>
        </w:trPr>
        <w:tc>
          <w:tcPr>
            <w:tcW w:w="848" w:type="pct"/>
            <w:vMerge/>
            <w:shd w:val="clear" w:color="auto" w:fill="5F497A" w:themeFill="accent4" w:themeFillShade="BF"/>
          </w:tcPr>
          <w:p w:rsidR="009E3C7B" w:rsidRPr="00EC17E6" w:rsidRDefault="009E3C7B" w:rsidP="00FC0CFD">
            <w:pPr>
              <w:spacing w:before="40" w:after="40" w:line="240" w:lineRule="auto"/>
              <w:rPr>
                <w:rFonts w:cs="Tahoma"/>
                <w:b/>
                <w:bCs/>
                <w:color w:val="FFFFFF"/>
              </w:rPr>
            </w:pPr>
          </w:p>
        </w:tc>
        <w:tc>
          <w:tcPr>
            <w:tcW w:w="662" w:type="pct"/>
            <w:shd w:val="clear" w:color="auto" w:fill="5F497A" w:themeFill="accent4" w:themeFillShade="BF"/>
          </w:tcPr>
          <w:p w:rsidR="009E3C7B" w:rsidRPr="00EC17E6" w:rsidRDefault="009E3C7B" w:rsidP="00FC0CFD">
            <w:pPr>
              <w:spacing w:before="40" w:after="40" w:line="240" w:lineRule="auto"/>
              <w:jc w:val="center"/>
              <w:rPr>
                <w:rFonts w:cs="Tahoma"/>
                <w:b/>
                <w:bCs/>
                <w:color w:val="FFFFFF"/>
              </w:rPr>
            </w:pPr>
            <w:r>
              <w:rPr>
                <w:rFonts w:cs="Tahoma"/>
                <w:b/>
                <w:bCs/>
                <w:color w:val="FFFFFF"/>
              </w:rPr>
              <w:t>2016-21</w:t>
            </w:r>
          </w:p>
        </w:tc>
        <w:tc>
          <w:tcPr>
            <w:tcW w:w="663" w:type="pct"/>
            <w:shd w:val="clear" w:color="auto" w:fill="5F497A" w:themeFill="accent4" w:themeFillShade="BF"/>
          </w:tcPr>
          <w:p w:rsidR="009E3C7B" w:rsidRPr="00EC17E6" w:rsidRDefault="009E3C7B" w:rsidP="00FC0CFD">
            <w:pPr>
              <w:spacing w:before="40" w:after="40" w:line="240" w:lineRule="auto"/>
              <w:jc w:val="center"/>
              <w:rPr>
                <w:rFonts w:cs="Tahoma"/>
                <w:b/>
                <w:bCs/>
                <w:color w:val="FFFFFF"/>
              </w:rPr>
            </w:pPr>
            <w:r>
              <w:rPr>
                <w:rFonts w:cs="Tahoma"/>
                <w:b/>
                <w:bCs/>
                <w:color w:val="FFFFFF"/>
              </w:rPr>
              <w:t>2021-26</w:t>
            </w:r>
          </w:p>
        </w:tc>
        <w:tc>
          <w:tcPr>
            <w:tcW w:w="662" w:type="pct"/>
            <w:shd w:val="clear" w:color="auto" w:fill="5F497A" w:themeFill="accent4" w:themeFillShade="BF"/>
          </w:tcPr>
          <w:p w:rsidR="009E3C7B" w:rsidRPr="00EC17E6" w:rsidRDefault="009E3C7B" w:rsidP="00FC0CFD">
            <w:pPr>
              <w:spacing w:before="40" w:after="40" w:line="240" w:lineRule="auto"/>
              <w:jc w:val="center"/>
              <w:rPr>
                <w:rFonts w:cs="Tahoma"/>
                <w:b/>
                <w:bCs/>
                <w:color w:val="FFFFFF"/>
              </w:rPr>
            </w:pPr>
            <w:r>
              <w:rPr>
                <w:rFonts w:cs="Tahoma"/>
                <w:b/>
                <w:bCs/>
                <w:color w:val="FFFFFF"/>
              </w:rPr>
              <w:t>2026-31</w:t>
            </w:r>
          </w:p>
        </w:tc>
        <w:tc>
          <w:tcPr>
            <w:tcW w:w="663" w:type="pct"/>
            <w:shd w:val="clear" w:color="auto" w:fill="5F497A" w:themeFill="accent4" w:themeFillShade="BF"/>
          </w:tcPr>
          <w:p w:rsidR="009E3C7B" w:rsidRPr="00EC17E6" w:rsidRDefault="009E3C7B" w:rsidP="00FC0CFD">
            <w:pPr>
              <w:spacing w:before="40" w:after="40" w:line="240" w:lineRule="auto"/>
              <w:jc w:val="center"/>
              <w:rPr>
                <w:rFonts w:cs="Tahoma"/>
                <w:b/>
                <w:bCs/>
                <w:color w:val="FFFFFF"/>
              </w:rPr>
            </w:pPr>
            <w:r>
              <w:rPr>
                <w:rFonts w:cs="Tahoma"/>
                <w:b/>
                <w:bCs/>
                <w:color w:val="FFFFFF"/>
              </w:rPr>
              <w:t>2031-36</w:t>
            </w:r>
          </w:p>
        </w:tc>
        <w:tc>
          <w:tcPr>
            <w:tcW w:w="663" w:type="pct"/>
            <w:shd w:val="clear" w:color="auto" w:fill="5F497A" w:themeFill="accent4" w:themeFillShade="BF"/>
          </w:tcPr>
          <w:p w:rsidR="009E3C7B" w:rsidRPr="00EC17E6" w:rsidRDefault="009E3C7B" w:rsidP="00FC0CFD">
            <w:pPr>
              <w:spacing w:before="40" w:after="40" w:line="240" w:lineRule="auto"/>
              <w:jc w:val="center"/>
              <w:rPr>
                <w:rFonts w:cs="Tahoma"/>
                <w:b/>
                <w:bCs/>
                <w:color w:val="FFFFFF"/>
              </w:rPr>
            </w:pPr>
            <w:r>
              <w:rPr>
                <w:rFonts w:cs="Tahoma"/>
                <w:b/>
                <w:bCs/>
                <w:color w:val="FFFFFF"/>
              </w:rPr>
              <w:t>2036-38</w:t>
            </w:r>
          </w:p>
        </w:tc>
        <w:tc>
          <w:tcPr>
            <w:tcW w:w="840" w:type="pct"/>
            <w:vMerge/>
            <w:shd w:val="clear" w:color="auto" w:fill="5F497A" w:themeFill="accent4" w:themeFillShade="BF"/>
          </w:tcPr>
          <w:p w:rsidR="009E3C7B" w:rsidRPr="00EC17E6" w:rsidRDefault="009E3C7B" w:rsidP="00FC0CFD">
            <w:pPr>
              <w:spacing w:before="40" w:after="40" w:line="240" w:lineRule="auto"/>
              <w:jc w:val="center"/>
              <w:rPr>
                <w:rFonts w:cs="Tahoma"/>
                <w:b/>
                <w:bCs/>
                <w:color w:val="FFFFFF"/>
              </w:rPr>
            </w:pPr>
          </w:p>
        </w:tc>
      </w:tr>
      <w:tr w:rsidR="009E3C7B" w:rsidRPr="005401C0" w:rsidTr="00FC0CFD">
        <w:tc>
          <w:tcPr>
            <w:tcW w:w="848" w:type="pct"/>
            <w:shd w:val="clear" w:color="auto" w:fill="EAF1DD" w:themeFill="accent3" w:themeFillTint="33"/>
            <w:vAlign w:val="bottom"/>
          </w:tcPr>
          <w:p w:rsidR="009E3C7B" w:rsidRPr="005401C0" w:rsidRDefault="009E3C7B" w:rsidP="00FC0CFD">
            <w:pPr>
              <w:spacing w:before="40" w:after="40" w:line="240" w:lineRule="auto"/>
              <w:rPr>
                <w:rFonts w:cs="Tahoma"/>
                <w:b/>
                <w:bCs/>
                <w:color w:val="FFFFFF"/>
              </w:rPr>
            </w:pPr>
          </w:p>
        </w:tc>
        <w:tc>
          <w:tcPr>
            <w:tcW w:w="662" w:type="pct"/>
            <w:shd w:val="clear" w:color="auto" w:fill="EAF1DD" w:themeFill="accent3" w:themeFillTint="33"/>
            <w:vAlign w:val="center"/>
          </w:tcPr>
          <w:p w:rsidR="009E3C7B" w:rsidRPr="005401C0" w:rsidRDefault="009E3C7B" w:rsidP="00FC0CFD">
            <w:pPr>
              <w:spacing w:before="40" w:after="40" w:line="240" w:lineRule="auto"/>
              <w:jc w:val="center"/>
              <w:rPr>
                <w:rFonts w:cs="Tahoma"/>
                <w:b/>
                <w:bCs/>
              </w:rPr>
            </w:pPr>
            <w:r>
              <w:rPr>
                <w:rFonts w:cs="Tahoma"/>
                <w:b/>
                <w:bCs/>
              </w:rPr>
              <w:t>44</w:t>
            </w:r>
          </w:p>
        </w:tc>
        <w:tc>
          <w:tcPr>
            <w:tcW w:w="663" w:type="pct"/>
            <w:shd w:val="clear" w:color="auto" w:fill="EAF1DD" w:themeFill="accent3" w:themeFillTint="33"/>
            <w:vAlign w:val="center"/>
          </w:tcPr>
          <w:p w:rsidR="009E3C7B" w:rsidRPr="005401C0" w:rsidRDefault="009E3C7B" w:rsidP="00FC0CFD">
            <w:pPr>
              <w:spacing w:before="40" w:after="40" w:line="240" w:lineRule="auto"/>
              <w:jc w:val="center"/>
              <w:rPr>
                <w:rFonts w:cs="Tahoma"/>
                <w:b/>
                <w:bCs/>
              </w:rPr>
            </w:pPr>
            <w:r>
              <w:rPr>
                <w:rFonts w:cs="Tahoma"/>
                <w:b/>
                <w:bCs/>
              </w:rPr>
              <w:t>6</w:t>
            </w:r>
          </w:p>
        </w:tc>
        <w:tc>
          <w:tcPr>
            <w:tcW w:w="662" w:type="pct"/>
            <w:shd w:val="clear" w:color="auto" w:fill="EAF1DD" w:themeFill="accent3" w:themeFillTint="33"/>
            <w:vAlign w:val="center"/>
          </w:tcPr>
          <w:p w:rsidR="009E3C7B" w:rsidRPr="005401C0" w:rsidRDefault="009E3C7B" w:rsidP="00FC0CFD">
            <w:pPr>
              <w:spacing w:before="40" w:after="40" w:line="240" w:lineRule="auto"/>
              <w:jc w:val="center"/>
              <w:rPr>
                <w:rFonts w:cs="Tahoma"/>
                <w:b/>
                <w:bCs/>
              </w:rPr>
            </w:pPr>
            <w:r>
              <w:rPr>
                <w:rFonts w:cs="Tahoma"/>
                <w:b/>
                <w:bCs/>
              </w:rPr>
              <w:t>7</w:t>
            </w:r>
          </w:p>
        </w:tc>
        <w:tc>
          <w:tcPr>
            <w:tcW w:w="663" w:type="pct"/>
            <w:shd w:val="clear" w:color="auto" w:fill="EAF1DD" w:themeFill="accent3" w:themeFillTint="33"/>
          </w:tcPr>
          <w:p w:rsidR="009E3C7B" w:rsidRPr="005401C0" w:rsidRDefault="009E3C7B" w:rsidP="00FC0CFD">
            <w:pPr>
              <w:spacing w:before="40" w:after="40" w:line="240" w:lineRule="auto"/>
              <w:jc w:val="center"/>
              <w:rPr>
                <w:rFonts w:cs="Tahoma"/>
                <w:b/>
                <w:bCs/>
              </w:rPr>
            </w:pPr>
            <w:r>
              <w:rPr>
                <w:rFonts w:cs="Tahoma"/>
                <w:b/>
                <w:bCs/>
              </w:rPr>
              <w:t>7</w:t>
            </w:r>
          </w:p>
        </w:tc>
        <w:tc>
          <w:tcPr>
            <w:tcW w:w="663" w:type="pct"/>
            <w:shd w:val="clear" w:color="auto" w:fill="EAF1DD" w:themeFill="accent3" w:themeFillTint="33"/>
          </w:tcPr>
          <w:p w:rsidR="009E3C7B" w:rsidRPr="005401C0" w:rsidRDefault="009E3C7B" w:rsidP="00FC0CFD">
            <w:pPr>
              <w:spacing w:before="40" w:after="40" w:line="240" w:lineRule="auto"/>
              <w:jc w:val="center"/>
              <w:rPr>
                <w:rFonts w:cs="Tahoma"/>
                <w:b/>
                <w:bCs/>
              </w:rPr>
            </w:pPr>
            <w:r>
              <w:rPr>
                <w:rFonts w:cs="Tahoma"/>
                <w:b/>
                <w:bCs/>
              </w:rPr>
              <w:t>3</w:t>
            </w:r>
          </w:p>
        </w:tc>
        <w:tc>
          <w:tcPr>
            <w:tcW w:w="840" w:type="pct"/>
            <w:shd w:val="clear" w:color="auto" w:fill="EAF1DD" w:themeFill="accent3" w:themeFillTint="33"/>
          </w:tcPr>
          <w:p w:rsidR="009E3C7B" w:rsidRPr="005401C0" w:rsidRDefault="009E3C7B" w:rsidP="00FC0CFD">
            <w:pPr>
              <w:spacing w:before="40" w:after="40" w:line="240" w:lineRule="auto"/>
              <w:jc w:val="center"/>
              <w:rPr>
                <w:rFonts w:cs="Tahoma"/>
                <w:b/>
                <w:bCs/>
              </w:rPr>
            </w:pPr>
            <w:r>
              <w:rPr>
                <w:rFonts w:cs="Tahoma"/>
                <w:b/>
                <w:bCs/>
              </w:rPr>
              <w:t>67</w:t>
            </w:r>
          </w:p>
        </w:tc>
      </w:tr>
    </w:tbl>
    <w:p w:rsidR="000C5936" w:rsidRDefault="000C5936" w:rsidP="00E77147">
      <w:pPr>
        <w:keepNext/>
        <w:keepLines/>
        <w:spacing w:before="300" w:line="240" w:lineRule="auto"/>
        <w:outlineLvl w:val="1"/>
        <w:rPr>
          <w:rFonts w:eastAsiaTheme="majorEastAsia"/>
          <w:color w:val="423F8F"/>
          <w:sz w:val="32"/>
          <w:szCs w:val="32"/>
        </w:rPr>
      </w:pPr>
    </w:p>
    <w:p w:rsidR="000C5936" w:rsidRDefault="000C5936">
      <w:pPr>
        <w:spacing w:after="0" w:line="240" w:lineRule="auto"/>
        <w:rPr>
          <w:rFonts w:eastAsiaTheme="majorEastAsia"/>
          <w:color w:val="423F8F"/>
          <w:sz w:val="32"/>
          <w:szCs w:val="32"/>
        </w:rPr>
      </w:pPr>
      <w:r>
        <w:rPr>
          <w:rFonts w:eastAsiaTheme="majorEastAsia"/>
          <w:color w:val="423F8F"/>
          <w:sz w:val="32"/>
          <w:szCs w:val="32"/>
        </w:rPr>
        <w:br w:type="page"/>
      </w:r>
    </w:p>
    <w:p w:rsidR="00E77147" w:rsidRPr="00FC02F4" w:rsidRDefault="00DA5D06" w:rsidP="00E77147">
      <w:pPr>
        <w:keepNext/>
        <w:keepLines/>
        <w:spacing w:before="300" w:line="240" w:lineRule="auto"/>
        <w:outlineLvl w:val="1"/>
        <w:rPr>
          <w:rFonts w:eastAsiaTheme="majorEastAsia"/>
          <w:color w:val="423F8F"/>
          <w:sz w:val="32"/>
          <w:szCs w:val="32"/>
        </w:rPr>
      </w:pPr>
      <w:bookmarkStart w:id="211" w:name="_Toc525720256"/>
      <w:r w:rsidRPr="00FC02F4">
        <w:rPr>
          <w:rFonts w:eastAsiaTheme="majorEastAsia"/>
          <w:color w:val="423F8F"/>
          <w:sz w:val="32"/>
          <w:szCs w:val="32"/>
        </w:rPr>
        <w:t>Castle Point</w:t>
      </w:r>
      <w:bookmarkEnd w:id="208"/>
      <w:bookmarkEnd w:id="209"/>
      <w:bookmarkEnd w:id="211"/>
    </w:p>
    <w:p w:rsidR="00500985" w:rsidRDefault="00850E1F" w:rsidP="00444EFD">
      <w:pPr>
        <w:numPr>
          <w:ilvl w:val="1"/>
          <w:numId w:val="14"/>
        </w:numPr>
        <w:spacing w:before="200" w:after="0"/>
        <w:ind w:left="0"/>
        <w:jc w:val="both"/>
        <w:rPr>
          <w:color w:val="595959"/>
        </w:rPr>
      </w:pPr>
      <w:r>
        <w:rPr>
          <w:color w:val="595959"/>
        </w:rPr>
        <w:t>The Greater Essex GTAA identified that there</w:t>
      </w:r>
      <w:r w:rsidRPr="000C5936">
        <w:rPr>
          <w:color w:val="595959"/>
        </w:rPr>
        <w:t xml:space="preserve"> </w:t>
      </w:r>
      <w:r w:rsidR="00500985" w:rsidRPr="00500985">
        <w:rPr>
          <w:color w:val="595959"/>
        </w:rPr>
        <w:t xml:space="preserve">were </w:t>
      </w:r>
      <w:r w:rsidR="00DA5D06">
        <w:rPr>
          <w:color w:val="595959"/>
        </w:rPr>
        <w:t>no</w:t>
      </w:r>
      <w:r w:rsidR="00500985" w:rsidRPr="00500985">
        <w:rPr>
          <w:color w:val="595959"/>
        </w:rPr>
        <w:t xml:space="preserve"> Gypsy or Traveller households </w:t>
      </w:r>
      <w:r w:rsidR="006C4D17">
        <w:rPr>
          <w:color w:val="595959"/>
        </w:rPr>
        <w:t>interviewed</w:t>
      </w:r>
      <w:r w:rsidR="00500985" w:rsidRPr="00500985">
        <w:rPr>
          <w:color w:val="595959"/>
        </w:rPr>
        <w:t xml:space="preserve"> in </w:t>
      </w:r>
      <w:r w:rsidR="00DA5D06">
        <w:rPr>
          <w:color w:val="595959"/>
        </w:rPr>
        <w:t>Castle Point</w:t>
      </w:r>
      <w:r w:rsidR="00D7129B">
        <w:rPr>
          <w:color w:val="595959"/>
        </w:rPr>
        <w:t xml:space="preserve"> </w:t>
      </w:r>
      <w:r w:rsidR="00500985" w:rsidRPr="00500985">
        <w:rPr>
          <w:color w:val="595959"/>
        </w:rPr>
        <w:t xml:space="preserve">that met the </w:t>
      </w:r>
      <w:r w:rsidR="003906A4">
        <w:rPr>
          <w:color w:val="595959"/>
        </w:rPr>
        <w:t>planning</w:t>
      </w:r>
      <w:r w:rsidR="00500985" w:rsidRPr="00500985">
        <w:rPr>
          <w:color w:val="595959"/>
        </w:rPr>
        <w:t xml:space="preserve"> definition</w:t>
      </w:r>
      <w:r w:rsidR="00B16B89">
        <w:rPr>
          <w:color w:val="595959"/>
        </w:rPr>
        <w:t>;</w:t>
      </w:r>
      <w:r w:rsidR="00500985" w:rsidRPr="00500985">
        <w:rPr>
          <w:color w:val="595959"/>
        </w:rPr>
        <w:t xml:space="preserve"> </w:t>
      </w:r>
      <w:r w:rsidR="00DA5D06">
        <w:rPr>
          <w:color w:val="595959"/>
        </w:rPr>
        <w:t>5</w:t>
      </w:r>
      <w:r w:rsidR="00500985" w:rsidRPr="00500985">
        <w:rPr>
          <w:color w:val="595959"/>
        </w:rPr>
        <w:t xml:space="preserve"> unknown households that may meet the </w:t>
      </w:r>
      <w:r w:rsidR="003906A4">
        <w:rPr>
          <w:color w:val="595959"/>
        </w:rPr>
        <w:t>planning</w:t>
      </w:r>
      <w:r w:rsidR="00500985" w:rsidRPr="00500985">
        <w:rPr>
          <w:color w:val="595959"/>
        </w:rPr>
        <w:t xml:space="preserve"> definition</w:t>
      </w:r>
      <w:r w:rsidR="00B16B89">
        <w:rPr>
          <w:color w:val="595959"/>
        </w:rPr>
        <w:t>;</w:t>
      </w:r>
      <w:r w:rsidR="00500985" w:rsidRPr="00500985">
        <w:rPr>
          <w:color w:val="595959"/>
        </w:rPr>
        <w:t xml:space="preserve"> and </w:t>
      </w:r>
      <w:r w:rsidR="00DA5D06">
        <w:rPr>
          <w:color w:val="595959"/>
        </w:rPr>
        <w:t>2</w:t>
      </w:r>
      <w:r w:rsidR="00500985" w:rsidRPr="00500985">
        <w:rPr>
          <w:color w:val="595959"/>
        </w:rPr>
        <w:t xml:space="preserve"> household</w:t>
      </w:r>
      <w:r w:rsidR="00DA5D06">
        <w:rPr>
          <w:color w:val="595959"/>
        </w:rPr>
        <w:t>s</w:t>
      </w:r>
      <w:r w:rsidR="00500985" w:rsidRPr="00500985">
        <w:rPr>
          <w:color w:val="595959"/>
        </w:rPr>
        <w:t xml:space="preserve"> that d</w:t>
      </w:r>
      <w:r w:rsidR="00B16B89">
        <w:rPr>
          <w:color w:val="595959"/>
        </w:rPr>
        <w:t>id</w:t>
      </w:r>
      <w:r w:rsidR="008549F6">
        <w:rPr>
          <w:color w:val="595959"/>
        </w:rPr>
        <w:t xml:space="preserve"> not meet the </w:t>
      </w:r>
      <w:r w:rsidR="003906A4">
        <w:rPr>
          <w:color w:val="595959"/>
        </w:rPr>
        <w:t>planning</w:t>
      </w:r>
      <w:r w:rsidR="008549F6">
        <w:rPr>
          <w:color w:val="595959"/>
        </w:rPr>
        <w:t xml:space="preserve"> definition.</w:t>
      </w:r>
      <w:r w:rsidR="00663882">
        <w:rPr>
          <w:color w:val="595959"/>
        </w:rPr>
        <w:t xml:space="preserve"> </w:t>
      </w:r>
      <w:r w:rsidR="00663882" w:rsidRPr="000C5936">
        <w:rPr>
          <w:color w:val="595959"/>
        </w:rPr>
        <w:t xml:space="preserve">Overall identified need for the period 2016-2038 </w:t>
      </w:r>
      <w:r w:rsidR="00683ACC">
        <w:rPr>
          <w:color w:val="595959"/>
        </w:rPr>
        <w:t>is</w:t>
      </w:r>
      <w:r w:rsidR="00663882" w:rsidRPr="000C5936">
        <w:rPr>
          <w:color w:val="595959"/>
        </w:rPr>
        <w:t xml:space="preserve"> for </w:t>
      </w:r>
      <w:r w:rsidR="00663882">
        <w:rPr>
          <w:color w:val="595959"/>
        </w:rPr>
        <w:t>no</w:t>
      </w:r>
      <w:r w:rsidR="00663882" w:rsidRPr="000C5936">
        <w:rPr>
          <w:color w:val="595959"/>
        </w:rPr>
        <w:t xml:space="preserve"> additional pitches for households that m</w:t>
      </w:r>
      <w:r w:rsidR="00683ACC">
        <w:rPr>
          <w:color w:val="595959"/>
        </w:rPr>
        <w:t>e</w:t>
      </w:r>
      <w:r w:rsidR="00663882" w:rsidRPr="000C5936">
        <w:rPr>
          <w:color w:val="595959"/>
        </w:rPr>
        <w:t xml:space="preserve">t the planning definition; for up to </w:t>
      </w:r>
      <w:r w:rsidR="00663882">
        <w:rPr>
          <w:color w:val="595959"/>
        </w:rPr>
        <w:t>2</w:t>
      </w:r>
      <w:r w:rsidR="00663882" w:rsidRPr="000C5936">
        <w:rPr>
          <w:color w:val="595959"/>
        </w:rPr>
        <w:t xml:space="preserve"> additional pitches for unknown households that may meet the planning definition; and for </w:t>
      </w:r>
      <w:r w:rsidR="00663882">
        <w:rPr>
          <w:color w:val="595959"/>
        </w:rPr>
        <w:t>5</w:t>
      </w:r>
      <w:r w:rsidR="00663882" w:rsidRPr="000C5936">
        <w:rPr>
          <w:color w:val="595959"/>
        </w:rPr>
        <w:t xml:space="preserve"> </w:t>
      </w:r>
      <w:r w:rsidR="00683ACC">
        <w:rPr>
          <w:color w:val="595959"/>
        </w:rPr>
        <w:t xml:space="preserve">additional </w:t>
      </w:r>
      <w:r w:rsidR="00663882" w:rsidRPr="000C5936">
        <w:rPr>
          <w:color w:val="595959"/>
        </w:rPr>
        <w:t xml:space="preserve">pitches for households that </w:t>
      </w:r>
      <w:r w:rsidR="00683ACC">
        <w:rPr>
          <w:color w:val="595959"/>
        </w:rPr>
        <w:t>d</w:t>
      </w:r>
      <w:r w:rsidR="00B16B89">
        <w:rPr>
          <w:color w:val="595959"/>
        </w:rPr>
        <w:t>id</w:t>
      </w:r>
      <w:r w:rsidR="00663882" w:rsidRPr="000C5936">
        <w:rPr>
          <w:color w:val="595959"/>
        </w:rPr>
        <w:t xml:space="preserve"> not meet the planning definition. A detailed breakdown can be found below.</w:t>
      </w:r>
    </w:p>
    <w:p w:rsidR="00663882" w:rsidRPr="00663882" w:rsidRDefault="00663882" w:rsidP="00663882">
      <w:pPr>
        <w:spacing w:after="240" w:line="240" w:lineRule="auto"/>
        <w:rPr>
          <w:b/>
          <w:color w:val="423F8F"/>
          <w:sz w:val="18"/>
          <w:szCs w:val="16"/>
          <w:lang w:eastAsia="en-GB"/>
        </w:rPr>
      </w:pPr>
      <w:r>
        <w:rPr>
          <w:b/>
          <w:color w:val="423F8F"/>
          <w:sz w:val="18"/>
          <w:szCs w:val="16"/>
          <w:lang w:eastAsia="en-GB"/>
        </w:rPr>
        <w:br/>
      </w:r>
      <w:bookmarkStart w:id="212" w:name="_Toc880082"/>
      <w:r w:rsidRPr="00663882">
        <w:rPr>
          <w:b/>
          <w:color w:val="423F8F"/>
          <w:sz w:val="18"/>
          <w:szCs w:val="16"/>
          <w:lang w:eastAsia="en-GB"/>
        </w:rPr>
        <w:t xml:space="preserve">Figure </w:t>
      </w:r>
      <w:r w:rsidRPr="00663882">
        <w:rPr>
          <w:rFonts w:eastAsia="Times New Roman"/>
          <w:bCs/>
          <w:color w:val="423F8F"/>
          <w:sz w:val="18"/>
          <w:szCs w:val="18"/>
          <w:lang w:eastAsia="en-GB"/>
        </w:rPr>
        <w:fldChar w:fldCharType="begin"/>
      </w:r>
      <w:r w:rsidRPr="00663882">
        <w:rPr>
          <w:rFonts w:eastAsia="Times New Roman"/>
          <w:b/>
          <w:bCs/>
          <w:color w:val="423F8F"/>
          <w:sz w:val="18"/>
          <w:szCs w:val="18"/>
          <w:lang w:eastAsia="en-GB"/>
        </w:rPr>
        <w:instrText xml:space="preserve"> SEQ Figure \* ARABIC </w:instrText>
      </w:r>
      <w:r w:rsidRPr="00663882">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19</w:t>
      </w:r>
      <w:r w:rsidRPr="00663882">
        <w:rPr>
          <w:rFonts w:eastAsia="Times New Roman"/>
          <w:bCs/>
          <w:color w:val="423F8F"/>
          <w:sz w:val="18"/>
          <w:szCs w:val="18"/>
          <w:lang w:eastAsia="en-GB"/>
        </w:rPr>
        <w:fldChar w:fldCharType="end"/>
      </w:r>
      <w:r w:rsidRPr="00663882">
        <w:rPr>
          <w:rFonts w:eastAsia="Times New Roman"/>
          <w:bCs/>
          <w:color w:val="423F8F"/>
          <w:sz w:val="18"/>
          <w:szCs w:val="18"/>
          <w:lang w:eastAsia="en-GB"/>
        </w:rPr>
        <w:t xml:space="preserve"> </w:t>
      </w:r>
      <w:r w:rsidRPr="00663882">
        <w:rPr>
          <w:b/>
          <w:color w:val="423F8F"/>
          <w:sz w:val="18"/>
          <w:szCs w:val="16"/>
          <w:lang w:eastAsia="en-GB"/>
        </w:rPr>
        <w:t>– Additional need for Gypsy and Traveller households in Castle Point 2016-2038</w:t>
      </w:r>
      <w:bookmarkEnd w:id="212"/>
    </w:p>
    <w:tbl>
      <w:tblPr>
        <w:tblW w:w="65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3403"/>
        <w:gridCol w:w="1588"/>
        <w:gridCol w:w="1588"/>
      </w:tblGrid>
      <w:tr w:rsidR="00DC3C17" w:rsidRPr="005E6299" w:rsidTr="00DC3C17">
        <w:tc>
          <w:tcPr>
            <w:tcW w:w="2586" w:type="pct"/>
            <w:shd w:val="clear" w:color="auto" w:fill="5F497A"/>
          </w:tcPr>
          <w:p w:rsidR="00DC3C17" w:rsidRPr="005E6299" w:rsidRDefault="00DC3C17" w:rsidP="00DC3C17">
            <w:pPr>
              <w:spacing w:before="40" w:after="40" w:line="240" w:lineRule="auto"/>
              <w:rPr>
                <w:rFonts w:cs="Tahoma"/>
                <w:b/>
                <w:bCs/>
                <w:color w:val="FFFFFF"/>
              </w:rPr>
            </w:pPr>
            <w:r>
              <w:rPr>
                <w:rFonts w:cs="Tahoma"/>
                <w:b/>
                <w:bCs/>
                <w:color w:val="FFFFFF"/>
              </w:rPr>
              <w:t>Status</w:t>
            </w:r>
          </w:p>
        </w:tc>
        <w:tc>
          <w:tcPr>
            <w:tcW w:w="1207" w:type="pct"/>
            <w:shd w:val="clear" w:color="auto" w:fill="5F497A"/>
          </w:tcPr>
          <w:p w:rsidR="00DC3C17" w:rsidRPr="005E6299" w:rsidRDefault="00DC3C17" w:rsidP="00DC3C17">
            <w:pPr>
              <w:spacing w:before="40" w:after="40" w:line="240" w:lineRule="auto"/>
              <w:jc w:val="center"/>
              <w:rPr>
                <w:rFonts w:cs="Tahoma"/>
                <w:b/>
                <w:bCs/>
                <w:color w:val="FFFFFF"/>
              </w:rPr>
            </w:pPr>
            <w:r>
              <w:rPr>
                <w:rFonts w:cs="Tahoma"/>
                <w:b/>
                <w:bCs/>
                <w:color w:val="FFFFFF"/>
              </w:rPr>
              <w:t>Total 2016-33</w:t>
            </w:r>
          </w:p>
        </w:tc>
        <w:tc>
          <w:tcPr>
            <w:tcW w:w="1207" w:type="pct"/>
            <w:shd w:val="clear" w:color="auto" w:fill="5F497A"/>
          </w:tcPr>
          <w:p w:rsidR="00DC3C17" w:rsidRPr="005E6299" w:rsidRDefault="00DC3C17" w:rsidP="00DC3C17">
            <w:pPr>
              <w:spacing w:before="40" w:after="40" w:line="240" w:lineRule="auto"/>
              <w:jc w:val="center"/>
              <w:rPr>
                <w:rFonts w:cs="Tahoma"/>
                <w:b/>
                <w:bCs/>
                <w:color w:val="FFFFFF"/>
              </w:rPr>
            </w:pPr>
            <w:r w:rsidRPr="005E6299">
              <w:rPr>
                <w:rFonts w:cs="Tahoma"/>
                <w:b/>
                <w:bCs/>
                <w:color w:val="FFFFFF"/>
              </w:rPr>
              <w:t>Total</w:t>
            </w:r>
            <w:r>
              <w:rPr>
                <w:rFonts w:cs="Tahoma"/>
                <w:b/>
                <w:bCs/>
                <w:color w:val="FFFFFF"/>
              </w:rPr>
              <w:t xml:space="preserve"> 2016-38</w:t>
            </w:r>
          </w:p>
        </w:tc>
      </w:tr>
      <w:tr w:rsidR="00DC3C17" w:rsidRPr="005E6299" w:rsidTr="00DC3C17">
        <w:tc>
          <w:tcPr>
            <w:tcW w:w="2586" w:type="pct"/>
            <w:shd w:val="clear" w:color="auto" w:fill="EAF1DD"/>
            <w:vAlign w:val="bottom"/>
          </w:tcPr>
          <w:p w:rsidR="00DC3C17" w:rsidRPr="005E6299" w:rsidRDefault="00DC3C17" w:rsidP="00DC3C17">
            <w:pPr>
              <w:spacing w:after="0" w:line="240" w:lineRule="auto"/>
              <w:rPr>
                <w:rFonts w:eastAsia="Times New Roman" w:cs="Arial"/>
                <w:color w:val="000000"/>
                <w:lang w:eastAsia="en-GB"/>
              </w:rPr>
            </w:pPr>
            <w:r>
              <w:rPr>
                <w:rFonts w:eastAsia="Times New Roman" w:cs="Arial"/>
                <w:color w:val="000000"/>
                <w:lang w:eastAsia="en-GB"/>
              </w:rPr>
              <w:t>Meet Planning Definition</w:t>
            </w:r>
          </w:p>
        </w:tc>
        <w:tc>
          <w:tcPr>
            <w:tcW w:w="1207" w:type="pct"/>
            <w:shd w:val="clear" w:color="auto" w:fill="EAF1DD"/>
          </w:tcPr>
          <w:p w:rsidR="00DC3C17"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0</w:t>
            </w:r>
          </w:p>
        </w:tc>
        <w:tc>
          <w:tcPr>
            <w:tcW w:w="1207" w:type="pct"/>
            <w:shd w:val="clear" w:color="auto" w:fill="EAF1DD"/>
          </w:tcPr>
          <w:p w:rsidR="00DC3C17" w:rsidRPr="005E6299"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0</w:t>
            </w:r>
          </w:p>
        </w:tc>
      </w:tr>
      <w:tr w:rsidR="00DC3C17" w:rsidRPr="005E6299" w:rsidTr="00DC3C17">
        <w:tc>
          <w:tcPr>
            <w:tcW w:w="2586" w:type="pct"/>
            <w:shd w:val="clear" w:color="auto" w:fill="EAF1DD"/>
            <w:vAlign w:val="bottom"/>
          </w:tcPr>
          <w:p w:rsidR="00DC3C17" w:rsidRPr="005E6299" w:rsidRDefault="00DC3C17" w:rsidP="00DC3C17">
            <w:pPr>
              <w:spacing w:after="0" w:line="240" w:lineRule="auto"/>
              <w:rPr>
                <w:rFonts w:eastAsia="Times New Roman" w:cs="Arial"/>
                <w:color w:val="000000"/>
                <w:lang w:eastAsia="en-GB"/>
              </w:rPr>
            </w:pPr>
            <w:r>
              <w:rPr>
                <w:rFonts w:eastAsia="Times New Roman" w:cs="Arial"/>
                <w:color w:val="000000"/>
                <w:lang w:eastAsia="en-GB"/>
              </w:rPr>
              <w:t>Unknown</w:t>
            </w:r>
          </w:p>
        </w:tc>
        <w:tc>
          <w:tcPr>
            <w:tcW w:w="1207" w:type="pct"/>
            <w:shd w:val="clear" w:color="auto" w:fill="EAF1DD"/>
          </w:tcPr>
          <w:p w:rsidR="00DC3C17"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0-1 (10% = 0)</w:t>
            </w:r>
          </w:p>
        </w:tc>
        <w:tc>
          <w:tcPr>
            <w:tcW w:w="1207" w:type="pct"/>
            <w:shd w:val="clear" w:color="auto" w:fill="EAF1DD"/>
          </w:tcPr>
          <w:p w:rsidR="00DC3C17" w:rsidRPr="005E6299"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0-2 (25% = 0)</w:t>
            </w:r>
          </w:p>
        </w:tc>
      </w:tr>
      <w:tr w:rsidR="00DC3C17" w:rsidRPr="005E6299" w:rsidTr="00DC3C17">
        <w:tc>
          <w:tcPr>
            <w:tcW w:w="2586" w:type="pct"/>
            <w:shd w:val="clear" w:color="auto" w:fill="EAF1DD"/>
            <w:vAlign w:val="bottom"/>
          </w:tcPr>
          <w:p w:rsidR="00DC3C17" w:rsidRPr="005E6299" w:rsidRDefault="00DC3C17" w:rsidP="00DC3C17">
            <w:pPr>
              <w:spacing w:after="0" w:line="240" w:lineRule="auto"/>
              <w:rPr>
                <w:rFonts w:eastAsia="Times New Roman" w:cs="Arial"/>
                <w:color w:val="000000"/>
                <w:lang w:eastAsia="en-GB"/>
              </w:rPr>
            </w:pPr>
            <w:r>
              <w:rPr>
                <w:rFonts w:eastAsia="Times New Roman" w:cs="Arial"/>
                <w:color w:val="000000"/>
                <w:lang w:eastAsia="en-GB"/>
              </w:rPr>
              <w:t>Do Not Meet Planning Definition</w:t>
            </w:r>
          </w:p>
        </w:tc>
        <w:tc>
          <w:tcPr>
            <w:tcW w:w="1207" w:type="pct"/>
            <w:shd w:val="clear" w:color="auto" w:fill="EAF1DD"/>
          </w:tcPr>
          <w:p w:rsidR="00DC3C17"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5</w:t>
            </w:r>
          </w:p>
        </w:tc>
        <w:tc>
          <w:tcPr>
            <w:tcW w:w="1207" w:type="pct"/>
            <w:shd w:val="clear" w:color="auto" w:fill="EAF1DD"/>
          </w:tcPr>
          <w:p w:rsidR="00DC3C17" w:rsidRPr="005E6299"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5</w:t>
            </w:r>
          </w:p>
        </w:tc>
      </w:tr>
    </w:tbl>
    <w:p w:rsidR="00500985" w:rsidRDefault="008A75A1" w:rsidP="00444EFD">
      <w:pPr>
        <w:numPr>
          <w:ilvl w:val="1"/>
          <w:numId w:val="14"/>
        </w:numPr>
        <w:spacing w:before="200" w:after="0"/>
        <w:ind w:left="0"/>
        <w:jc w:val="both"/>
        <w:rPr>
          <w:color w:val="595959"/>
        </w:rPr>
      </w:pPr>
      <w:r>
        <w:rPr>
          <w:color w:val="595959"/>
        </w:rPr>
        <w:t xml:space="preserve">The </w:t>
      </w:r>
      <w:r w:rsidR="00DF52DC">
        <w:rPr>
          <w:color w:val="595959"/>
        </w:rPr>
        <w:t xml:space="preserve">South Essex </w:t>
      </w:r>
      <w:r>
        <w:rPr>
          <w:color w:val="595959"/>
        </w:rPr>
        <w:t>GTAA identifies a n</w:t>
      </w:r>
      <w:r w:rsidR="00500985" w:rsidRPr="00500985">
        <w:rPr>
          <w:color w:val="595959"/>
        </w:rPr>
        <w:t xml:space="preserve">eed for </w:t>
      </w:r>
      <w:r w:rsidR="00DA5D06">
        <w:rPr>
          <w:b/>
          <w:color w:val="595959"/>
        </w:rPr>
        <w:t>no</w:t>
      </w:r>
      <w:r w:rsidR="00500985" w:rsidRPr="00500985">
        <w:rPr>
          <w:b/>
          <w:color w:val="595959"/>
        </w:rPr>
        <w:t xml:space="preserve"> additional pitches</w:t>
      </w:r>
      <w:r w:rsidR="00500985" w:rsidRPr="00500985">
        <w:rPr>
          <w:color w:val="595959"/>
        </w:rPr>
        <w:t xml:space="preserve"> for households that met the </w:t>
      </w:r>
      <w:r w:rsidR="004B5AFC">
        <w:rPr>
          <w:color w:val="595959"/>
        </w:rPr>
        <w:t>planning</w:t>
      </w:r>
      <w:r w:rsidR="00500985" w:rsidRPr="00500985">
        <w:rPr>
          <w:color w:val="595959"/>
        </w:rPr>
        <w:t xml:space="preserve"> definition</w:t>
      </w:r>
      <w:r w:rsidR="00547B6B">
        <w:rPr>
          <w:color w:val="595959"/>
        </w:rPr>
        <w:t>.</w:t>
      </w:r>
    </w:p>
    <w:p w:rsidR="00663882" w:rsidRPr="009E3C7B" w:rsidRDefault="00663882" w:rsidP="00663882">
      <w:pPr>
        <w:keepNext/>
        <w:tabs>
          <w:tab w:val="left" w:pos="851"/>
        </w:tabs>
        <w:spacing w:after="100"/>
        <w:rPr>
          <w:rFonts w:eastAsia="Times New Roman"/>
          <w:b/>
          <w:bCs/>
          <w:color w:val="423F8F"/>
          <w:sz w:val="18"/>
          <w:szCs w:val="18"/>
          <w:highlight w:val="yellow"/>
          <w:lang w:eastAsia="en-GB"/>
        </w:rPr>
      </w:pPr>
      <w:r>
        <w:rPr>
          <w:rFonts w:eastAsia="Times New Roman"/>
          <w:b/>
          <w:bCs/>
          <w:color w:val="423F8F"/>
          <w:sz w:val="18"/>
          <w:szCs w:val="18"/>
          <w:lang w:eastAsia="en-GB"/>
        </w:rPr>
        <w:br/>
      </w:r>
      <w:bookmarkStart w:id="213" w:name="_Toc880083"/>
      <w:bookmarkStart w:id="214" w:name="_Hlk525717310"/>
      <w:r w:rsidRPr="009E3C7B">
        <w:rPr>
          <w:rFonts w:eastAsia="Times New Roman"/>
          <w:b/>
          <w:bCs/>
          <w:color w:val="423F8F"/>
          <w:sz w:val="18"/>
          <w:szCs w:val="18"/>
          <w:lang w:eastAsia="en-GB"/>
        </w:rPr>
        <w:t xml:space="preserve">Figure </w:t>
      </w:r>
      <w:r w:rsidRPr="009E3C7B">
        <w:rPr>
          <w:rFonts w:eastAsia="Times New Roman"/>
          <w:bCs/>
          <w:color w:val="423F8F"/>
          <w:sz w:val="18"/>
          <w:szCs w:val="18"/>
          <w:lang w:eastAsia="en-GB"/>
        </w:rPr>
        <w:fldChar w:fldCharType="begin"/>
      </w:r>
      <w:r w:rsidRPr="009E3C7B">
        <w:rPr>
          <w:rFonts w:eastAsia="Times New Roman"/>
          <w:b/>
          <w:bCs/>
          <w:color w:val="423F8F"/>
          <w:sz w:val="18"/>
          <w:szCs w:val="18"/>
          <w:lang w:eastAsia="en-GB"/>
        </w:rPr>
        <w:instrText xml:space="preserve"> SEQ Figure \* ARABIC </w:instrText>
      </w:r>
      <w:r w:rsidRPr="009E3C7B">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20</w:t>
      </w:r>
      <w:r w:rsidRPr="009E3C7B">
        <w:rPr>
          <w:rFonts w:eastAsia="Times New Roman"/>
          <w:bCs/>
          <w:color w:val="423F8F"/>
          <w:sz w:val="18"/>
          <w:szCs w:val="18"/>
          <w:lang w:eastAsia="en-GB"/>
        </w:rPr>
        <w:fldChar w:fldCharType="end"/>
      </w:r>
      <w:r w:rsidRPr="009E3C7B">
        <w:rPr>
          <w:rFonts w:eastAsia="Times New Roman"/>
          <w:bCs/>
          <w:color w:val="423F8F"/>
          <w:sz w:val="18"/>
          <w:szCs w:val="18"/>
          <w:lang w:eastAsia="en-GB"/>
        </w:rPr>
        <w:t xml:space="preserve"> </w:t>
      </w:r>
      <w:r w:rsidRPr="009E3C7B">
        <w:rPr>
          <w:rFonts w:eastAsia="Times New Roman"/>
          <w:b/>
          <w:bCs/>
          <w:color w:val="423F8F"/>
          <w:sz w:val="18"/>
          <w:szCs w:val="18"/>
          <w:lang w:eastAsia="en-GB"/>
        </w:rPr>
        <w:t xml:space="preserve">– Additional need for Gypsy and Traveller households in </w:t>
      </w:r>
      <w:r>
        <w:rPr>
          <w:rFonts w:eastAsia="Times New Roman"/>
          <w:b/>
          <w:bCs/>
          <w:color w:val="423F8F"/>
          <w:sz w:val="18"/>
          <w:szCs w:val="18"/>
          <w:lang w:eastAsia="en-GB"/>
        </w:rPr>
        <w:t>Castle Point</w:t>
      </w:r>
      <w:r w:rsidRPr="009E3C7B">
        <w:rPr>
          <w:rFonts w:eastAsia="Times New Roman"/>
          <w:b/>
          <w:bCs/>
          <w:color w:val="423F8F"/>
          <w:sz w:val="18"/>
          <w:szCs w:val="18"/>
          <w:lang w:eastAsia="en-GB"/>
        </w:rPr>
        <w:t xml:space="preserve"> that met the Planning Definition (2016-38)</w:t>
      </w:r>
      <w:bookmarkEnd w:id="213"/>
    </w:p>
    <w:tbl>
      <w:tblPr>
        <w:tblW w:w="4942" w:type="pct"/>
        <w:tblInd w:w="108" w:type="dxa"/>
        <w:tblLook w:val="04A0" w:firstRow="1" w:lastRow="0" w:firstColumn="1" w:lastColumn="0" w:noHBand="0" w:noVBand="1"/>
      </w:tblPr>
      <w:tblGrid>
        <w:gridCol w:w="8317"/>
        <w:gridCol w:w="1199"/>
      </w:tblGrid>
      <w:tr w:rsidR="00663882" w:rsidRPr="000C5936" w:rsidTr="00FC0CFD">
        <w:trPr>
          <w:trHeight w:val="300"/>
        </w:trPr>
        <w:tc>
          <w:tcPr>
            <w:tcW w:w="4370" w:type="pct"/>
            <w:tcBorders>
              <w:top w:val="single" w:sz="4" w:space="0" w:color="auto"/>
              <w:left w:val="single" w:sz="4" w:space="0" w:color="auto"/>
              <w:bottom w:val="single" w:sz="4" w:space="0" w:color="auto"/>
              <w:right w:val="single" w:sz="4" w:space="0" w:color="auto"/>
            </w:tcBorders>
            <w:shd w:val="clear" w:color="000000" w:fill="5F497A"/>
            <w:vAlign w:val="center"/>
            <w:hideMark/>
          </w:tcPr>
          <w:p w:rsidR="00663882" w:rsidRPr="000C5936" w:rsidRDefault="00663882" w:rsidP="00FC0CFD">
            <w:pPr>
              <w:spacing w:before="40" w:after="40" w:line="240" w:lineRule="auto"/>
              <w:rPr>
                <w:rFonts w:cs="Tahoma"/>
                <w:b/>
                <w:bCs/>
                <w:color w:val="FFFFFF"/>
              </w:rPr>
            </w:pPr>
            <w:r w:rsidRPr="000C5936">
              <w:rPr>
                <w:rFonts w:cs="Tahoma"/>
                <w:b/>
                <w:bCs/>
                <w:color w:val="FFFFFF"/>
              </w:rPr>
              <w:t>Gypsies and Travellers - Meet Planning Definition</w:t>
            </w:r>
          </w:p>
        </w:tc>
        <w:tc>
          <w:tcPr>
            <w:tcW w:w="630" w:type="pct"/>
            <w:tcBorders>
              <w:top w:val="single" w:sz="4" w:space="0" w:color="auto"/>
              <w:left w:val="nil"/>
              <w:bottom w:val="single" w:sz="4" w:space="0" w:color="auto"/>
              <w:right w:val="single" w:sz="4" w:space="0" w:color="auto"/>
            </w:tcBorders>
            <w:shd w:val="clear" w:color="000000" w:fill="5F497A"/>
            <w:vAlign w:val="center"/>
            <w:hideMark/>
          </w:tcPr>
          <w:p w:rsidR="00663882" w:rsidRPr="000C5936" w:rsidRDefault="00663882" w:rsidP="00FC0CFD">
            <w:pPr>
              <w:spacing w:before="40" w:after="40" w:line="240" w:lineRule="auto"/>
              <w:jc w:val="center"/>
              <w:rPr>
                <w:rFonts w:cs="Tahoma"/>
                <w:b/>
                <w:bCs/>
                <w:color w:val="FFFFFF"/>
              </w:rPr>
            </w:pPr>
            <w:r w:rsidRPr="000C5936">
              <w:rPr>
                <w:rFonts w:cs="Tahoma"/>
                <w:b/>
                <w:bCs/>
                <w:color w:val="FFFFFF"/>
              </w:rPr>
              <w:t>Pitches</w:t>
            </w:r>
          </w:p>
        </w:tc>
      </w:tr>
      <w:tr w:rsidR="00663882"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663882" w:rsidRPr="009E3C7B" w:rsidRDefault="00663882" w:rsidP="00FC0CFD">
            <w:pPr>
              <w:spacing w:after="0" w:line="240" w:lineRule="auto"/>
              <w:rPr>
                <w:rFonts w:eastAsia="Times New Roman" w:cs="Arial"/>
                <w:b/>
                <w:color w:val="000000"/>
                <w:lang w:eastAsia="en-GB"/>
              </w:rPr>
            </w:pPr>
            <w:r w:rsidRPr="009E3C7B">
              <w:rPr>
                <w:rFonts w:eastAsia="Times New Roman" w:cs="Arial"/>
                <w:b/>
                <w:color w:val="000000"/>
                <w:lang w:eastAsia="en-GB"/>
              </w:rPr>
              <w:t>Supply of Pitches</w:t>
            </w:r>
          </w:p>
        </w:tc>
        <w:tc>
          <w:tcPr>
            <w:tcW w:w="630" w:type="pct"/>
            <w:tcBorders>
              <w:top w:val="nil"/>
              <w:left w:val="nil"/>
              <w:bottom w:val="single" w:sz="4" w:space="0" w:color="auto"/>
              <w:right w:val="single" w:sz="4" w:space="0" w:color="auto"/>
            </w:tcBorders>
            <w:shd w:val="clear" w:color="000000" w:fill="EAF1DD"/>
            <w:vAlign w:val="center"/>
            <w:hideMark/>
          </w:tcPr>
          <w:p w:rsidR="00663882" w:rsidRPr="000C5936" w:rsidRDefault="00663882" w:rsidP="00FC0CFD">
            <w:pPr>
              <w:spacing w:after="0" w:line="240" w:lineRule="auto"/>
              <w:jc w:val="center"/>
              <w:rPr>
                <w:rFonts w:eastAsia="Times New Roman" w:cs="Arial"/>
                <w:color w:val="000000"/>
                <w:lang w:eastAsia="en-GB"/>
              </w:rPr>
            </w:pPr>
          </w:p>
        </w:tc>
      </w:tr>
      <w:tr w:rsidR="00663882"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663882" w:rsidRPr="000C5936" w:rsidRDefault="00663882" w:rsidP="00FC0CFD">
            <w:pPr>
              <w:spacing w:after="0" w:line="240" w:lineRule="auto"/>
              <w:rPr>
                <w:rFonts w:eastAsia="Times New Roman" w:cs="Arial"/>
                <w:color w:val="000000"/>
                <w:lang w:eastAsia="en-GB"/>
              </w:rPr>
            </w:pPr>
            <w:r w:rsidRPr="000C5936">
              <w:rPr>
                <w:rFonts w:eastAsia="Times New Roman" w:cs="Arial"/>
                <w:color w:val="000000"/>
                <w:lang w:eastAsia="en-GB"/>
              </w:rPr>
              <w:t xml:space="preserve">Additional supply from vacant public and private pitches </w:t>
            </w:r>
          </w:p>
        </w:tc>
        <w:tc>
          <w:tcPr>
            <w:tcW w:w="630" w:type="pct"/>
            <w:tcBorders>
              <w:top w:val="nil"/>
              <w:left w:val="nil"/>
              <w:bottom w:val="single" w:sz="4" w:space="0" w:color="auto"/>
              <w:right w:val="single" w:sz="4" w:space="0" w:color="auto"/>
            </w:tcBorders>
            <w:shd w:val="clear" w:color="000000" w:fill="EAF1DD"/>
            <w:vAlign w:val="center"/>
          </w:tcPr>
          <w:p w:rsidR="00663882" w:rsidRPr="000C5936" w:rsidRDefault="00663882"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663882"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663882" w:rsidRPr="000C5936" w:rsidRDefault="00663882" w:rsidP="00FC0CFD">
            <w:pPr>
              <w:spacing w:after="0" w:line="240" w:lineRule="auto"/>
              <w:rPr>
                <w:rFonts w:eastAsia="Times New Roman" w:cs="Arial"/>
                <w:color w:val="000000"/>
                <w:lang w:eastAsia="en-GB"/>
              </w:rPr>
            </w:pPr>
            <w:r w:rsidRPr="000C5936">
              <w:rPr>
                <w:rFonts w:eastAsia="Times New Roman" w:cs="Arial"/>
                <w:color w:val="000000"/>
                <w:lang w:eastAsia="en-GB"/>
              </w:rPr>
              <w:t>Additional supply from pitches on new sites</w:t>
            </w:r>
          </w:p>
        </w:tc>
        <w:tc>
          <w:tcPr>
            <w:tcW w:w="630" w:type="pct"/>
            <w:tcBorders>
              <w:top w:val="nil"/>
              <w:left w:val="nil"/>
              <w:bottom w:val="single" w:sz="4" w:space="0" w:color="auto"/>
              <w:right w:val="single" w:sz="4" w:space="0" w:color="auto"/>
            </w:tcBorders>
            <w:shd w:val="clear" w:color="000000" w:fill="EAF1DD"/>
            <w:vAlign w:val="center"/>
          </w:tcPr>
          <w:p w:rsidR="00663882" w:rsidRPr="000C5936" w:rsidRDefault="00663882"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663882"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663882" w:rsidRPr="000C5936" w:rsidRDefault="00663882" w:rsidP="00FC0CFD">
            <w:pPr>
              <w:spacing w:after="0" w:line="240" w:lineRule="auto"/>
              <w:rPr>
                <w:rFonts w:eastAsia="Times New Roman" w:cs="Arial"/>
                <w:color w:val="000000"/>
                <w:lang w:eastAsia="en-GB"/>
              </w:rPr>
            </w:pPr>
            <w:r w:rsidRPr="000C5936">
              <w:rPr>
                <w:rFonts w:eastAsia="Times New Roman" w:cs="Arial"/>
                <w:color w:val="000000"/>
                <w:lang w:eastAsia="en-GB"/>
              </w:rPr>
              <w:t>Pitches vacated by households moving to bricks and mortar</w:t>
            </w:r>
          </w:p>
        </w:tc>
        <w:tc>
          <w:tcPr>
            <w:tcW w:w="630" w:type="pct"/>
            <w:tcBorders>
              <w:top w:val="nil"/>
              <w:left w:val="nil"/>
              <w:bottom w:val="single" w:sz="4" w:space="0" w:color="auto"/>
              <w:right w:val="single" w:sz="4" w:space="0" w:color="auto"/>
            </w:tcBorders>
            <w:shd w:val="clear" w:color="000000" w:fill="EAF1DD"/>
            <w:vAlign w:val="center"/>
          </w:tcPr>
          <w:p w:rsidR="00663882" w:rsidRPr="000C5936" w:rsidRDefault="00663882"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663882"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663882" w:rsidRPr="000C5936" w:rsidRDefault="00663882" w:rsidP="00FC0CFD">
            <w:pPr>
              <w:spacing w:after="0" w:line="240" w:lineRule="auto"/>
              <w:rPr>
                <w:rFonts w:eastAsia="Times New Roman" w:cs="Arial"/>
                <w:color w:val="000000"/>
                <w:lang w:eastAsia="en-GB"/>
              </w:rPr>
            </w:pPr>
            <w:r w:rsidRPr="000C5936">
              <w:rPr>
                <w:rFonts w:eastAsia="Times New Roman" w:cs="Arial"/>
                <w:color w:val="000000"/>
                <w:lang w:eastAsia="en-GB"/>
              </w:rPr>
              <w:t>Pitches vacated by households moving away from the study area</w:t>
            </w:r>
          </w:p>
        </w:tc>
        <w:tc>
          <w:tcPr>
            <w:tcW w:w="630" w:type="pct"/>
            <w:tcBorders>
              <w:top w:val="nil"/>
              <w:left w:val="nil"/>
              <w:bottom w:val="single" w:sz="4" w:space="0" w:color="auto"/>
              <w:right w:val="single" w:sz="4" w:space="0" w:color="auto"/>
            </w:tcBorders>
            <w:shd w:val="clear" w:color="000000" w:fill="EAF1DD"/>
            <w:vAlign w:val="center"/>
          </w:tcPr>
          <w:p w:rsidR="00663882" w:rsidRPr="000C5936" w:rsidRDefault="00663882" w:rsidP="00FC0CFD">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663882"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663882" w:rsidRPr="000C5936" w:rsidRDefault="00663882" w:rsidP="00FC0CFD">
            <w:pPr>
              <w:spacing w:before="40" w:after="40" w:line="240" w:lineRule="auto"/>
              <w:rPr>
                <w:rFonts w:cs="Tahoma"/>
                <w:b/>
                <w:bCs/>
                <w:color w:val="FFFFFF"/>
              </w:rPr>
            </w:pPr>
            <w:r w:rsidRPr="000C5936">
              <w:rPr>
                <w:rFonts w:cs="Tahoma"/>
                <w:b/>
                <w:bCs/>
                <w:color w:val="FFFFFF"/>
              </w:rPr>
              <w:t>Total Supply</w:t>
            </w:r>
          </w:p>
        </w:tc>
        <w:tc>
          <w:tcPr>
            <w:tcW w:w="630" w:type="pct"/>
            <w:tcBorders>
              <w:top w:val="nil"/>
              <w:left w:val="nil"/>
              <w:bottom w:val="single" w:sz="4" w:space="0" w:color="auto"/>
              <w:right w:val="single" w:sz="4" w:space="0" w:color="auto"/>
            </w:tcBorders>
            <w:shd w:val="clear" w:color="000000" w:fill="5F497A"/>
            <w:vAlign w:val="center"/>
          </w:tcPr>
          <w:p w:rsidR="00663882" w:rsidRPr="000C5936" w:rsidRDefault="00663882" w:rsidP="00FC0CFD">
            <w:pPr>
              <w:spacing w:before="40" w:after="40" w:line="240" w:lineRule="auto"/>
              <w:jc w:val="center"/>
              <w:rPr>
                <w:rFonts w:cs="Tahoma"/>
                <w:b/>
                <w:bCs/>
                <w:color w:val="FFFFFF"/>
              </w:rPr>
            </w:pPr>
            <w:r>
              <w:rPr>
                <w:rFonts w:cs="Tahoma"/>
                <w:b/>
                <w:bCs/>
                <w:color w:val="FFFFFF"/>
              </w:rPr>
              <w:t>0</w:t>
            </w:r>
          </w:p>
        </w:tc>
      </w:tr>
      <w:tr w:rsidR="00663882"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663882" w:rsidRPr="009E3C7B" w:rsidRDefault="00663882" w:rsidP="00FC0CFD">
            <w:pPr>
              <w:spacing w:after="0" w:line="240" w:lineRule="auto"/>
              <w:rPr>
                <w:rFonts w:eastAsia="Times New Roman" w:cs="Arial"/>
                <w:b/>
                <w:color w:val="000000"/>
                <w:lang w:eastAsia="en-GB"/>
              </w:rPr>
            </w:pPr>
            <w:r w:rsidRPr="009E3C7B">
              <w:rPr>
                <w:rFonts w:eastAsia="Times New Roman" w:cs="Arial"/>
                <w:b/>
                <w:color w:val="000000"/>
                <w:lang w:eastAsia="en-GB"/>
              </w:rPr>
              <w:t>Current Need</w:t>
            </w:r>
          </w:p>
        </w:tc>
        <w:tc>
          <w:tcPr>
            <w:tcW w:w="630" w:type="pct"/>
            <w:tcBorders>
              <w:top w:val="nil"/>
              <w:left w:val="nil"/>
              <w:bottom w:val="single" w:sz="4" w:space="0" w:color="auto"/>
              <w:right w:val="single" w:sz="4" w:space="0" w:color="auto"/>
            </w:tcBorders>
            <w:shd w:val="clear" w:color="000000" w:fill="EAF1DD"/>
            <w:vAlign w:val="center"/>
          </w:tcPr>
          <w:p w:rsidR="00663882" w:rsidRPr="000C5936" w:rsidRDefault="00663882" w:rsidP="00FC0CFD">
            <w:pPr>
              <w:spacing w:after="0" w:line="240" w:lineRule="auto"/>
              <w:jc w:val="center"/>
              <w:rPr>
                <w:rFonts w:eastAsia="Times New Roman" w:cs="Arial"/>
                <w:color w:val="000000"/>
                <w:lang w:eastAsia="en-GB"/>
              </w:rPr>
            </w:pPr>
          </w:p>
        </w:tc>
      </w:tr>
      <w:tr w:rsidR="00663882"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663882" w:rsidRPr="000C5936" w:rsidRDefault="00663882" w:rsidP="00FC0CFD">
            <w:pPr>
              <w:spacing w:after="0" w:line="240" w:lineRule="auto"/>
              <w:rPr>
                <w:rFonts w:eastAsia="Times New Roman" w:cs="Arial"/>
                <w:color w:val="000000"/>
                <w:lang w:eastAsia="en-GB"/>
              </w:rPr>
            </w:pPr>
            <w:r w:rsidRPr="000C5936">
              <w:rPr>
                <w:rFonts w:eastAsia="Times New Roman" w:cs="Arial"/>
                <w:color w:val="000000"/>
                <w:lang w:eastAsia="en-GB"/>
              </w:rPr>
              <w:t xml:space="preserve">Households on unauthorised developments </w:t>
            </w:r>
          </w:p>
        </w:tc>
        <w:tc>
          <w:tcPr>
            <w:tcW w:w="630" w:type="pct"/>
            <w:tcBorders>
              <w:top w:val="nil"/>
              <w:left w:val="nil"/>
              <w:bottom w:val="single" w:sz="4" w:space="0" w:color="auto"/>
              <w:right w:val="single" w:sz="4" w:space="0" w:color="auto"/>
            </w:tcBorders>
            <w:shd w:val="clear" w:color="000000" w:fill="EAF1DD"/>
            <w:vAlign w:val="center"/>
          </w:tcPr>
          <w:p w:rsidR="00663882" w:rsidRPr="000C5936" w:rsidRDefault="00663882" w:rsidP="00FC0CFD">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663882"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663882" w:rsidRPr="000C5936" w:rsidRDefault="00663882" w:rsidP="00FC0CFD">
            <w:pPr>
              <w:spacing w:after="0" w:line="240" w:lineRule="auto"/>
              <w:rPr>
                <w:rFonts w:eastAsia="Times New Roman" w:cs="Arial"/>
                <w:color w:val="000000"/>
                <w:lang w:eastAsia="en-GB"/>
              </w:rPr>
            </w:pPr>
            <w:r w:rsidRPr="000C5936">
              <w:rPr>
                <w:rFonts w:eastAsia="Times New Roman" w:cs="Arial"/>
                <w:color w:val="000000"/>
                <w:lang w:eastAsia="en-GB"/>
              </w:rPr>
              <w:t>Households on unauthorised encampments</w:t>
            </w:r>
          </w:p>
        </w:tc>
        <w:tc>
          <w:tcPr>
            <w:tcW w:w="630" w:type="pct"/>
            <w:tcBorders>
              <w:top w:val="nil"/>
              <w:left w:val="nil"/>
              <w:bottom w:val="single" w:sz="4" w:space="0" w:color="auto"/>
              <w:right w:val="single" w:sz="4" w:space="0" w:color="auto"/>
            </w:tcBorders>
            <w:shd w:val="clear" w:color="000000" w:fill="EAF1DD"/>
            <w:vAlign w:val="center"/>
          </w:tcPr>
          <w:p w:rsidR="00663882" w:rsidRPr="000C5936" w:rsidRDefault="00663882" w:rsidP="00FC0CFD">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663882"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663882" w:rsidRPr="000C5936" w:rsidRDefault="00663882" w:rsidP="00FC0CFD">
            <w:pPr>
              <w:spacing w:after="0" w:line="240" w:lineRule="auto"/>
              <w:rPr>
                <w:rFonts w:eastAsia="Times New Roman" w:cs="Arial"/>
                <w:color w:val="000000"/>
                <w:lang w:eastAsia="en-GB"/>
              </w:rPr>
            </w:pPr>
            <w:r w:rsidRPr="000C5936">
              <w:rPr>
                <w:rFonts w:eastAsia="Times New Roman" w:cs="Arial"/>
                <w:color w:val="000000"/>
                <w:lang w:eastAsia="en-GB"/>
              </w:rPr>
              <w:t>Concealed households/Doubling-up/Over-crowding</w:t>
            </w:r>
          </w:p>
        </w:tc>
        <w:tc>
          <w:tcPr>
            <w:tcW w:w="630" w:type="pct"/>
            <w:tcBorders>
              <w:top w:val="nil"/>
              <w:left w:val="nil"/>
              <w:bottom w:val="single" w:sz="4" w:space="0" w:color="auto"/>
              <w:right w:val="single" w:sz="4" w:space="0" w:color="auto"/>
            </w:tcBorders>
            <w:shd w:val="clear" w:color="000000" w:fill="EAF1DD"/>
            <w:vAlign w:val="center"/>
          </w:tcPr>
          <w:p w:rsidR="00663882" w:rsidRPr="000C5936" w:rsidRDefault="00663882" w:rsidP="00FC0CFD">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663882"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663882" w:rsidRPr="000C5936" w:rsidRDefault="00663882" w:rsidP="00FC0CFD">
            <w:pPr>
              <w:spacing w:after="0" w:line="240" w:lineRule="auto"/>
              <w:rPr>
                <w:rFonts w:eastAsia="Times New Roman" w:cs="Arial"/>
                <w:color w:val="000000"/>
                <w:lang w:eastAsia="en-GB"/>
              </w:rPr>
            </w:pPr>
            <w:r w:rsidRPr="000C5936">
              <w:rPr>
                <w:rFonts w:eastAsia="Times New Roman" w:cs="Arial"/>
                <w:color w:val="000000"/>
                <w:lang w:eastAsia="en-GB"/>
              </w:rPr>
              <w:t xml:space="preserve">Movement from bricks and mortar </w:t>
            </w:r>
          </w:p>
        </w:tc>
        <w:tc>
          <w:tcPr>
            <w:tcW w:w="630" w:type="pct"/>
            <w:tcBorders>
              <w:top w:val="nil"/>
              <w:left w:val="nil"/>
              <w:bottom w:val="single" w:sz="4" w:space="0" w:color="auto"/>
              <w:right w:val="single" w:sz="4" w:space="0" w:color="auto"/>
            </w:tcBorders>
            <w:shd w:val="clear" w:color="000000" w:fill="EAF1DD"/>
            <w:vAlign w:val="center"/>
          </w:tcPr>
          <w:p w:rsidR="00663882" w:rsidRPr="000C5936" w:rsidRDefault="00663882"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663882"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663882" w:rsidRPr="000C5936" w:rsidRDefault="00663882" w:rsidP="00FC0CFD">
            <w:pPr>
              <w:spacing w:after="0" w:line="240" w:lineRule="auto"/>
              <w:rPr>
                <w:rFonts w:eastAsia="Times New Roman" w:cs="Arial"/>
                <w:color w:val="000000"/>
                <w:lang w:eastAsia="en-GB"/>
              </w:rPr>
            </w:pPr>
            <w:r w:rsidRPr="000C5936">
              <w:rPr>
                <w:rFonts w:eastAsia="Times New Roman" w:cs="Arial"/>
                <w:color w:val="000000"/>
                <w:lang w:eastAsia="en-GB"/>
              </w:rPr>
              <w:t>Households on waiting lists for public sites</w:t>
            </w:r>
          </w:p>
        </w:tc>
        <w:tc>
          <w:tcPr>
            <w:tcW w:w="630" w:type="pct"/>
            <w:tcBorders>
              <w:top w:val="nil"/>
              <w:left w:val="nil"/>
              <w:bottom w:val="single" w:sz="4" w:space="0" w:color="auto"/>
              <w:right w:val="single" w:sz="4" w:space="0" w:color="auto"/>
            </w:tcBorders>
            <w:shd w:val="clear" w:color="000000" w:fill="EAF1DD"/>
            <w:vAlign w:val="center"/>
          </w:tcPr>
          <w:p w:rsidR="00663882" w:rsidRPr="000C5936" w:rsidRDefault="00663882"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663882"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663882" w:rsidRPr="000C5936" w:rsidRDefault="00663882" w:rsidP="00FC0CFD">
            <w:pPr>
              <w:spacing w:before="40" w:after="40" w:line="240" w:lineRule="auto"/>
              <w:rPr>
                <w:rFonts w:cs="Tahoma"/>
                <w:b/>
                <w:bCs/>
                <w:color w:val="FFFFFF"/>
              </w:rPr>
            </w:pPr>
            <w:r w:rsidRPr="000C5936">
              <w:rPr>
                <w:rFonts w:cs="Tahoma"/>
                <w:b/>
                <w:bCs/>
                <w:color w:val="FFFFFF"/>
              </w:rPr>
              <w:t>Total Current Need</w:t>
            </w:r>
          </w:p>
        </w:tc>
        <w:tc>
          <w:tcPr>
            <w:tcW w:w="630" w:type="pct"/>
            <w:tcBorders>
              <w:top w:val="nil"/>
              <w:left w:val="nil"/>
              <w:bottom w:val="single" w:sz="4" w:space="0" w:color="auto"/>
              <w:right w:val="single" w:sz="4" w:space="0" w:color="auto"/>
            </w:tcBorders>
            <w:shd w:val="clear" w:color="000000" w:fill="5F497A"/>
            <w:vAlign w:val="center"/>
          </w:tcPr>
          <w:p w:rsidR="00663882" w:rsidRPr="000C5936" w:rsidRDefault="00663882" w:rsidP="00FC0CFD">
            <w:pPr>
              <w:spacing w:before="40" w:after="40" w:line="240" w:lineRule="auto"/>
              <w:jc w:val="center"/>
              <w:rPr>
                <w:rFonts w:cs="Tahoma"/>
                <w:b/>
                <w:bCs/>
                <w:color w:val="FFFFFF"/>
              </w:rPr>
            </w:pPr>
            <w:r>
              <w:rPr>
                <w:rFonts w:cs="Tahoma"/>
                <w:b/>
                <w:bCs/>
                <w:color w:val="FFFFFF"/>
              </w:rPr>
              <w:t>0</w:t>
            </w:r>
          </w:p>
        </w:tc>
      </w:tr>
      <w:tr w:rsidR="00663882"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663882" w:rsidRPr="000C5936" w:rsidRDefault="00663882" w:rsidP="00FC0CFD">
            <w:pPr>
              <w:spacing w:after="0" w:line="240" w:lineRule="auto"/>
              <w:rPr>
                <w:rFonts w:eastAsia="Times New Roman" w:cs="Arial"/>
                <w:b/>
                <w:color w:val="000000"/>
                <w:lang w:eastAsia="en-GB"/>
              </w:rPr>
            </w:pPr>
            <w:r w:rsidRPr="000C5936">
              <w:rPr>
                <w:rFonts w:eastAsia="Times New Roman" w:cs="Arial"/>
                <w:b/>
                <w:color w:val="000000"/>
                <w:lang w:eastAsia="en-GB"/>
              </w:rPr>
              <w:t>Future Need</w:t>
            </w:r>
          </w:p>
        </w:tc>
        <w:tc>
          <w:tcPr>
            <w:tcW w:w="630" w:type="pct"/>
            <w:tcBorders>
              <w:top w:val="nil"/>
              <w:left w:val="nil"/>
              <w:bottom w:val="single" w:sz="4" w:space="0" w:color="auto"/>
              <w:right w:val="single" w:sz="4" w:space="0" w:color="auto"/>
            </w:tcBorders>
            <w:shd w:val="clear" w:color="000000" w:fill="EAF1DD"/>
            <w:vAlign w:val="center"/>
          </w:tcPr>
          <w:p w:rsidR="00663882" w:rsidRPr="000C5936" w:rsidRDefault="00663882" w:rsidP="00FC0CFD">
            <w:pPr>
              <w:spacing w:after="0" w:line="240" w:lineRule="auto"/>
              <w:jc w:val="center"/>
              <w:rPr>
                <w:rFonts w:eastAsia="Times New Roman" w:cs="Arial"/>
                <w:b/>
                <w:color w:val="000000"/>
                <w:lang w:eastAsia="en-GB"/>
              </w:rPr>
            </w:pPr>
          </w:p>
        </w:tc>
      </w:tr>
      <w:tr w:rsidR="00663882"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663882" w:rsidRPr="000C5936" w:rsidRDefault="00663882" w:rsidP="00FC0CFD">
            <w:pPr>
              <w:spacing w:after="0" w:line="240" w:lineRule="auto"/>
              <w:rPr>
                <w:rFonts w:eastAsia="Times New Roman" w:cs="Arial"/>
                <w:color w:val="000000"/>
                <w:lang w:eastAsia="en-GB"/>
              </w:rPr>
            </w:pPr>
            <w:r w:rsidRPr="000C5936">
              <w:rPr>
                <w:rFonts w:eastAsia="Times New Roman" w:cs="Arial"/>
                <w:color w:val="000000"/>
                <w:lang w:eastAsia="en-GB"/>
              </w:rPr>
              <w:t>5 year need from teenage children</w:t>
            </w:r>
          </w:p>
        </w:tc>
        <w:tc>
          <w:tcPr>
            <w:tcW w:w="630" w:type="pct"/>
            <w:tcBorders>
              <w:top w:val="nil"/>
              <w:left w:val="nil"/>
              <w:bottom w:val="single" w:sz="4" w:space="0" w:color="auto"/>
              <w:right w:val="single" w:sz="4" w:space="0" w:color="auto"/>
            </w:tcBorders>
            <w:shd w:val="clear" w:color="000000" w:fill="EAF1DD"/>
            <w:vAlign w:val="center"/>
          </w:tcPr>
          <w:p w:rsidR="00663882" w:rsidRPr="000C5936" w:rsidRDefault="00663882" w:rsidP="00FC0CFD">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663882"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663882" w:rsidRPr="000C5936" w:rsidRDefault="00663882" w:rsidP="00FC0CFD">
            <w:pPr>
              <w:spacing w:after="0" w:line="240" w:lineRule="auto"/>
              <w:rPr>
                <w:rFonts w:eastAsia="Times New Roman" w:cs="Arial"/>
                <w:color w:val="000000"/>
                <w:lang w:eastAsia="en-GB"/>
              </w:rPr>
            </w:pPr>
            <w:r w:rsidRPr="000C5936">
              <w:rPr>
                <w:rFonts w:eastAsia="Times New Roman" w:cs="Arial"/>
                <w:color w:val="000000"/>
                <w:lang w:eastAsia="en-GB"/>
              </w:rPr>
              <w:t>Households on sites with temporary planning permission</w:t>
            </w:r>
          </w:p>
        </w:tc>
        <w:tc>
          <w:tcPr>
            <w:tcW w:w="630" w:type="pct"/>
            <w:tcBorders>
              <w:top w:val="nil"/>
              <w:left w:val="nil"/>
              <w:bottom w:val="single" w:sz="4" w:space="0" w:color="auto"/>
              <w:right w:val="single" w:sz="4" w:space="0" w:color="auto"/>
            </w:tcBorders>
            <w:shd w:val="clear" w:color="000000" w:fill="EAF1DD"/>
            <w:vAlign w:val="center"/>
          </w:tcPr>
          <w:p w:rsidR="00663882" w:rsidRPr="000C5936" w:rsidRDefault="00663882"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663882"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663882" w:rsidRPr="000C5936" w:rsidRDefault="00663882" w:rsidP="00FC0CFD">
            <w:pPr>
              <w:spacing w:after="0" w:line="240" w:lineRule="auto"/>
              <w:rPr>
                <w:rFonts w:eastAsia="Times New Roman" w:cs="Arial"/>
                <w:color w:val="000000"/>
                <w:lang w:eastAsia="en-GB"/>
              </w:rPr>
            </w:pPr>
            <w:r w:rsidRPr="000C5936">
              <w:rPr>
                <w:rFonts w:eastAsia="Times New Roman" w:cs="Arial"/>
                <w:color w:val="000000"/>
                <w:lang w:eastAsia="en-GB"/>
              </w:rPr>
              <w:t>In-migration</w:t>
            </w:r>
          </w:p>
        </w:tc>
        <w:tc>
          <w:tcPr>
            <w:tcW w:w="630" w:type="pct"/>
            <w:tcBorders>
              <w:top w:val="nil"/>
              <w:left w:val="nil"/>
              <w:bottom w:val="single" w:sz="4" w:space="0" w:color="auto"/>
              <w:right w:val="single" w:sz="4" w:space="0" w:color="auto"/>
            </w:tcBorders>
            <w:shd w:val="clear" w:color="000000" w:fill="EAF1DD"/>
            <w:vAlign w:val="center"/>
          </w:tcPr>
          <w:p w:rsidR="00663882" w:rsidRPr="000C5936" w:rsidRDefault="00663882"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663882"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663882" w:rsidRPr="000C5936" w:rsidRDefault="00663882" w:rsidP="00FC0CFD">
            <w:pPr>
              <w:spacing w:after="0" w:line="240" w:lineRule="auto"/>
              <w:rPr>
                <w:rFonts w:eastAsia="Times New Roman" w:cs="Arial"/>
                <w:color w:val="000000"/>
                <w:lang w:eastAsia="en-GB"/>
              </w:rPr>
            </w:pPr>
            <w:r w:rsidRPr="000C5936">
              <w:rPr>
                <w:rFonts w:eastAsia="Times New Roman" w:cs="Arial"/>
                <w:color w:val="000000"/>
                <w:lang w:eastAsia="en-GB"/>
              </w:rPr>
              <w:t xml:space="preserve">New household formation </w:t>
            </w:r>
          </w:p>
        </w:tc>
        <w:tc>
          <w:tcPr>
            <w:tcW w:w="630" w:type="pct"/>
            <w:tcBorders>
              <w:top w:val="nil"/>
              <w:left w:val="nil"/>
              <w:bottom w:val="single" w:sz="4" w:space="0" w:color="auto"/>
              <w:right w:val="single" w:sz="4" w:space="0" w:color="auto"/>
            </w:tcBorders>
            <w:shd w:val="clear" w:color="000000" w:fill="EAF1DD"/>
            <w:vAlign w:val="center"/>
          </w:tcPr>
          <w:p w:rsidR="00663882" w:rsidRPr="000C5936" w:rsidRDefault="00663882" w:rsidP="00FC0CFD">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663882"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663882" w:rsidRPr="000C5936" w:rsidRDefault="00663882" w:rsidP="00FC0CFD">
            <w:pPr>
              <w:spacing w:after="0" w:line="240" w:lineRule="auto"/>
              <w:rPr>
                <w:rFonts w:eastAsia="Times New Roman" w:cs="Arial"/>
                <w:color w:val="000000"/>
                <w:lang w:eastAsia="en-GB"/>
              </w:rPr>
            </w:pPr>
            <w:r>
              <w:rPr>
                <w:rFonts w:eastAsia="Times New Roman" w:cs="Arial"/>
                <w:color w:val="000000"/>
                <w:lang w:eastAsia="en-GB"/>
              </w:rPr>
              <w:t>(No households met the planning definition)</w:t>
            </w:r>
          </w:p>
        </w:tc>
        <w:tc>
          <w:tcPr>
            <w:tcW w:w="630" w:type="pct"/>
            <w:tcBorders>
              <w:top w:val="nil"/>
              <w:left w:val="nil"/>
              <w:bottom w:val="single" w:sz="4" w:space="0" w:color="auto"/>
              <w:right w:val="single" w:sz="4" w:space="0" w:color="auto"/>
            </w:tcBorders>
            <w:shd w:val="clear" w:color="000000" w:fill="EAF1DD"/>
            <w:vAlign w:val="center"/>
          </w:tcPr>
          <w:p w:rsidR="00663882" w:rsidRPr="000C5936" w:rsidRDefault="00663882" w:rsidP="00FC0CFD">
            <w:pPr>
              <w:spacing w:after="0" w:line="240" w:lineRule="auto"/>
              <w:jc w:val="center"/>
              <w:rPr>
                <w:rFonts w:eastAsia="Times New Roman" w:cs="Arial"/>
                <w:color w:val="000000"/>
                <w:lang w:eastAsia="en-GB"/>
              </w:rPr>
            </w:pPr>
          </w:p>
        </w:tc>
      </w:tr>
      <w:tr w:rsidR="00663882"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663882" w:rsidRPr="000C5936" w:rsidRDefault="00663882" w:rsidP="00FC0CFD">
            <w:pPr>
              <w:spacing w:before="40" w:after="40" w:line="240" w:lineRule="auto"/>
              <w:rPr>
                <w:rFonts w:cs="Tahoma"/>
                <w:b/>
                <w:bCs/>
                <w:color w:val="FFFFFF"/>
              </w:rPr>
            </w:pPr>
            <w:r w:rsidRPr="000C5936">
              <w:rPr>
                <w:rFonts w:cs="Tahoma"/>
                <w:b/>
                <w:bCs/>
                <w:color w:val="FFFFFF"/>
              </w:rPr>
              <w:t>Total Future Needs</w:t>
            </w:r>
          </w:p>
        </w:tc>
        <w:tc>
          <w:tcPr>
            <w:tcW w:w="630" w:type="pct"/>
            <w:tcBorders>
              <w:top w:val="nil"/>
              <w:left w:val="nil"/>
              <w:bottom w:val="single" w:sz="4" w:space="0" w:color="auto"/>
              <w:right w:val="single" w:sz="4" w:space="0" w:color="auto"/>
            </w:tcBorders>
            <w:shd w:val="clear" w:color="000000" w:fill="5F497A"/>
            <w:vAlign w:val="center"/>
          </w:tcPr>
          <w:p w:rsidR="00663882" w:rsidRPr="000C5936" w:rsidRDefault="00663882" w:rsidP="00FC0CFD">
            <w:pPr>
              <w:spacing w:before="40" w:after="40" w:line="240" w:lineRule="auto"/>
              <w:jc w:val="center"/>
              <w:rPr>
                <w:rFonts w:cs="Tahoma"/>
                <w:b/>
                <w:bCs/>
                <w:color w:val="FFFFFF"/>
              </w:rPr>
            </w:pPr>
            <w:r>
              <w:rPr>
                <w:rFonts w:cs="Tahoma"/>
                <w:b/>
                <w:bCs/>
                <w:color w:val="FFFFFF"/>
              </w:rPr>
              <w:t>0</w:t>
            </w:r>
          </w:p>
        </w:tc>
      </w:tr>
      <w:tr w:rsidR="00663882" w:rsidRPr="000C5936" w:rsidTr="00FC0CFD">
        <w:trPr>
          <w:trHeight w:val="301"/>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663882" w:rsidRPr="000C5936" w:rsidRDefault="00663882" w:rsidP="00FC0CFD">
            <w:pPr>
              <w:spacing w:before="40" w:after="40" w:line="240" w:lineRule="auto"/>
              <w:rPr>
                <w:rFonts w:cs="Tahoma"/>
                <w:b/>
                <w:bCs/>
                <w:color w:val="FFFFFF"/>
              </w:rPr>
            </w:pPr>
            <w:r w:rsidRPr="000C5936">
              <w:rPr>
                <w:rFonts w:cs="Tahoma"/>
                <w:b/>
                <w:bCs/>
                <w:color w:val="FFFFFF"/>
              </w:rPr>
              <w:t xml:space="preserve">Net Pitch Need = (Current and Future Need – Total Supply) </w:t>
            </w:r>
          </w:p>
        </w:tc>
        <w:tc>
          <w:tcPr>
            <w:tcW w:w="630" w:type="pct"/>
            <w:tcBorders>
              <w:top w:val="nil"/>
              <w:left w:val="nil"/>
              <w:bottom w:val="single" w:sz="4" w:space="0" w:color="auto"/>
              <w:right w:val="single" w:sz="4" w:space="0" w:color="auto"/>
            </w:tcBorders>
            <w:shd w:val="clear" w:color="000000" w:fill="5F497A"/>
            <w:vAlign w:val="center"/>
          </w:tcPr>
          <w:p w:rsidR="00663882" w:rsidRPr="000C5936" w:rsidRDefault="00663882" w:rsidP="00FC0CFD">
            <w:pPr>
              <w:spacing w:before="40" w:after="40" w:line="240" w:lineRule="auto"/>
              <w:jc w:val="center"/>
              <w:rPr>
                <w:rFonts w:cs="Tahoma"/>
                <w:b/>
                <w:bCs/>
                <w:color w:val="FFFFFF"/>
              </w:rPr>
            </w:pPr>
            <w:r>
              <w:rPr>
                <w:rFonts w:cs="Tahoma"/>
                <w:b/>
                <w:bCs/>
                <w:color w:val="FFFFFF"/>
              </w:rPr>
              <w:t>0</w:t>
            </w:r>
          </w:p>
        </w:tc>
      </w:tr>
    </w:tbl>
    <w:p w:rsidR="00663882" w:rsidRDefault="00663882" w:rsidP="00663882">
      <w:pPr>
        <w:keepNext/>
        <w:tabs>
          <w:tab w:val="left" w:pos="0"/>
        </w:tabs>
        <w:spacing w:after="100"/>
        <w:rPr>
          <w:rFonts w:eastAsia="Times New Roman"/>
          <w:b/>
          <w:bCs/>
          <w:color w:val="423F8F"/>
          <w:sz w:val="18"/>
          <w:szCs w:val="18"/>
          <w:lang w:eastAsia="en-GB"/>
        </w:rPr>
      </w:pPr>
    </w:p>
    <w:p w:rsidR="00663882" w:rsidRDefault="00663882">
      <w:pPr>
        <w:spacing w:after="0" w:line="240" w:lineRule="auto"/>
        <w:rPr>
          <w:rFonts w:eastAsia="Times New Roman"/>
          <w:b/>
          <w:bCs/>
          <w:color w:val="423F8F"/>
          <w:sz w:val="18"/>
          <w:szCs w:val="18"/>
          <w:lang w:eastAsia="en-GB"/>
        </w:rPr>
      </w:pPr>
      <w:r>
        <w:rPr>
          <w:rFonts w:eastAsia="Times New Roman"/>
          <w:b/>
          <w:bCs/>
          <w:color w:val="423F8F"/>
          <w:sz w:val="18"/>
          <w:szCs w:val="18"/>
          <w:lang w:eastAsia="en-GB"/>
        </w:rPr>
        <w:br w:type="page"/>
      </w:r>
    </w:p>
    <w:p w:rsidR="00663882" w:rsidRPr="009E3C7B" w:rsidRDefault="00663882" w:rsidP="00663882">
      <w:pPr>
        <w:keepNext/>
        <w:tabs>
          <w:tab w:val="left" w:pos="0"/>
        </w:tabs>
        <w:spacing w:after="100"/>
        <w:rPr>
          <w:rFonts w:eastAsia="Times New Roman"/>
          <w:b/>
          <w:bCs/>
          <w:color w:val="423F8F"/>
          <w:sz w:val="18"/>
          <w:szCs w:val="18"/>
          <w:lang w:eastAsia="en-GB"/>
        </w:rPr>
      </w:pPr>
      <w:bookmarkStart w:id="215" w:name="_Toc880084"/>
      <w:r w:rsidRPr="009E3C7B">
        <w:rPr>
          <w:rFonts w:eastAsia="Times New Roman"/>
          <w:b/>
          <w:bCs/>
          <w:color w:val="423F8F"/>
          <w:sz w:val="18"/>
          <w:szCs w:val="18"/>
          <w:lang w:eastAsia="en-GB"/>
        </w:rPr>
        <w:t xml:space="preserve">Figure </w:t>
      </w:r>
      <w:r w:rsidRPr="009E3C7B">
        <w:rPr>
          <w:rFonts w:eastAsia="Times New Roman"/>
          <w:bCs/>
          <w:color w:val="423F8F"/>
          <w:sz w:val="18"/>
          <w:szCs w:val="18"/>
          <w:lang w:eastAsia="en-GB"/>
        </w:rPr>
        <w:fldChar w:fldCharType="begin"/>
      </w:r>
      <w:r w:rsidRPr="009E3C7B">
        <w:rPr>
          <w:rFonts w:eastAsia="Times New Roman"/>
          <w:b/>
          <w:bCs/>
          <w:color w:val="423F8F"/>
          <w:sz w:val="18"/>
          <w:szCs w:val="18"/>
          <w:lang w:eastAsia="en-GB"/>
        </w:rPr>
        <w:instrText xml:space="preserve"> SEQ Figure \* ARABIC </w:instrText>
      </w:r>
      <w:r w:rsidRPr="009E3C7B">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21</w:t>
      </w:r>
      <w:r w:rsidRPr="009E3C7B">
        <w:rPr>
          <w:rFonts w:eastAsia="Times New Roman"/>
          <w:bCs/>
          <w:color w:val="423F8F"/>
          <w:sz w:val="18"/>
          <w:szCs w:val="18"/>
          <w:lang w:eastAsia="en-GB"/>
        </w:rPr>
        <w:fldChar w:fldCharType="end"/>
      </w:r>
      <w:r w:rsidRPr="009E3C7B">
        <w:rPr>
          <w:rFonts w:eastAsia="Times New Roman"/>
          <w:bCs/>
          <w:color w:val="423F8F"/>
          <w:sz w:val="18"/>
          <w:szCs w:val="18"/>
          <w:lang w:eastAsia="en-GB"/>
        </w:rPr>
        <w:t xml:space="preserve">  </w:t>
      </w:r>
      <w:r w:rsidRPr="009E3C7B">
        <w:rPr>
          <w:rFonts w:eastAsia="Times New Roman"/>
          <w:b/>
          <w:bCs/>
          <w:color w:val="423F8F"/>
          <w:sz w:val="18"/>
          <w:szCs w:val="18"/>
          <w:lang w:eastAsia="en-GB"/>
        </w:rPr>
        <w:t xml:space="preserve">– Additional need for Gypsy and Traveller households in </w:t>
      </w:r>
      <w:r w:rsidR="00543E17">
        <w:rPr>
          <w:rFonts w:eastAsia="Times New Roman"/>
          <w:b/>
          <w:bCs/>
          <w:color w:val="423F8F"/>
          <w:sz w:val="18"/>
          <w:szCs w:val="18"/>
          <w:lang w:eastAsia="en-GB"/>
        </w:rPr>
        <w:t>Castle Point</w:t>
      </w:r>
      <w:r w:rsidRPr="009E3C7B">
        <w:rPr>
          <w:rFonts w:eastAsia="Times New Roman"/>
          <w:b/>
          <w:bCs/>
          <w:color w:val="423F8F"/>
          <w:sz w:val="18"/>
          <w:szCs w:val="18"/>
          <w:lang w:eastAsia="en-GB"/>
        </w:rPr>
        <w:t xml:space="preserve"> that met the Planning Definition by 5-year periods</w:t>
      </w:r>
      <w:bookmarkEnd w:id="215"/>
    </w:p>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601"/>
        <w:gridCol w:w="1250"/>
        <w:gridCol w:w="1252"/>
        <w:gridCol w:w="1250"/>
        <w:gridCol w:w="1252"/>
        <w:gridCol w:w="1252"/>
        <w:gridCol w:w="1584"/>
      </w:tblGrid>
      <w:tr w:rsidR="00663882" w:rsidRPr="000C5936" w:rsidTr="00FC0CFD">
        <w:tc>
          <w:tcPr>
            <w:tcW w:w="848" w:type="pct"/>
            <w:vMerge w:val="restart"/>
            <w:shd w:val="clear" w:color="auto" w:fill="5F497A" w:themeFill="accent4" w:themeFillShade="BF"/>
            <w:vAlign w:val="center"/>
          </w:tcPr>
          <w:p w:rsidR="00663882" w:rsidRPr="00EC17E6" w:rsidRDefault="00663882" w:rsidP="00FC0CFD">
            <w:pPr>
              <w:spacing w:before="40" w:after="40" w:line="240" w:lineRule="auto"/>
              <w:rPr>
                <w:rFonts w:cs="Tahoma"/>
                <w:b/>
                <w:bCs/>
                <w:color w:val="FFFFFF"/>
              </w:rPr>
            </w:pPr>
            <w:r w:rsidRPr="00EC17E6">
              <w:rPr>
                <w:rFonts w:cs="Tahoma"/>
                <w:b/>
                <w:bCs/>
                <w:color w:val="FFFFFF"/>
              </w:rPr>
              <w:t>Years</w:t>
            </w:r>
          </w:p>
        </w:tc>
        <w:tc>
          <w:tcPr>
            <w:tcW w:w="662" w:type="pct"/>
            <w:shd w:val="clear" w:color="auto" w:fill="5F497A" w:themeFill="accent4" w:themeFillShade="BF"/>
          </w:tcPr>
          <w:p w:rsidR="00663882" w:rsidRPr="00EC17E6" w:rsidRDefault="00663882" w:rsidP="00FC0CFD">
            <w:pPr>
              <w:spacing w:before="40" w:after="40" w:line="240" w:lineRule="auto"/>
              <w:jc w:val="center"/>
              <w:rPr>
                <w:rFonts w:cs="Tahoma"/>
                <w:b/>
                <w:bCs/>
                <w:color w:val="FFFFFF"/>
              </w:rPr>
            </w:pPr>
            <w:r w:rsidRPr="00EC17E6">
              <w:rPr>
                <w:rFonts w:cs="Tahoma"/>
                <w:b/>
                <w:bCs/>
                <w:color w:val="FFFFFF"/>
              </w:rPr>
              <w:t>0-5</w:t>
            </w:r>
          </w:p>
        </w:tc>
        <w:tc>
          <w:tcPr>
            <w:tcW w:w="663" w:type="pct"/>
            <w:shd w:val="clear" w:color="auto" w:fill="5F497A" w:themeFill="accent4" w:themeFillShade="BF"/>
          </w:tcPr>
          <w:p w:rsidR="00663882" w:rsidRPr="00EC17E6" w:rsidRDefault="00663882" w:rsidP="00FC0CFD">
            <w:pPr>
              <w:spacing w:before="40" w:after="40" w:line="240" w:lineRule="auto"/>
              <w:jc w:val="center"/>
              <w:rPr>
                <w:rFonts w:cs="Tahoma"/>
                <w:b/>
                <w:bCs/>
                <w:color w:val="FFFFFF"/>
              </w:rPr>
            </w:pPr>
            <w:r w:rsidRPr="00EC17E6">
              <w:rPr>
                <w:rFonts w:cs="Tahoma"/>
                <w:b/>
                <w:bCs/>
                <w:color w:val="FFFFFF"/>
              </w:rPr>
              <w:t>6-10</w:t>
            </w:r>
          </w:p>
        </w:tc>
        <w:tc>
          <w:tcPr>
            <w:tcW w:w="662" w:type="pct"/>
            <w:shd w:val="clear" w:color="auto" w:fill="5F497A" w:themeFill="accent4" w:themeFillShade="BF"/>
          </w:tcPr>
          <w:p w:rsidR="00663882" w:rsidRPr="00EC17E6" w:rsidRDefault="00663882" w:rsidP="00FC0CFD">
            <w:pPr>
              <w:spacing w:before="40" w:after="40" w:line="240" w:lineRule="auto"/>
              <w:jc w:val="center"/>
              <w:rPr>
                <w:rFonts w:cs="Tahoma"/>
                <w:b/>
                <w:bCs/>
                <w:color w:val="FFFFFF"/>
              </w:rPr>
            </w:pPr>
            <w:r w:rsidRPr="00EC17E6">
              <w:rPr>
                <w:rFonts w:cs="Tahoma"/>
                <w:b/>
                <w:bCs/>
                <w:color w:val="FFFFFF"/>
              </w:rPr>
              <w:t>11-1</w:t>
            </w:r>
            <w:r>
              <w:rPr>
                <w:rFonts w:cs="Tahoma"/>
                <w:b/>
                <w:bCs/>
                <w:color w:val="FFFFFF"/>
              </w:rPr>
              <w:t>5</w:t>
            </w:r>
          </w:p>
        </w:tc>
        <w:tc>
          <w:tcPr>
            <w:tcW w:w="663" w:type="pct"/>
            <w:shd w:val="clear" w:color="auto" w:fill="5F497A" w:themeFill="accent4" w:themeFillShade="BF"/>
          </w:tcPr>
          <w:p w:rsidR="00663882" w:rsidRPr="00EC17E6" w:rsidRDefault="00663882" w:rsidP="00FC0CFD">
            <w:pPr>
              <w:spacing w:before="40" w:after="40" w:line="240" w:lineRule="auto"/>
              <w:jc w:val="center"/>
              <w:rPr>
                <w:rFonts w:cs="Tahoma"/>
                <w:b/>
                <w:bCs/>
                <w:color w:val="FFFFFF"/>
              </w:rPr>
            </w:pPr>
            <w:r>
              <w:rPr>
                <w:rFonts w:cs="Tahoma"/>
                <w:b/>
                <w:bCs/>
                <w:color w:val="FFFFFF"/>
              </w:rPr>
              <w:t>16-20</w:t>
            </w:r>
          </w:p>
        </w:tc>
        <w:tc>
          <w:tcPr>
            <w:tcW w:w="663" w:type="pct"/>
            <w:shd w:val="clear" w:color="auto" w:fill="5F497A" w:themeFill="accent4" w:themeFillShade="BF"/>
          </w:tcPr>
          <w:p w:rsidR="00663882" w:rsidRPr="00EC17E6" w:rsidRDefault="00663882" w:rsidP="00FC0CFD">
            <w:pPr>
              <w:spacing w:before="40" w:after="40" w:line="240" w:lineRule="auto"/>
              <w:jc w:val="center"/>
              <w:rPr>
                <w:rFonts w:cs="Tahoma"/>
                <w:b/>
                <w:bCs/>
                <w:color w:val="FFFFFF"/>
              </w:rPr>
            </w:pPr>
            <w:r>
              <w:rPr>
                <w:rFonts w:cs="Tahoma"/>
                <w:b/>
                <w:bCs/>
                <w:color w:val="FFFFFF"/>
              </w:rPr>
              <w:t>21-22</w:t>
            </w:r>
          </w:p>
        </w:tc>
        <w:tc>
          <w:tcPr>
            <w:tcW w:w="840" w:type="pct"/>
            <w:vMerge w:val="restart"/>
            <w:shd w:val="clear" w:color="auto" w:fill="5F497A" w:themeFill="accent4" w:themeFillShade="BF"/>
            <w:vAlign w:val="center"/>
          </w:tcPr>
          <w:p w:rsidR="00663882" w:rsidRPr="00EC17E6" w:rsidRDefault="00663882" w:rsidP="00FC0CFD">
            <w:pPr>
              <w:spacing w:before="40" w:after="40" w:line="240" w:lineRule="auto"/>
              <w:jc w:val="center"/>
              <w:rPr>
                <w:rFonts w:cs="Tahoma"/>
                <w:b/>
                <w:bCs/>
                <w:color w:val="FFFFFF"/>
              </w:rPr>
            </w:pPr>
            <w:r w:rsidRPr="00EC17E6">
              <w:rPr>
                <w:rFonts w:cs="Tahoma"/>
                <w:b/>
                <w:bCs/>
                <w:color w:val="FFFFFF"/>
              </w:rPr>
              <w:t>Total</w:t>
            </w:r>
          </w:p>
        </w:tc>
      </w:tr>
      <w:tr w:rsidR="00663882" w:rsidRPr="005401C0" w:rsidTr="00FC0CFD">
        <w:trPr>
          <w:trHeight w:val="134"/>
        </w:trPr>
        <w:tc>
          <w:tcPr>
            <w:tcW w:w="848" w:type="pct"/>
            <w:vMerge/>
            <w:shd w:val="clear" w:color="auto" w:fill="5F497A" w:themeFill="accent4" w:themeFillShade="BF"/>
          </w:tcPr>
          <w:p w:rsidR="00663882" w:rsidRPr="00EC17E6" w:rsidRDefault="00663882" w:rsidP="00FC0CFD">
            <w:pPr>
              <w:spacing w:before="40" w:after="40" w:line="240" w:lineRule="auto"/>
              <w:rPr>
                <w:rFonts w:cs="Tahoma"/>
                <w:b/>
                <w:bCs/>
                <w:color w:val="FFFFFF"/>
              </w:rPr>
            </w:pPr>
          </w:p>
        </w:tc>
        <w:tc>
          <w:tcPr>
            <w:tcW w:w="662" w:type="pct"/>
            <w:shd w:val="clear" w:color="auto" w:fill="5F497A" w:themeFill="accent4" w:themeFillShade="BF"/>
          </w:tcPr>
          <w:p w:rsidR="00663882" w:rsidRPr="00EC17E6" w:rsidRDefault="00663882" w:rsidP="00FC0CFD">
            <w:pPr>
              <w:spacing w:before="40" w:after="40" w:line="240" w:lineRule="auto"/>
              <w:jc w:val="center"/>
              <w:rPr>
                <w:rFonts w:cs="Tahoma"/>
                <w:b/>
                <w:bCs/>
                <w:color w:val="FFFFFF"/>
              </w:rPr>
            </w:pPr>
            <w:r>
              <w:rPr>
                <w:rFonts w:cs="Tahoma"/>
                <w:b/>
                <w:bCs/>
                <w:color w:val="FFFFFF"/>
              </w:rPr>
              <w:t>2016-21</w:t>
            </w:r>
          </w:p>
        </w:tc>
        <w:tc>
          <w:tcPr>
            <w:tcW w:w="663" w:type="pct"/>
            <w:shd w:val="clear" w:color="auto" w:fill="5F497A" w:themeFill="accent4" w:themeFillShade="BF"/>
          </w:tcPr>
          <w:p w:rsidR="00663882" w:rsidRPr="00EC17E6" w:rsidRDefault="00663882" w:rsidP="00FC0CFD">
            <w:pPr>
              <w:spacing w:before="40" w:after="40" w:line="240" w:lineRule="auto"/>
              <w:jc w:val="center"/>
              <w:rPr>
                <w:rFonts w:cs="Tahoma"/>
                <w:b/>
                <w:bCs/>
                <w:color w:val="FFFFFF"/>
              </w:rPr>
            </w:pPr>
            <w:r>
              <w:rPr>
                <w:rFonts w:cs="Tahoma"/>
                <w:b/>
                <w:bCs/>
                <w:color w:val="FFFFFF"/>
              </w:rPr>
              <w:t>2021-26</w:t>
            </w:r>
          </w:p>
        </w:tc>
        <w:tc>
          <w:tcPr>
            <w:tcW w:w="662" w:type="pct"/>
            <w:shd w:val="clear" w:color="auto" w:fill="5F497A" w:themeFill="accent4" w:themeFillShade="BF"/>
          </w:tcPr>
          <w:p w:rsidR="00663882" w:rsidRPr="00EC17E6" w:rsidRDefault="00663882" w:rsidP="00FC0CFD">
            <w:pPr>
              <w:spacing w:before="40" w:after="40" w:line="240" w:lineRule="auto"/>
              <w:jc w:val="center"/>
              <w:rPr>
                <w:rFonts w:cs="Tahoma"/>
                <w:b/>
                <w:bCs/>
                <w:color w:val="FFFFFF"/>
              </w:rPr>
            </w:pPr>
            <w:r>
              <w:rPr>
                <w:rFonts w:cs="Tahoma"/>
                <w:b/>
                <w:bCs/>
                <w:color w:val="FFFFFF"/>
              </w:rPr>
              <w:t>2026-31</w:t>
            </w:r>
          </w:p>
        </w:tc>
        <w:tc>
          <w:tcPr>
            <w:tcW w:w="663" w:type="pct"/>
            <w:shd w:val="clear" w:color="auto" w:fill="5F497A" w:themeFill="accent4" w:themeFillShade="BF"/>
          </w:tcPr>
          <w:p w:rsidR="00663882" w:rsidRPr="00EC17E6" w:rsidRDefault="00663882" w:rsidP="00FC0CFD">
            <w:pPr>
              <w:spacing w:before="40" w:after="40" w:line="240" w:lineRule="auto"/>
              <w:jc w:val="center"/>
              <w:rPr>
                <w:rFonts w:cs="Tahoma"/>
                <w:b/>
                <w:bCs/>
                <w:color w:val="FFFFFF"/>
              </w:rPr>
            </w:pPr>
            <w:r>
              <w:rPr>
                <w:rFonts w:cs="Tahoma"/>
                <w:b/>
                <w:bCs/>
                <w:color w:val="FFFFFF"/>
              </w:rPr>
              <w:t>2031-36</w:t>
            </w:r>
          </w:p>
        </w:tc>
        <w:tc>
          <w:tcPr>
            <w:tcW w:w="663" w:type="pct"/>
            <w:shd w:val="clear" w:color="auto" w:fill="5F497A" w:themeFill="accent4" w:themeFillShade="BF"/>
          </w:tcPr>
          <w:p w:rsidR="00663882" w:rsidRPr="00EC17E6" w:rsidRDefault="00663882" w:rsidP="00FC0CFD">
            <w:pPr>
              <w:spacing w:before="40" w:after="40" w:line="240" w:lineRule="auto"/>
              <w:jc w:val="center"/>
              <w:rPr>
                <w:rFonts w:cs="Tahoma"/>
                <w:b/>
                <w:bCs/>
                <w:color w:val="FFFFFF"/>
              </w:rPr>
            </w:pPr>
            <w:r>
              <w:rPr>
                <w:rFonts w:cs="Tahoma"/>
                <w:b/>
                <w:bCs/>
                <w:color w:val="FFFFFF"/>
              </w:rPr>
              <w:t>2036-38</w:t>
            </w:r>
          </w:p>
        </w:tc>
        <w:tc>
          <w:tcPr>
            <w:tcW w:w="840" w:type="pct"/>
            <w:vMerge/>
            <w:shd w:val="clear" w:color="auto" w:fill="5F497A" w:themeFill="accent4" w:themeFillShade="BF"/>
          </w:tcPr>
          <w:p w:rsidR="00663882" w:rsidRPr="00EC17E6" w:rsidRDefault="00663882" w:rsidP="00FC0CFD">
            <w:pPr>
              <w:spacing w:before="40" w:after="40" w:line="240" w:lineRule="auto"/>
              <w:jc w:val="center"/>
              <w:rPr>
                <w:rFonts w:cs="Tahoma"/>
                <w:b/>
                <w:bCs/>
                <w:color w:val="FFFFFF"/>
              </w:rPr>
            </w:pPr>
          </w:p>
        </w:tc>
      </w:tr>
      <w:tr w:rsidR="00663882" w:rsidRPr="005401C0" w:rsidTr="00FC0CFD">
        <w:tc>
          <w:tcPr>
            <w:tcW w:w="848" w:type="pct"/>
            <w:shd w:val="clear" w:color="auto" w:fill="EAF1DD" w:themeFill="accent3" w:themeFillTint="33"/>
            <w:vAlign w:val="bottom"/>
          </w:tcPr>
          <w:p w:rsidR="00663882" w:rsidRPr="005401C0" w:rsidRDefault="00663882" w:rsidP="00FC0CFD">
            <w:pPr>
              <w:spacing w:before="40" w:after="40" w:line="240" w:lineRule="auto"/>
              <w:rPr>
                <w:rFonts w:cs="Tahoma"/>
                <w:b/>
                <w:bCs/>
                <w:color w:val="FFFFFF"/>
              </w:rPr>
            </w:pPr>
          </w:p>
        </w:tc>
        <w:tc>
          <w:tcPr>
            <w:tcW w:w="662" w:type="pct"/>
            <w:shd w:val="clear" w:color="auto" w:fill="EAF1DD" w:themeFill="accent3" w:themeFillTint="33"/>
            <w:vAlign w:val="center"/>
          </w:tcPr>
          <w:p w:rsidR="00663882" w:rsidRPr="005401C0" w:rsidRDefault="00663882" w:rsidP="00FC0CFD">
            <w:pPr>
              <w:spacing w:before="40" w:after="40" w:line="240" w:lineRule="auto"/>
              <w:jc w:val="center"/>
              <w:rPr>
                <w:rFonts w:cs="Tahoma"/>
                <w:b/>
                <w:bCs/>
              </w:rPr>
            </w:pPr>
            <w:r>
              <w:rPr>
                <w:rFonts w:cs="Tahoma"/>
                <w:b/>
                <w:bCs/>
              </w:rPr>
              <w:t>0</w:t>
            </w:r>
          </w:p>
        </w:tc>
        <w:tc>
          <w:tcPr>
            <w:tcW w:w="663" w:type="pct"/>
            <w:shd w:val="clear" w:color="auto" w:fill="EAF1DD" w:themeFill="accent3" w:themeFillTint="33"/>
            <w:vAlign w:val="center"/>
          </w:tcPr>
          <w:p w:rsidR="00663882" w:rsidRPr="005401C0" w:rsidRDefault="00663882" w:rsidP="00FC0CFD">
            <w:pPr>
              <w:spacing w:before="40" w:after="40" w:line="240" w:lineRule="auto"/>
              <w:jc w:val="center"/>
              <w:rPr>
                <w:rFonts w:cs="Tahoma"/>
                <w:b/>
                <w:bCs/>
              </w:rPr>
            </w:pPr>
            <w:r>
              <w:rPr>
                <w:rFonts w:cs="Tahoma"/>
                <w:b/>
                <w:bCs/>
              </w:rPr>
              <w:t>0</w:t>
            </w:r>
          </w:p>
        </w:tc>
        <w:tc>
          <w:tcPr>
            <w:tcW w:w="662" w:type="pct"/>
            <w:shd w:val="clear" w:color="auto" w:fill="EAF1DD" w:themeFill="accent3" w:themeFillTint="33"/>
            <w:vAlign w:val="center"/>
          </w:tcPr>
          <w:p w:rsidR="00663882" w:rsidRPr="005401C0" w:rsidRDefault="00663882" w:rsidP="00FC0CFD">
            <w:pPr>
              <w:spacing w:before="40" w:after="40" w:line="240" w:lineRule="auto"/>
              <w:jc w:val="center"/>
              <w:rPr>
                <w:rFonts w:cs="Tahoma"/>
                <w:b/>
                <w:bCs/>
              </w:rPr>
            </w:pPr>
            <w:r>
              <w:rPr>
                <w:rFonts w:cs="Tahoma"/>
                <w:b/>
                <w:bCs/>
              </w:rPr>
              <w:t>0</w:t>
            </w:r>
          </w:p>
        </w:tc>
        <w:tc>
          <w:tcPr>
            <w:tcW w:w="663" w:type="pct"/>
            <w:shd w:val="clear" w:color="auto" w:fill="EAF1DD" w:themeFill="accent3" w:themeFillTint="33"/>
          </w:tcPr>
          <w:p w:rsidR="00663882" w:rsidRPr="005401C0" w:rsidRDefault="00663882" w:rsidP="00FC0CFD">
            <w:pPr>
              <w:spacing w:before="40" w:after="40" w:line="240" w:lineRule="auto"/>
              <w:jc w:val="center"/>
              <w:rPr>
                <w:rFonts w:cs="Tahoma"/>
                <w:b/>
                <w:bCs/>
              </w:rPr>
            </w:pPr>
            <w:r>
              <w:rPr>
                <w:rFonts w:cs="Tahoma"/>
                <w:b/>
                <w:bCs/>
              </w:rPr>
              <w:t>0</w:t>
            </w:r>
          </w:p>
        </w:tc>
        <w:tc>
          <w:tcPr>
            <w:tcW w:w="663" w:type="pct"/>
            <w:shd w:val="clear" w:color="auto" w:fill="EAF1DD" w:themeFill="accent3" w:themeFillTint="33"/>
          </w:tcPr>
          <w:p w:rsidR="00663882" w:rsidRPr="005401C0" w:rsidRDefault="00663882" w:rsidP="00FC0CFD">
            <w:pPr>
              <w:spacing w:before="40" w:after="40" w:line="240" w:lineRule="auto"/>
              <w:jc w:val="center"/>
              <w:rPr>
                <w:rFonts w:cs="Tahoma"/>
                <w:b/>
                <w:bCs/>
              </w:rPr>
            </w:pPr>
            <w:r>
              <w:rPr>
                <w:rFonts w:cs="Tahoma"/>
                <w:b/>
                <w:bCs/>
              </w:rPr>
              <w:t>0</w:t>
            </w:r>
          </w:p>
        </w:tc>
        <w:tc>
          <w:tcPr>
            <w:tcW w:w="840" w:type="pct"/>
            <w:shd w:val="clear" w:color="auto" w:fill="EAF1DD" w:themeFill="accent3" w:themeFillTint="33"/>
          </w:tcPr>
          <w:p w:rsidR="00663882" w:rsidRPr="005401C0" w:rsidRDefault="00663882" w:rsidP="00FC0CFD">
            <w:pPr>
              <w:spacing w:before="40" w:after="40" w:line="240" w:lineRule="auto"/>
              <w:jc w:val="center"/>
              <w:rPr>
                <w:rFonts w:cs="Tahoma"/>
                <w:b/>
                <w:bCs/>
              </w:rPr>
            </w:pPr>
            <w:r>
              <w:rPr>
                <w:rFonts w:cs="Tahoma"/>
                <w:b/>
                <w:bCs/>
              </w:rPr>
              <w:t>0</w:t>
            </w:r>
          </w:p>
        </w:tc>
      </w:tr>
      <w:bookmarkEnd w:id="214"/>
    </w:tbl>
    <w:p w:rsidR="00663882" w:rsidRDefault="00663882" w:rsidP="00663882">
      <w:pPr>
        <w:keepNext/>
        <w:tabs>
          <w:tab w:val="left" w:pos="851"/>
        </w:tabs>
        <w:spacing w:after="100"/>
        <w:rPr>
          <w:rFonts w:eastAsia="Times New Roman"/>
          <w:bCs/>
          <w:color w:val="423F8F"/>
          <w:sz w:val="18"/>
          <w:szCs w:val="18"/>
          <w:lang w:eastAsia="en-GB"/>
        </w:rPr>
      </w:pPr>
    </w:p>
    <w:p w:rsidR="00F61642" w:rsidRDefault="008A75A1" w:rsidP="00444EFD">
      <w:pPr>
        <w:numPr>
          <w:ilvl w:val="1"/>
          <w:numId w:val="14"/>
        </w:numPr>
        <w:spacing w:before="200" w:after="0"/>
        <w:ind w:left="0"/>
        <w:jc w:val="both"/>
        <w:rPr>
          <w:color w:val="595959"/>
        </w:rPr>
      </w:pPr>
      <w:r>
        <w:rPr>
          <w:color w:val="595959"/>
        </w:rPr>
        <w:t xml:space="preserve">The </w:t>
      </w:r>
      <w:r w:rsidR="00DF52DC">
        <w:rPr>
          <w:color w:val="595959"/>
        </w:rPr>
        <w:t xml:space="preserve">South Essex </w:t>
      </w:r>
      <w:r>
        <w:rPr>
          <w:color w:val="595959"/>
        </w:rPr>
        <w:t>GTAA identifies a n</w:t>
      </w:r>
      <w:r w:rsidRPr="00500985">
        <w:rPr>
          <w:color w:val="595959"/>
        </w:rPr>
        <w:t xml:space="preserve">eed </w:t>
      </w:r>
      <w:r w:rsidR="00571D3B">
        <w:rPr>
          <w:color w:val="595959"/>
        </w:rPr>
        <w:t>for</w:t>
      </w:r>
      <w:r w:rsidR="00500985" w:rsidRPr="00500985">
        <w:rPr>
          <w:color w:val="595959"/>
        </w:rPr>
        <w:t xml:space="preserve"> up to </w:t>
      </w:r>
      <w:r w:rsidR="00BC7461">
        <w:rPr>
          <w:color w:val="595959"/>
        </w:rPr>
        <w:t>2</w:t>
      </w:r>
      <w:r w:rsidR="00500985" w:rsidRPr="00500985">
        <w:rPr>
          <w:color w:val="595959"/>
        </w:rPr>
        <w:t xml:space="preserve"> additional pitch</w:t>
      </w:r>
      <w:r w:rsidR="00BC7461">
        <w:rPr>
          <w:color w:val="595959"/>
        </w:rPr>
        <w:t>es</w:t>
      </w:r>
      <w:r w:rsidR="00500985" w:rsidRPr="00500985">
        <w:rPr>
          <w:color w:val="595959"/>
        </w:rPr>
        <w:t xml:space="preserve"> for unknown households </w:t>
      </w:r>
      <w:r>
        <w:rPr>
          <w:color w:val="595959"/>
        </w:rPr>
        <w:t xml:space="preserve">and this </w:t>
      </w:r>
      <w:r w:rsidR="00500985" w:rsidRPr="00500985">
        <w:rPr>
          <w:color w:val="595959"/>
        </w:rPr>
        <w:t xml:space="preserve">is made up of new household formation of </w:t>
      </w:r>
      <w:r w:rsidR="008549F6">
        <w:rPr>
          <w:color w:val="595959"/>
        </w:rPr>
        <w:t xml:space="preserve">up to </w:t>
      </w:r>
      <w:r w:rsidR="00BC7461">
        <w:rPr>
          <w:color w:val="595959"/>
        </w:rPr>
        <w:t>2</w:t>
      </w:r>
      <w:r w:rsidR="008549F6">
        <w:rPr>
          <w:color w:val="595959"/>
        </w:rPr>
        <w:t xml:space="preserve"> f</w:t>
      </w:r>
      <w:r w:rsidR="00500985" w:rsidRPr="00500985">
        <w:rPr>
          <w:color w:val="595959"/>
        </w:rPr>
        <w:t xml:space="preserve">rom a maximum of </w:t>
      </w:r>
      <w:r w:rsidR="00DA5D06">
        <w:rPr>
          <w:color w:val="595959"/>
        </w:rPr>
        <w:t>5</w:t>
      </w:r>
      <w:r w:rsidR="00500985" w:rsidRPr="00500985">
        <w:rPr>
          <w:color w:val="595959"/>
        </w:rPr>
        <w:t xml:space="preserve"> households. If the </w:t>
      </w:r>
      <w:r w:rsidR="00436645">
        <w:rPr>
          <w:color w:val="595959"/>
        </w:rPr>
        <w:t xml:space="preserve">ORS </w:t>
      </w:r>
      <w:r w:rsidR="00043DF6">
        <w:rPr>
          <w:color w:val="595959"/>
        </w:rPr>
        <w:t>national average</w:t>
      </w:r>
      <w:r w:rsidR="00500985" w:rsidRPr="00500985">
        <w:rPr>
          <w:color w:val="595959"/>
        </w:rPr>
        <w:t xml:space="preserve"> of </w:t>
      </w:r>
      <w:r w:rsidR="00BC7461">
        <w:rPr>
          <w:color w:val="595959"/>
        </w:rPr>
        <w:t>25</w:t>
      </w:r>
      <w:r w:rsidR="00500985" w:rsidRPr="00500985">
        <w:rPr>
          <w:color w:val="595959"/>
        </w:rPr>
        <w:t xml:space="preserve">% </w:t>
      </w:r>
      <w:r w:rsidR="00535D86">
        <w:rPr>
          <w:color w:val="595959"/>
        </w:rPr>
        <w:t>is</w:t>
      </w:r>
      <w:r w:rsidR="00500985" w:rsidRPr="00500985">
        <w:rPr>
          <w:color w:val="595959"/>
        </w:rPr>
        <w:t xml:space="preserve"> applied this could result in a need for </w:t>
      </w:r>
      <w:r w:rsidR="00547B6B">
        <w:rPr>
          <w:color w:val="595959"/>
        </w:rPr>
        <w:t>no</w:t>
      </w:r>
      <w:r w:rsidR="00500985" w:rsidRPr="00500985">
        <w:rPr>
          <w:color w:val="595959"/>
        </w:rPr>
        <w:t xml:space="preserve"> additional pitches.</w:t>
      </w:r>
      <w:r w:rsidR="00535D86">
        <w:rPr>
          <w:color w:val="595959"/>
        </w:rPr>
        <w:t xml:space="preserve"> If the locally derived proportion of 0% is applied this would also result in a need for no additional pitches.</w:t>
      </w:r>
    </w:p>
    <w:p w:rsidR="00543E17" w:rsidRPr="00543E17" w:rsidRDefault="00543E17" w:rsidP="00543E17">
      <w:pPr>
        <w:keepNext/>
        <w:tabs>
          <w:tab w:val="left" w:pos="851"/>
        </w:tabs>
        <w:spacing w:after="100"/>
        <w:rPr>
          <w:rFonts w:eastAsia="Times New Roman"/>
          <w:b/>
          <w:bCs/>
          <w:color w:val="423F8F"/>
          <w:sz w:val="18"/>
          <w:szCs w:val="18"/>
          <w:highlight w:val="yellow"/>
          <w:lang w:eastAsia="en-GB"/>
        </w:rPr>
      </w:pPr>
      <w:r>
        <w:rPr>
          <w:rFonts w:eastAsia="Times New Roman"/>
          <w:b/>
          <w:bCs/>
          <w:color w:val="423F8F"/>
          <w:sz w:val="18"/>
          <w:szCs w:val="18"/>
          <w:lang w:eastAsia="en-GB"/>
        </w:rPr>
        <w:br/>
      </w:r>
      <w:bookmarkStart w:id="216" w:name="_Toc880085"/>
      <w:r w:rsidRPr="00543E17">
        <w:rPr>
          <w:rFonts w:eastAsia="Times New Roman"/>
          <w:b/>
          <w:bCs/>
          <w:color w:val="423F8F"/>
          <w:sz w:val="18"/>
          <w:szCs w:val="18"/>
          <w:lang w:eastAsia="en-GB"/>
        </w:rPr>
        <w:t xml:space="preserve">Figure </w:t>
      </w:r>
      <w:r w:rsidRPr="00543E17">
        <w:rPr>
          <w:rFonts w:eastAsia="Times New Roman"/>
          <w:bCs/>
          <w:color w:val="423F8F"/>
          <w:sz w:val="18"/>
          <w:szCs w:val="18"/>
          <w:lang w:eastAsia="en-GB"/>
        </w:rPr>
        <w:fldChar w:fldCharType="begin"/>
      </w:r>
      <w:r w:rsidRPr="00543E17">
        <w:rPr>
          <w:rFonts w:eastAsia="Times New Roman"/>
          <w:b/>
          <w:bCs/>
          <w:color w:val="423F8F"/>
          <w:sz w:val="18"/>
          <w:szCs w:val="18"/>
          <w:lang w:eastAsia="en-GB"/>
        </w:rPr>
        <w:instrText xml:space="preserve"> SEQ Figure \* ARABIC </w:instrText>
      </w:r>
      <w:r w:rsidRPr="00543E17">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22</w:t>
      </w:r>
      <w:r w:rsidRPr="00543E17">
        <w:rPr>
          <w:rFonts w:eastAsia="Times New Roman"/>
          <w:bCs/>
          <w:color w:val="423F8F"/>
          <w:sz w:val="18"/>
          <w:szCs w:val="18"/>
          <w:lang w:eastAsia="en-GB"/>
        </w:rPr>
        <w:fldChar w:fldCharType="end"/>
      </w:r>
      <w:r w:rsidRPr="00543E17">
        <w:rPr>
          <w:rFonts w:eastAsia="Times New Roman"/>
          <w:bCs/>
          <w:color w:val="423F8F"/>
          <w:sz w:val="18"/>
          <w:szCs w:val="18"/>
          <w:lang w:eastAsia="en-GB"/>
        </w:rPr>
        <w:t xml:space="preserve"> </w:t>
      </w:r>
      <w:r w:rsidRPr="00543E17">
        <w:rPr>
          <w:rFonts w:eastAsia="Times New Roman"/>
          <w:b/>
          <w:bCs/>
          <w:color w:val="423F8F"/>
          <w:sz w:val="18"/>
          <w:szCs w:val="18"/>
          <w:lang w:eastAsia="en-GB"/>
        </w:rPr>
        <w:t xml:space="preserve">– Additional need for </w:t>
      </w:r>
      <w:r w:rsidR="00683ACC">
        <w:rPr>
          <w:rFonts w:eastAsia="Times New Roman"/>
          <w:b/>
          <w:bCs/>
          <w:color w:val="423F8F"/>
          <w:sz w:val="18"/>
          <w:szCs w:val="18"/>
          <w:lang w:eastAsia="en-GB"/>
        </w:rPr>
        <w:t>u</w:t>
      </w:r>
      <w:r w:rsidRPr="00543E17">
        <w:rPr>
          <w:rFonts w:eastAsia="Times New Roman"/>
          <w:b/>
          <w:bCs/>
          <w:color w:val="423F8F"/>
          <w:sz w:val="18"/>
          <w:szCs w:val="18"/>
          <w:lang w:eastAsia="en-GB"/>
        </w:rPr>
        <w:t xml:space="preserve">nknown Gypsy and Traveller households in </w:t>
      </w:r>
      <w:r>
        <w:rPr>
          <w:rFonts w:eastAsia="Times New Roman"/>
          <w:b/>
          <w:bCs/>
          <w:color w:val="423F8F"/>
          <w:sz w:val="18"/>
          <w:szCs w:val="18"/>
          <w:lang w:eastAsia="en-GB"/>
        </w:rPr>
        <w:t>Castle Point</w:t>
      </w:r>
      <w:r w:rsidRPr="00543E17">
        <w:rPr>
          <w:rFonts w:eastAsia="Times New Roman"/>
          <w:b/>
          <w:bCs/>
          <w:color w:val="423F8F"/>
          <w:sz w:val="18"/>
          <w:szCs w:val="18"/>
          <w:lang w:eastAsia="en-GB"/>
        </w:rPr>
        <w:t xml:space="preserve"> (2016-38)</w:t>
      </w:r>
      <w:bookmarkEnd w:id="216"/>
    </w:p>
    <w:tbl>
      <w:tblPr>
        <w:tblW w:w="4942" w:type="pct"/>
        <w:tblInd w:w="108" w:type="dxa"/>
        <w:tblLook w:val="04A0" w:firstRow="1" w:lastRow="0" w:firstColumn="1" w:lastColumn="0" w:noHBand="0" w:noVBand="1"/>
      </w:tblPr>
      <w:tblGrid>
        <w:gridCol w:w="8317"/>
        <w:gridCol w:w="1199"/>
      </w:tblGrid>
      <w:tr w:rsidR="00543E17" w:rsidRPr="000C5936" w:rsidTr="00FC0CFD">
        <w:trPr>
          <w:trHeight w:val="300"/>
        </w:trPr>
        <w:tc>
          <w:tcPr>
            <w:tcW w:w="4370" w:type="pct"/>
            <w:tcBorders>
              <w:top w:val="single" w:sz="4" w:space="0" w:color="auto"/>
              <w:left w:val="single" w:sz="4" w:space="0" w:color="auto"/>
              <w:bottom w:val="single" w:sz="4" w:space="0" w:color="auto"/>
              <w:right w:val="single" w:sz="4" w:space="0" w:color="auto"/>
            </w:tcBorders>
            <w:shd w:val="clear" w:color="000000" w:fill="5F497A"/>
            <w:vAlign w:val="center"/>
            <w:hideMark/>
          </w:tcPr>
          <w:p w:rsidR="00543E17" w:rsidRPr="000C5936" w:rsidRDefault="00543E17" w:rsidP="00FC0CFD">
            <w:pPr>
              <w:spacing w:before="40" w:after="40" w:line="240" w:lineRule="auto"/>
              <w:rPr>
                <w:rFonts w:cs="Tahoma"/>
                <w:b/>
                <w:bCs/>
                <w:color w:val="FFFFFF"/>
              </w:rPr>
            </w:pPr>
            <w:r w:rsidRPr="000C5936">
              <w:rPr>
                <w:rFonts w:cs="Tahoma"/>
                <w:b/>
                <w:bCs/>
                <w:color w:val="FFFFFF"/>
              </w:rPr>
              <w:t xml:space="preserve">Gypsies and Travellers - </w:t>
            </w:r>
            <w:r>
              <w:rPr>
                <w:rFonts w:cs="Tahoma"/>
                <w:b/>
                <w:bCs/>
                <w:color w:val="FFFFFF"/>
              </w:rPr>
              <w:t>Unknown</w:t>
            </w:r>
          </w:p>
        </w:tc>
        <w:tc>
          <w:tcPr>
            <w:tcW w:w="630" w:type="pct"/>
            <w:tcBorders>
              <w:top w:val="single" w:sz="4" w:space="0" w:color="auto"/>
              <w:left w:val="nil"/>
              <w:bottom w:val="single" w:sz="4" w:space="0" w:color="auto"/>
              <w:right w:val="single" w:sz="4" w:space="0" w:color="auto"/>
            </w:tcBorders>
            <w:shd w:val="clear" w:color="000000" w:fill="5F497A"/>
            <w:vAlign w:val="center"/>
            <w:hideMark/>
          </w:tcPr>
          <w:p w:rsidR="00543E17" w:rsidRPr="000C5936" w:rsidRDefault="00543E17" w:rsidP="00FC0CFD">
            <w:pPr>
              <w:spacing w:before="40" w:after="40" w:line="240" w:lineRule="auto"/>
              <w:jc w:val="center"/>
              <w:rPr>
                <w:rFonts w:cs="Tahoma"/>
                <w:b/>
                <w:bCs/>
                <w:color w:val="FFFFFF"/>
              </w:rPr>
            </w:pPr>
            <w:r w:rsidRPr="000C5936">
              <w:rPr>
                <w:rFonts w:cs="Tahoma"/>
                <w:b/>
                <w:bCs/>
                <w:color w:val="FFFFFF"/>
              </w:rPr>
              <w:t>Pitches</w:t>
            </w:r>
          </w:p>
        </w:tc>
      </w:tr>
      <w:tr w:rsidR="00543E17"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3E17" w:rsidRPr="009E3C7B" w:rsidRDefault="00543E17" w:rsidP="00FC0CFD">
            <w:pPr>
              <w:spacing w:after="0" w:line="240" w:lineRule="auto"/>
              <w:rPr>
                <w:rFonts w:eastAsia="Times New Roman" w:cs="Arial"/>
                <w:b/>
                <w:color w:val="000000"/>
                <w:lang w:eastAsia="en-GB"/>
              </w:rPr>
            </w:pPr>
            <w:r w:rsidRPr="009E3C7B">
              <w:rPr>
                <w:rFonts w:eastAsia="Times New Roman" w:cs="Arial"/>
                <w:b/>
                <w:color w:val="000000"/>
                <w:lang w:eastAsia="en-GB"/>
              </w:rPr>
              <w:t>Supply of Pitches</w:t>
            </w:r>
          </w:p>
        </w:tc>
        <w:tc>
          <w:tcPr>
            <w:tcW w:w="630" w:type="pct"/>
            <w:tcBorders>
              <w:top w:val="nil"/>
              <w:left w:val="nil"/>
              <w:bottom w:val="single" w:sz="4" w:space="0" w:color="auto"/>
              <w:right w:val="single" w:sz="4" w:space="0" w:color="auto"/>
            </w:tcBorders>
            <w:shd w:val="clear" w:color="000000" w:fill="EAF1DD"/>
            <w:vAlign w:val="center"/>
            <w:hideMark/>
          </w:tcPr>
          <w:p w:rsidR="00543E17" w:rsidRPr="000C5936" w:rsidRDefault="00543E17" w:rsidP="00FC0CFD">
            <w:pPr>
              <w:spacing w:after="0" w:line="240" w:lineRule="auto"/>
              <w:jc w:val="center"/>
              <w:rPr>
                <w:rFonts w:eastAsia="Times New Roman" w:cs="Arial"/>
                <w:color w:val="000000"/>
                <w:lang w:eastAsia="en-GB"/>
              </w:rPr>
            </w:pPr>
          </w:p>
        </w:tc>
      </w:tr>
      <w:tr w:rsidR="00543E17"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3E17" w:rsidRPr="000C5936" w:rsidRDefault="00543E17" w:rsidP="00FC0CFD">
            <w:pPr>
              <w:spacing w:after="0" w:line="240" w:lineRule="auto"/>
              <w:rPr>
                <w:rFonts w:eastAsia="Times New Roman" w:cs="Arial"/>
                <w:color w:val="000000"/>
                <w:lang w:eastAsia="en-GB"/>
              </w:rPr>
            </w:pPr>
            <w:r w:rsidRPr="000C5936">
              <w:rPr>
                <w:rFonts w:eastAsia="Times New Roman" w:cs="Arial"/>
                <w:color w:val="000000"/>
                <w:lang w:eastAsia="en-GB"/>
              </w:rPr>
              <w:t xml:space="preserve">Additional supply from vacant public and private pitches </w:t>
            </w:r>
          </w:p>
        </w:tc>
        <w:tc>
          <w:tcPr>
            <w:tcW w:w="630" w:type="pct"/>
            <w:tcBorders>
              <w:top w:val="nil"/>
              <w:left w:val="nil"/>
              <w:bottom w:val="single" w:sz="4" w:space="0" w:color="auto"/>
              <w:right w:val="single" w:sz="4" w:space="0" w:color="auto"/>
            </w:tcBorders>
            <w:shd w:val="clear" w:color="000000" w:fill="EAF1DD"/>
            <w:vAlign w:val="center"/>
          </w:tcPr>
          <w:p w:rsidR="00543E17" w:rsidRPr="000C5936" w:rsidRDefault="00543E17"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543E17"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3E17" w:rsidRPr="000C5936" w:rsidRDefault="00543E17" w:rsidP="00FC0CFD">
            <w:pPr>
              <w:spacing w:after="0" w:line="240" w:lineRule="auto"/>
              <w:rPr>
                <w:rFonts w:eastAsia="Times New Roman" w:cs="Arial"/>
                <w:color w:val="000000"/>
                <w:lang w:eastAsia="en-GB"/>
              </w:rPr>
            </w:pPr>
            <w:r w:rsidRPr="000C5936">
              <w:rPr>
                <w:rFonts w:eastAsia="Times New Roman" w:cs="Arial"/>
                <w:color w:val="000000"/>
                <w:lang w:eastAsia="en-GB"/>
              </w:rPr>
              <w:t>Additional supply from pitches on new sites</w:t>
            </w:r>
          </w:p>
        </w:tc>
        <w:tc>
          <w:tcPr>
            <w:tcW w:w="630" w:type="pct"/>
            <w:tcBorders>
              <w:top w:val="nil"/>
              <w:left w:val="nil"/>
              <w:bottom w:val="single" w:sz="4" w:space="0" w:color="auto"/>
              <w:right w:val="single" w:sz="4" w:space="0" w:color="auto"/>
            </w:tcBorders>
            <w:shd w:val="clear" w:color="000000" w:fill="EAF1DD"/>
            <w:vAlign w:val="center"/>
          </w:tcPr>
          <w:p w:rsidR="00543E17" w:rsidRPr="000C5936" w:rsidRDefault="00543E17"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543E17"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3E17" w:rsidRPr="000C5936" w:rsidRDefault="00543E17" w:rsidP="00FC0CFD">
            <w:pPr>
              <w:spacing w:after="0" w:line="240" w:lineRule="auto"/>
              <w:rPr>
                <w:rFonts w:eastAsia="Times New Roman" w:cs="Arial"/>
                <w:color w:val="000000"/>
                <w:lang w:eastAsia="en-GB"/>
              </w:rPr>
            </w:pPr>
            <w:r w:rsidRPr="000C5936">
              <w:rPr>
                <w:rFonts w:eastAsia="Times New Roman" w:cs="Arial"/>
                <w:color w:val="000000"/>
                <w:lang w:eastAsia="en-GB"/>
              </w:rPr>
              <w:t>Pitches vacated by households moving to bricks and mortar</w:t>
            </w:r>
          </w:p>
        </w:tc>
        <w:tc>
          <w:tcPr>
            <w:tcW w:w="630" w:type="pct"/>
            <w:tcBorders>
              <w:top w:val="nil"/>
              <w:left w:val="nil"/>
              <w:bottom w:val="single" w:sz="4" w:space="0" w:color="auto"/>
              <w:right w:val="single" w:sz="4" w:space="0" w:color="auto"/>
            </w:tcBorders>
            <w:shd w:val="clear" w:color="000000" w:fill="EAF1DD"/>
            <w:vAlign w:val="center"/>
          </w:tcPr>
          <w:p w:rsidR="00543E17" w:rsidRPr="000C5936" w:rsidRDefault="00543E17"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543E17"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3E17" w:rsidRPr="000C5936" w:rsidRDefault="00543E17" w:rsidP="00FC0CFD">
            <w:pPr>
              <w:spacing w:after="0" w:line="240" w:lineRule="auto"/>
              <w:rPr>
                <w:rFonts w:eastAsia="Times New Roman" w:cs="Arial"/>
                <w:color w:val="000000"/>
                <w:lang w:eastAsia="en-GB"/>
              </w:rPr>
            </w:pPr>
            <w:r w:rsidRPr="000C5936">
              <w:rPr>
                <w:rFonts w:eastAsia="Times New Roman" w:cs="Arial"/>
                <w:color w:val="000000"/>
                <w:lang w:eastAsia="en-GB"/>
              </w:rPr>
              <w:t>Pitches vacated by households moving away from the study area</w:t>
            </w:r>
          </w:p>
        </w:tc>
        <w:tc>
          <w:tcPr>
            <w:tcW w:w="630" w:type="pct"/>
            <w:tcBorders>
              <w:top w:val="nil"/>
              <w:left w:val="nil"/>
              <w:bottom w:val="single" w:sz="4" w:space="0" w:color="auto"/>
              <w:right w:val="single" w:sz="4" w:space="0" w:color="auto"/>
            </w:tcBorders>
            <w:shd w:val="clear" w:color="000000" w:fill="EAF1DD"/>
            <w:vAlign w:val="center"/>
          </w:tcPr>
          <w:p w:rsidR="00543E17" w:rsidRPr="000C5936" w:rsidRDefault="00543E17" w:rsidP="00FC0CFD">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543E17"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543E17" w:rsidRPr="000C5936" w:rsidRDefault="00543E17" w:rsidP="00FC0CFD">
            <w:pPr>
              <w:spacing w:before="40" w:after="40" w:line="240" w:lineRule="auto"/>
              <w:rPr>
                <w:rFonts w:cs="Tahoma"/>
                <w:b/>
                <w:bCs/>
                <w:color w:val="FFFFFF"/>
              </w:rPr>
            </w:pPr>
            <w:r w:rsidRPr="000C5936">
              <w:rPr>
                <w:rFonts w:cs="Tahoma"/>
                <w:b/>
                <w:bCs/>
                <w:color w:val="FFFFFF"/>
              </w:rPr>
              <w:t>Total Supply</w:t>
            </w:r>
          </w:p>
        </w:tc>
        <w:tc>
          <w:tcPr>
            <w:tcW w:w="630" w:type="pct"/>
            <w:tcBorders>
              <w:top w:val="nil"/>
              <w:left w:val="nil"/>
              <w:bottom w:val="single" w:sz="4" w:space="0" w:color="auto"/>
              <w:right w:val="single" w:sz="4" w:space="0" w:color="auto"/>
            </w:tcBorders>
            <w:shd w:val="clear" w:color="000000" w:fill="5F497A"/>
            <w:vAlign w:val="center"/>
          </w:tcPr>
          <w:p w:rsidR="00543E17" w:rsidRPr="000C5936" w:rsidRDefault="00543E17" w:rsidP="00FC0CFD">
            <w:pPr>
              <w:spacing w:before="40" w:after="40" w:line="240" w:lineRule="auto"/>
              <w:jc w:val="center"/>
              <w:rPr>
                <w:rFonts w:cs="Tahoma"/>
                <w:b/>
                <w:bCs/>
                <w:color w:val="FFFFFF"/>
              </w:rPr>
            </w:pPr>
            <w:r>
              <w:rPr>
                <w:rFonts w:cs="Tahoma"/>
                <w:b/>
                <w:bCs/>
                <w:color w:val="FFFFFF"/>
              </w:rPr>
              <w:t>0</w:t>
            </w:r>
          </w:p>
        </w:tc>
      </w:tr>
      <w:tr w:rsidR="00543E17"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3E17" w:rsidRPr="009E3C7B" w:rsidRDefault="00543E17" w:rsidP="00FC0CFD">
            <w:pPr>
              <w:spacing w:after="0" w:line="240" w:lineRule="auto"/>
              <w:rPr>
                <w:rFonts w:eastAsia="Times New Roman" w:cs="Arial"/>
                <w:b/>
                <w:color w:val="000000"/>
                <w:lang w:eastAsia="en-GB"/>
              </w:rPr>
            </w:pPr>
            <w:r w:rsidRPr="009E3C7B">
              <w:rPr>
                <w:rFonts w:eastAsia="Times New Roman" w:cs="Arial"/>
                <w:b/>
                <w:color w:val="000000"/>
                <w:lang w:eastAsia="en-GB"/>
              </w:rPr>
              <w:t>Current Need</w:t>
            </w:r>
          </w:p>
        </w:tc>
        <w:tc>
          <w:tcPr>
            <w:tcW w:w="630" w:type="pct"/>
            <w:tcBorders>
              <w:top w:val="nil"/>
              <w:left w:val="nil"/>
              <w:bottom w:val="single" w:sz="4" w:space="0" w:color="auto"/>
              <w:right w:val="single" w:sz="4" w:space="0" w:color="auto"/>
            </w:tcBorders>
            <w:shd w:val="clear" w:color="000000" w:fill="EAF1DD"/>
            <w:vAlign w:val="center"/>
          </w:tcPr>
          <w:p w:rsidR="00543E17" w:rsidRPr="000C5936" w:rsidRDefault="00543E17" w:rsidP="00FC0CFD">
            <w:pPr>
              <w:spacing w:after="0" w:line="240" w:lineRule="auto"/>
              <w:jc w:val="center"/>
              <w:rPr>
                <w:rFonts w:eastAsia="Times New Roman" w:cs="Arial"/>
                <w:color w:val="000000"/>
                <w:lang w:eastAsia="en-GB"/>
              </w:rPr>
            </w:pPr>
          </w:p>
        </w:tc>
      </w:tr>
      <w:tr w:rsidR="00543E17"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3E17" w:rsidRPr="000C5936" w:rsidRDefault="00543E17" w:rsidP="00FC0CFD">
            <w:pPr>
              <w:spacing w:after="0" w:line="240" w:lineRule="auto"/>
              <w:rPr>
                <w:rFonts w:eastAsia="Times New Roman" w:cs="Arial"/>
                <w:color w:val="000000"/>
                <w:lang w:eastAsia="en-GB"/>
              </w:rPr>
            </w:pPr>
            <w:r w:rsidRPr="000C5936">
              <w:rPr>
                <w:rFonts w:eastAsia="Times New Roman" w:cs="Arial"/>
                <w:color w:val="000000"/>
                <w:lang w:eastAsia="en-GB"/>
              </w:rPr>
              <w:t xml:space="preserve">Households on unauthorised developments </w:t>
            </w:r>
          </w:p>
        </w:tc>
        <w:tc>
          <w:tcPr>
            <w:tcW w:w="630" w:type="pct"/>
            <w:tcBorders>
              <w:top w:val="nil"/>
              <w:left w:val="nil"/>
              <w:bottom w:val="single" w:sz="4" w:space="0" w:color="auto"/>
              <w:right w:val="single" w:sz="4" w:space="0" w:color="auto"/>
            </w:tcBorders>
            <w:shd w:val="clear" w:color="000000" w:fill="EAF1DD"/>
            <w:vAlign w:val="center"/>
          </w:tcPr>
          <w:p w:rsidR="00543E17" w:rsidRPr="000C5936" w:rsidRDefault="00543E17" w:rsidP="00FC0CFD">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543E17"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3E17" w:rsidRPr="000C5936" w:rsidRDefault="00543E17" w:rsidP="00FC0CFD">
            <w:pPr>
              <w:spacing w:after="0" w:line="240" w:lineRule="auto"/>
              <w:rPr>
                <w:rFonts w:eastAsia="Times New Roman" w:cs="Arial"/>
                <w:color w:val="000000"/>
                <w:lang w:eastAsia="en-GB"/>
              </w:rPr>
            </w:pPr>
            <w:r w:rsidRPr="000C5936">
              <w:rPr>
                <w:rFonts w:eastAsia="Times New Roman" w:cs="Arial"/>
                <w:color w:val="000000"/>
                <w:lang w:eastAsia="en-GB"/>
              </w:rPr>
              <w:t>Households on unauthorised encampments</w:t>
            </w:r>
          </w:p>
        </w:tc>
        <w:tc>
          <w:tcPr>
            <w:tcW w:w="630" w:type="pct"/>
            <w:tcBorders>
              <w:top w:val="nil"/>
              <w:left w:val="nil"/>
              <w:bottom w:val="single" w:sz="4" w:space="0" w:color="auto"/>
              <w:right w:val="single" w:sz="4" w:space="0" w:color="auto"/>
            </w:tcBorders>
            <w:shd w:val="clear" w:color="000000" w:fill="EAF1DD"/>
            <w:vAlign w:val="center"/>
          </w:tcPr>
          <w:p w:rsidR="00543E17" w:rsidRPr="000C5936" w:rsidRDefault="00543E17" w:rsidP="00FC0CFD">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543E17"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3E17" w:rsidRPr="000C5936" w:rsidRDefault="00543E17" w:rsidP="00FC0CFD">
            <w:pPr>
              <w:spacing w:after="0" w:line="240" w:lineRule="auto"/>
              <w:rPr>
                <w:rFonts w:eastAsia="Times New Roman" w:cs="Arial"/>
                <w:color w:val="000000"/>
                <w:lang w:eastAsia="en-GB"/>
              </w:rPr>
            </w:pPr>
            <w:r w:rsidRPr="000C5936">
              <w:rPr>
                <w:rFonts w:eastAsia="Times New Roman" w:cs="Arial"/>
                <w:color w:val="000000"/>
                <w:lang w:eastAsia="en-GB"/>
              </w:rPr>
              <w:t>Concealed households/Doubling-up/Over-crowding</w:t>
            </w:r>
          </w:p>
        </w:tc>
        <w:tc>
          <w:tcPr>
            <w:tcW w:w="630" w:type="pct"/>
            <w:tcBorders>
              <w:top w:val="nil"/>
              <w:left w:val="nil"/>
              <w:bottom w:val="single" w:sz="4" w:space="0" w:color="auto"/>
              <w:right w:val="single" w:sz="4" w:space="0" w:color="auto"/>
            </w:tcBorders>
            <w:shd w:val="clear" w:color="000000" w:fill="EAF1DD"/>
            <w:vAlign w:val="center"/>
          </w:tcPr>
          <w:p w:rsidR="00543E17" w:rsidRPr="000C5936" w:rsidRDefault="00543E17" w:rsidP="00FC0CFD">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543E17"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3E17" w:rsidRPr="000C5936" w:rsidRDefault="00543E17" w:rsidP="00FC0CFD">
            <w:pPr>
              <w:spacing w:after="0" w:line="240" w:lineRule="auto"/>
              <w:rPr>
                <w:rFonts w:eastAsia="Times New Roman" w:cs="Arial"/>
                <w:color w:val="000000"/>
                <w:lang w:eastAsia="en-GB"/>
              </w:rPr>
            </w:pPr>
            <w:r w:rsidRPr="000C5936">
              <w:rPr>
                <w:rFonts w:eastAsia="Times New Roman" w:cs="Arial"/>
                <w:color w:val="000000"/>
                <w:lang w:eastAsia="en-GB"/>
              </w:rPr>
              <w:t xml:space="preserve">Movement from bricks and mortar </w:t>
            </w:r>
          </w:p>
        </w:tc>
        <w:tc>
          <w:tcPr>
            <w:tcW w:w="630" w:type="pct"/>
            <w:tcBorders>
              <w:top w:val="nil"/>
              <w:left w:val="nil"/>
              <w:bottom w:val="single" w:sz="4" w:space="0" w:color="auto"/>
              <w:right w:val="single" w:sz="4" w:space="0" w:color="auto"/>
            </w:tcBorders>
            <w:shd w:val="clear" w:color="000000" w:fill="EAF1DD"/>
            <w:vAlign w:val="center"/>
          </w:tcPr>
          <w:p w:rsidR="00543E17" w:rsidRPr="000C5936" w:rsidRDefault="00543E17"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543E17"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3E17" w:rsidRPr="000C5936" w:rsidRDefault="00543E17" w:rsidP="00FC0CFD">
            <w:pPr>
              <w:spacing w:after="0" w:line="240" w:lineRule="auto"/>
              <w:rPr>
                <w:rFonts w:eastAsia="Times New Roman" w:cs="Arial"/>
                <w:color w:val="000000"/>
                <w:lang w:eastAsia="en-GB"/>
              </w:rPr>
            </w:pPr>
            <w:r w:rsidRPr="000C5936">
              <w:rPr>
                <w:rFonts w:eastAsia="Times New Roman" w:cs="Arial"/>
                <w:color w:val="000000"/>
                <w:lang w:eastAsia="en-GB"/>
              </w:rPr>
              <w:t>Households on waiting lists for public sites</w:t>
            </w:r>
          </w:p>
        </w:tc>
        <w:tc>
          <w:tcPr>
            <w:tcW w:w="630" w:type="pct"/>
            <w:tcBorders>
              <w:top w:val="nil"/>
              <w:left w:val="nil"/>
              <w:bottom w:val="single" w:sz="4" w:space="0" w:color="auto"/>
              <w:right w:val="single" w:sz="4" w:space="0" w:color="auto"/>
            </w:tcBorders>
            <w:shd w:val="clear" w:color="000000" w:fill="EAF1DD"/>
            <w:vAlign w:val="center"/>
          </w:tcPr>
          <w:p w:rsidR="00543E17" w:rsidRPr="000C5936" w:rsidRDefault="00543E17"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543E17"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543E17" w:rsidRPr="000C5936" w:rsidRDefault="00543E17" w:rsidP="00FC0CFD">
            <w:pPr>
              <w:spacing w:before="40" w:after="40" w:line="240" w:lineRule="auto"/>
              <w:rPr>
                <w:rFonts w:cs="Tahoma"/>
                <w:b/>
                <w:bCs/>
                <w:color w:val="FFFFFF"/>
              </w:rPr>
            </w:pPr>
            <w:r w:rsidRPr="000C5936">
              <w:rPr>
                <w:rFonts w:cs="Tahoma"/>
                <w:b/>
                <w:bCs/>
                <w:color w:val="FFFFFF"/>
              </w:rPr>
              <w:t>Total Current Need</w:t>
            </w:r>
          </w:p>
        </w:tc>
        <w:tc>
          <w:tcPr>
            <w:tcW w:w="630" w:type="pct"/>
            <w:tcBorders>
              <w:top w:val="nil"/>
              <w:left w:val="nil"/>
              <w:bottom w:val="single" w:sz="4" w:space="0" w:color="auto"/>
              <w:right w:val="single" w:sz="4" w:space="0" w:color="auto"/>
            </w:tcBorders>
            <w:shd w:val="clear" w:color="000000" w:fill="5F497A"/>
            <w:vAlign w:val="center"/>
          </w:tcPr>
          <w:p w:rsidR="00543E17" w:rsidRPr="000C5936" w:rsidRDefault="00543E17" w:rsidP="00FC0CFD">
            <w:pPr>
              <w:spacing w:before="40" w:after="40" w:line="240" w:lineRule="auto"/>
              <w:jc w:val="center"/>
              <w:rPr>
                <w:rFonts w:cs="Tahoma"/>
                <w:b/>
                <w:bCs/>
                <w:color w:val="FFFFFF"/>
              </w:rPr>
            </w:pPr>
            <w:r>
              <w:rPr>
                <w:rFonts w:cs="Tahoma"/>
                <w:b/>
                <w:bCs/>
                <w:color w:val="FFFFFF"/>
              </w:rPr>
              <w:t>0</w:t>
            </w:r>
          </w:p>
        </w:tc>
      </w:tr>
      <w:tr w:rsidR="00543E17"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3E17" w:rsidRPr="000C5936" w:rsidRDefault="00543E17" w:rsidP="00FC0CFD">
            <w:pPr>
              <w:spacing w:after="0" w:line="240" w:lineRule="auto"/>
              <w:rPr>
                <w:rFonts w:eastAsia="Times New Roman" w:cs="Arial"/>
                <w:b/>
                <w:color w:val="000000"/>
                <w:lang w:eastAsia="en-GB"/>
              </w:rPr>
            </w:pPr>
            <w:r w:rsidRPr="000C5936">
              <w:rPr>
                <w:rFonts w:eastAsia="Times New Roman" w:cs="Arial"/>
                <w:b/>
                <w:color w:val="000000"/>
                <w:lang w:eastAsia="en-GB"/>
              </w:rPr>
              <w:t>Future Need</w:t>
            </w:r>
          </w:p>
        </w:tc>
        <w:tc>
          <w:tcPr>
            <w:tcW w:w="630" w:type="pct"/>
            <w:tcBorders>
              <w:top w:val="nil"/>
              <w:left w:val="nil"/>
              <w:bottom w:val="single" w:sz="4" w:space="0" w:color="auto"/>
              <w:right w:val="single" w:sz="4" w:space="0" w:color="auto"/>
            </w:tcBorders>
            <w:shd w:val="clear" w:color="000000" w:fill="EAF1DD"/>
            <w:vAlign w:val="center"/>
          </w:tcPr>
          <w:p w:rsidR="00543E17" w:rsidRPr="000C5936" w:rsidRDefault="00543E17" w:rsidP="00FC0CFD">
            <w:pPr>
              <w:spacing w:after="0" w:line="240" w:lineRule="auto"/>
              <w:jc w:val="center"/>
              <w:rPr>
                <w:rFonts w:eastAsia="Times New Roman" w:cs="Arial"/>
                <w:b/>
                <w:color w:val="000000"/>
                <w:lang w:eastAsia="en-GB"/>
              </w:rPr>
            </w:pPr>
          </w:p>
        </w:tc>
      </w:tr>
      <w:tr w:rsidR="00543E17"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3E17" w:rsidRPr="000C5936" w:rsidRDefault="00543E17" w:rsidP="00FC0CFD">
            <w:pPr>
              <w:spacing w:after="0" w:line="240" w:lineRule="auto"/>
              <w:rPr>
                <w:rFonts w:eastAsia="Times New Roman" w:cs="Arial"/>
                <w:color w:val="000000"/>
                <w:lang w:eastAsia="en-GB"/>
              </w:rPr>
            </w:pPr>
            <w:r w:rsidRPr="000C5936">
              <w:rPr>
                <w:rFonts w:eastAsia="Times New Roman" w:cs="Arial"/>
                <w:color w:val="000000"/>
                <w:lang w:eastAsia="en-GB"/>
              </w:rPr>
              <w:t>5 year need from teenage children</w:t>
            </w:r>
          </w:p>
        </w:tc>
        <w:tc>
          <w:tcPr>
            <w:tcW w:w="630" w:type="pct"/>
            <w:tcBorders>
              <w:top w:val="nil"/>
              <w:left w:val="nil"/>
              <w:bottom w:val="single" w:sz="4" w:space="0" w:color="auto"/>
              <w:right w:val="single" w:sz="4" w:space="0" w:color="auto"/>
            </w:tcBorders>
            <w:shd w:val="clear" w:color="000000" w:fill="EAF1DD"/>
            <w:vAlign w:val="center"/>
          </w:tcPr>
          <w:p w:rsidR="00543E17" w:rsidRPr="000C5936" w:rsidRDefault="00543E17" w:rsidP="00FC0CFD">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543E17"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3E17" w:rsidRPr="000C5936" w:rsidRDefault="00543E17" w:rsidP="00FC0CFD">
            <w:pPr>
              <w:spacing w:after="0" w:line="240" w:lineRule="auto"/>
              <w:rPr>
                <w:rFonts w:eastAsia="Times New Roman" w:cs="Arial"/>
                <w:color w:val="000000"/>
                <w:lang w:eastAsia="en-GB"/>
              </w:rPr>
            </w:pPr>
            <w:r w:rsidRPr="000C5936">
              <w:rPr>
                <w:rFonts w:eastAsia="Times New Roman" w:cs="Arial"/>
                <w:color w:val="000000"/>
                <w:lang w:eastAsia="en-GB"/>
              </w:rPr>
              <w:t>Households on sites with temporary planning permission</w:t>
            </w:r>
          </w:p>
        </w:tc>
        <w:tc>
          <w:tcPr>
            <w:tcW w:w="630" w:type="pct"/>
            <w:tcBorders>
              <w:top w:val="nil"/>
              <w:left w:val="nil"/>
              <w:bottom w:val="single" w:sz="4" w:space="0" w:color="auto"/>
              <w:right w:val="single" w:sz="4" w:space="0" w:color="auto"/>
            </w:tcBorders>
            <w:shd w:val="clear" w:color="000000" w:fill="EAF1DD"/>
            <w:vAlign w:val="center"/>
          </w:tcPr>
          <w:p w:rsidR="00543E17" w:rsidRPr="000C5936" w:rsidRDefault="00543E17" w:rsidP="00FC0CFD">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543E17"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3E17" w:rsidRPr="000C5936" w:rsidRDefault="00543E17" w:rsidP="00FC0CFD">
            <w:pPr>
              <w:spacing w:after="0" w:line="240" w:lineRule="auto"/>
              <w:rPr>
                <w:rFonts w:eastAsia="Times New Roman" w:cs="Arial"/>
                <w:color w:val="000000"/>
                <w:lang w:eastAsia="en-GB"/>
              </w:rPr>
            </w:pPr>
            <w:r w:rsidRPr="000C5936">
              <w:rPr>
                <w:rFonts w:eastAsia="Times New Roman" w:cs="Arial"/>
                <w:color w:val="000000"/>
                <w:lang w:eastAsia="en-GB"/>
              </w:rPr>
              <w:t>In-migration</w:t>
            </w:r>
          </w:p>
        </w:tc>
        <w:tc>
          <w:tcPr>
            <w:tcW w:w="630" w:type="pct"/>
            <w:tcBorders>
              <w:top w:val="nil"/>
              <w:left w:val="nil"/>
              <w:bottom w:val="single" w:sz="4" w:space="0" w:color="auto"/>
              <w:right w:val="single" w:sz="4" w:space="0" w:color="auto"/>
            </w:tcBorders>
            <w:shd w:val="clear" w:color="000000" w:fill="EAF1DD"/>
            <w:vAlign w:val="center"/>
          </w:tcPr>
          <w:p w:rsidR="00543E17" w:rsidRPr="000C5936" w:rsidRDefault="00543E17"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543E17"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3E17" w:rsidRPr="000C5936" w:rsidRDefault="00543E17" w:rsidP="00FC0CFD">
            <w:pPr>
              <w:spacing w:after="0" w:line="240" w:lineRule="auto"/>
              <w:rPr>
                <w:rFonts w:eastAsia="Times New Roman" w:cs="Arial"/>
                <w:color w:val="000000"/>
                <w:lang w:eastAsia="en-GB"/>
              </w:rPr>
            </w:pPr>
            <w:r w:rsidRPr="000C5936">
              <w:rPr>
                <w:rFonts w:eastAsia="Times New Roman" w:cs="Arial"/>
                <w:color w:val="000000"/>
                <w:lang w:eastAsia="en-GB"/>
              </w:rPr>
              <w:t xml:space="preserve">New household formation </w:t>
            </w:r>
          </w:p>
        </w:tc>
        <w:tc>
          <w:tcPr>
            <w:tcW w:w="630" w:type="pct"/>
            <w:tcBorders>
              <w:top w:val="nil"/>
              <w:left w:val="nil"/>
              <w:bottom w:val="single" w:sz="4" w:space="0" w:color="auto"/>
              <w:right w:val="single" w:sz="4" w:space="0" w:color="auto"/>
            </w:tcBorders>
            <w:shd w:val="clear" w:color="000000" w:fill="EAF1DD"/>
            <w:vAlign w:val="center"/>
          </w:tcPr>
          <w:p w:rsidR="00543E17" w:rsidRPr="000C5936" w:rsidRDefault="00543E17" w:rsidP="00FC0CFD">
            <w:pPr>
              <w:spacing w:after="0" w:line="240" w:lineRule="auto"/>
              <w:jc w:val="center"/>
              <w:rPr>
                <w:rFonts w:eastAsia="Times New Roman" w:cs="Arial"/>
                <w:color w:val="000000"/>
                <w:lang w:eastAsia="en-GB"/>
              </w:rPr>
            </w:pPr>
            <w:r>
              <w:rPr>
                <w:rFonts w:eastAsia="Times New Roman" w:cs="Arial"/>
                <w:color w:val="000000"/>
                <w:lang w:eastAsia="en-GB"/>
              </w:rPr>
              <w:t>2</w:t>
            </w:r>
          </w:p>
        </w:tc>
      </w:tr>
      <w:tr w:rsidR="00543E17"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3E17" w:rsidRPr="000C5936" w:rsidRDefault="00543E17" w:rsidP="00FC0CFD">
            <w:pPr>
              <w:spacing w:after="0" w:line="240" w:lineRule="auto"/>
              <w:rPr>
                <w:rFonts w:eastAsia="Times New Roman" w:cs="Arial"/>
                <w:color w:val="000000"/>
                <w:lang w:eastAsia="en-GB"/>
              </w:rPr>
            </w:pPr>
            <w:r w:rsidRPr="000C5936">
              <w:rPr>
                <w:rFonts w:eastAsia="Times New Roman" w:cs="Arial"/>
                <w:color w:val="000000"/>
                <w:lang w:eastAsia="en-GB"/>
              </w:rPr>
              <w:t>(</w:t>
            </w:r>
            <w:r>
              <w:rPr>
                <w:rFonts w:eastAsia="Times New Roman" w:cs="Arial"/>
                <w:color w:val="000000"/>
                <w:lang w:eastAsia="en-GB"/>
              </w:rPr>
              <w:t>Household base 5 and formation rate 1.50%</w:t>
            </w:r>
            <w:r w:rsidRPr="000C5936">
              <w:rPr>
                <w:rFonts w:eastAsia="Times New Roman" w:cs="Arial"/>
                <w:color w:val="000000"/>
                <w:lang w:eastAsia="en-GB"/>
              </w:rPr>
              <w:t>)</w:t>
            </w:r>
          </w:p>
        </w:tc>
        <w:tc>
          <w:tcPr>
            <w:tcW w:w="630" w:type="pct"/>
            <w:tcBorders>
              <w:top w:val="nil"/>
              <w:left w:val="nil"/>
              <w:bottom w:val="single" w:sz="4" w:space="0" w:color="auto"/>
              <w:right w:val="single" w:sz="4" w:space="0" w:color="auto"/>
            </w:tcBorders>
            <w:shd w:val="clear" w:color="000000" w:fill="EAF1DD"/>
            <w:vAlign w:val="center"/>
          </w:tcPr>
          <w:p w:rsidR="00543E17" w:rsidRPr="000C5936" w:rsidRDefault="00543E17" w:rsidP="00FC0CFD">
            <w:pPr>
              <w:spacing w:after="0" w:line="240" w:lineRule="auto"/>
              <w:jc w:val="center"/>
              <w:rPr>
                <w:rFonts w:eastAsia="Times New Roman" w:cs="Arial"/>
                <w:color w:val="000000"/>
                <w:lang w:eastAsia="en-GB"/>
              </w:rPr>
            </w:pPr>
          </w:p>
        </w:tc>
      </w:tr>
      <w:tr w:rsidR="00543E17"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543E17" w:rsidRPr="000C5936" w:rsidRDefault="00543E17" w:rsidP="00FC0CFD">
            <w:pPr>
              <w:spacing w:before="40" w:after="40" w:line="240" w:lineRule="auto"/>
              <w:rPr>
                <w:rFonts w:cs="Tahoma"/>
                <w:b/>
                <w:bCs/>
                <w:color w:val="FFFFFF"/>
              </w:rPr>
            </w:pPr>
            <w:r w:rsidRPr="000C5936">
              <w:rPr>
                <w:rFonts w:cs="Tahoma"/>
                <w:b/>
                <w:bCs/>
                <w:color w:val="FFFFFF"/>
              </w:rPr>
              <w:t>Total Future Needs</w:t>
            </w:r>
          </w:p>
        </w:tc>
        <w:tc>
          <w:tcPr>
            <w:tcW w:w="630" w:type="pct"/>
            <w:tcBorders>
              <w:top w:val="nil"/>
              <w:left w:val="nil"/>
              <w:bottom w:val="single" w:sz="4" w:space="0" w:color="auto"/>
              <w:right w:val="single" w:sz="4" w:space="0" w:color="auto"/>
            </w:tcBorders>
            <w:shd w:val="clear" w:color="000000" w:fill="5F497A"/>
            <w:vAlign w:val="center"/>
          </w:tcPr>
          <w:p w:rsidR="00543E17" w:rsidRPr="000C5936" w:rsidRDefault="00543E17" w:rsidP="00FC0CFD">
            <w:pPr>
              <w:spacing w:before="40" w:after="40" w:line="240" w:lineRule="auto"/>
              <w:jc w:val="center"/>
              <w:rPr>
                <w:rFonts w:cs="Tahoma"/>
                <w:b/>
                <w:bCs/>
                <w:color w:val="FFFFFF"/>
              </w:rPr>
            </w:pPr>
            <w:r>
              <w:rPr>
                <w:rFonts w:cs="Tahoma"/>
                <w:b/>
                <w:bCs/>
                <w:color w:val="FFFFFF"/>
              </w:rPr>
              <w:t>2</w:t>
            </w:r>
          </w:p>
        </w:tc>
      </w:tr>
      <w:tr w:rsidR="00543E17" w:rsidRPr="000C5936" w:rsidTr="00FC0CFD">
        <w:trPr>
          <w:trHeight w:val="301"/>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543E17" w:rsidRPr="000C5936" w:rsidRDefault="00543E17" w:rsidP="00FC0CFD">
            <w:pPr>
              <w:spacing w:before="40" w:after="40" w:line="240" w:lineRule="auto"/>
              <w:rPr>
                <w:rFonts w:cs="Tahoma"/>
                <w:b/>
                <w:bCs/>
                <w:color w:val="FFFFFF"/>
              </w:rPr>
            </w:pPr>
            <w:r w:rsidRPr="000C5936">
              <w:rPr>
                <w:rFonts w:cs="Tahoma"/>
                <w:b/>
                <w:bCs/>
                <w:color w:val="FFFFFF"/>
              </w:rPr>
              <w:t xml:space="preserve">Net Pitch Need = (Current and Future Need – Total Supply) </w:t>
            </w:r>
          </w:p>
        </w:tc>
        <w:tc>
          <w:tcPr>
            <w:tcW w:w="630" w:type="pct"/>
            <w:tcBorders>
              <w:top w:val="nil"/>
              <w:left w:val="nil"/>
              <w:bottom w:val="single" w:sz="4" w:space="0" w:color="auto"/>
              <w:right w:val="single" w:sz="4" w:space="0" w:color="auto"/>
            </w:tcBorders>
            <w:shd w:val="clear" w:color="000000" w:fill="5F497A"/>
            <w:vAlign w:val="center"/>
          </w:tcPr>
          <w:p w:rsidR="00543E17" w:rsidRPr="000C5936" w:rsidRDefault="00543E17" w:rsidP="00FC0CFD">
            <w:pPr>
              <w:spacing w:before="40" w:after="40" w:line="240" w:lineRule="auto"/>
              <w:jc w:val="center"/>
              <w:rPr>
                <w:rFonts w:cs="Tahoma"/>
                <w:b/>
                <w:bCs/>
                <w:color w:val="FFFFFF"/>
              </w:rPr>
            </w:pPr>
            <w:r>
              <w:rPr>
                <w:rFonts w:cs="Tahoma"/>
                <w:b/>
                <w:bCs/>
                <w:color w:val="FFFFFF"/>
              </w:rPr>
              <w:t>2</w:t>
            </w:r>
          </w:p>
        </w:tc>
      </w:tr>
    </w:tbl>
    <w:p w:rsidR="00543E17" w:rsidRPr="00543E17" w:rsidRDefault="00543E17" w:rsidP="00543E17">
      <w:pPr>
        <w:keepNext/>
        <w:tabs>
          <w:tab w:val="left" w:pos="0"/>
        </w:tabs>
        <w:spacing w:after="100"/>
        <w:rPr>
          <w:rFonts w:eastAsia="Times New Roman"/>
          <w:b/>
          <w:bCs/>
          <w:color w:val="423F8F"/>
          <w:sz w:val="18"/>
          <w:szCs w:val="18"/>
          <w:lang w:eastAsia="en-GB"/>
        </w:rPr>
      </w:pPr>
      <w:r>
        <w:rPr>
          <w:rFonts w:eastAsia="Times New Roman"/>
          <w:b/>
          <w:bCs/>
          <w:color w:val="423F8F"/>
          <w:sz w:val="18"/>
          <w:szCs w:val="18"/>
          <w:lang w:eastAsia="en-GB"/>
        </w:rPr>
        <w:br/>
      </w:r>
      <w:bookmarkStart w:id="217" w:name="_Toc880086"/>
      <w:r w:rsidRPr="00543E17">
        <w:rPr>
          <w:rFonts w:eastAsia="Times New Roman"/>
          <w:b/>
          <w:bCs/>
          <w:color w:val="423F8F"/>
          <w:sz w:val="18"/>
          <w:szCs w:val="18"/>
          <w:lang w:eastAsia="en-GB"/>
        </w:rPr>
        <w:t xml:space="preserve">Figure </w:t>
      </w:r>
      <w:r w:rsidRPr="00543E17">
        <w:rPr>
          <w:rFonts w:eastAsia="Times New Roman"/>
          <w:bCs/>
          <w:color w:val="423F8F"/>
          <w:sz w:val="18"/>
          <w:szCs w:val="18"/>
          <w:lang w:eastAsia="en-GB"/>
        </w:rPr>
        <w:fldChar w:fldCharType="begin"/>
      </w:r>
      <w:r w:rsidRPr="00543E17">
        <w:rPr>
          <w:rFonts w:eastAsia="Times New Roman"/>
          <w:b/>
          <w:bCs/>
          <w:color w:val="423F8F"/>
          <w:sz w:val="18"/>
          <w:szCs w:val="18"/>
          <w:lang w:eastAsia="en-GB"/>
        </w:rPr>
        <w:instrText xml:space="preserve"> SEQ Figure \* ARABIC </w:instrText>
      </w:r>
      <w:r w:rsidRPr="00543E17">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23</w:t>
      </w:r>
      <w:r w:rsidRPr="00543E17">
        <w:rPr>
          <w:rFonts w:eastAsia="Times New Roman"/>
          <w:bCs/>
          <w:color w:val="423F8F"/>
          <w:sz w:val="18"/>
          <w:szCs w:val="18"/>
          <w:lang w:eastAsia="en-GB"/>
        </w:rPr>
        <w:fldChar w:fldCharType="end"/>
      </w:r>
      <w:r w:rsidRPr="00543E17">
        <w:rPr>
          <w:rFonts w:eastAsia="Times New Roman"/>
          <w:bCs/>
          <w:color w:val="423F8F"/>
          <w:sz w:val="18"/>
          <w:szCs w:val="18"/>
          <w:lang w:eastAsia="en-GB"/>
        </w:rPr>
        <w:t xml:space="preserve">  </w:t>
      </w:r>
      <w:r w:rsidRPr="00543E17">
        <w:rPr>
          <w:rFonts w:eastAsia="Times New Roman"/>
          <w:b/>
          <w:bCs/>
          <w:color w:val="423F8F"/>
          <w:sz w:val="18"/>
          <w:szCs w:val="18"/>
          <w:lang w:eastAsia="en-GB"/>
        </w:rPr>
        <w:t xml:space="preserve">– Additional need for </w:t>
      </w:r>
      <w:r w:rsidR="00683ACC">
        <w:rPr>
          <w:rFonts w:eastAsia="Times New Roman"/>
          <w:b/>
          <w:bCs/>
          <w:color w:val="423F8F"/>
          <w:sz w:val="18"/>
          <w:szCs w:val="18"/>
          <w:lang w:eastAsia="en-GB"/>
        </w:rPr>
        <w:t>u</w:t>
      </w:r>
      <w:r w:rsidRPr="00543E17">
        <w:rPr>
          <w:rFonts w:eastAsia="Times New Roman"/>
          <w:b/>
          <w:bCs/>
          <w:color w:val="423F8F"/>
          <w:sz w:val="18"/>
          <w:szCs w:val="18"/>
          <w:lang w:eastAsia="en-GB"/>
        </w:rPr>
        <w:t xml:space="preserve">nknown Gypsy and Traveller households in </w:t>
      </w:r>
      <w:r>
        <w:rPr>
          <w:rFonts w:eastAsia="Times New Roman"/>
          <w:b/>
          <w:bCs/>
          <w:color w:val="423F8F"/>
          <w:sz w:val="18"/>
          <w:szCs w:val="18"/>
          <w:lang w:eastAsia="en-GB"/>
        </w:rPr>
        <w:t>Castle Point</w:t>
      </w:r>
      <w:r w:rsidRPr="00543E17">
        <w:rPr>
          <w:rFonts w:eastAsia="Times New Roman"/>
          <w:b/>
          <w:bCs/>
          <w:color w:val="423F8F"/>
          <w:sz w:val="18"/>
          <w:szCs w:val="18"/>
          <w:lang w:eastAsia="en-GB"/>
        </w:rPr>
        <w:t xml:space="preserve"> by 5-year periods</w:t>
      </w:r>
      <w:bookmarkEnd w:id="217"/>
    </w:p>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601"/>
        <w:gridCol w:w="1250"/>
        <w:gridCol w:w="1252"/>
        <w:gridCol w:w="1250"/>
        <w:gridCol w:w="1252"/>
        <w:gridCol w:w="1252"/>
        <w:gridCol w:w="1584"/>
      </w:tblGrid>
      <w:tr w:rsidR="00543E17" w:rsidRPr="000C5936" w:rsidTr="00FC0CFD">
        <w:tc>
          <w:tcPr>
            <w:tcW w:w="848" w:type="pct"/>
            <w:vMerge w:val="restart"/>
            <w:shd w:val="clear" w:color="auto" w:fill="5F497A" w:themeFill="accent4" w:themeFillShade="BF"/>
            <w:vAlign w:val="center"/>
          </w:tcPr>
          <w:p w:rsidR="00543E17" w:rsidRPr="00EC17E6" w:rsidRDefault="00543E17" w:rsidP="00FC0CFD">
            <w:pPr>
              <w:spacing w:before="40" w:after="40" w:line="240" w:lineRule="auto"/>
              <w:rPr>
                <w:rFonts w:cs="Tahoma"/>
                <w:b/>
                <w:bCs/>
                <w:color w:val="FFFFFF"/>
              </w:rPr>
            </w:pPr>
            <w:r w:rsidRPr="00EC17E6">
              <w:rPr>
                <w:rFonts w:cs="Tahoma"/>
                <w:b/>
                <w:bCs/>
                <w:color w:val="FFFFFF"/>
              </w:rPr>
              <w:t>Years</w:t>
            </w:r>
          </w:p>
        </w:tc>
        <w:tc>
          <w:tcPr>
            <w:tcW w:w="662" w:type="pct"/>
            <w:shd w:val="clear" w:color="auto" w:fill="5F497A" w:themeFill="accent4" w:themeFillShade="BF"/>
          </w:tcPr>
          <w:p w:rsidR="00543E17" w:rsidRPr="00EC17E6" w:rsidRDefault="00543E17" w:rsidP="00FC0CFD">
            <w:pPr>
              <w:spacing w:before="40" w:after="40" w:line="240" w:lineRule="auto"/>
              <w:jc w:val="center"/>
              <w:rPr>
                <w:rFonts w:cs="Tahoma"/>
                <w:b/>
                <w:bCs/>
                <w:color w:val="FFFFFF"/>
              </w:rPr>
            </w:pPr>
            <w:r w:rsidRPr="00EC17E6">
              <w:rPr>
                <w:rFonts w:cs="Tahoma"/>
                <w:b/>
                <w:bCs/>
                <w:color w:val="FFFFFF"/>
              </w:rPr>
              <w:t>0-5</w:t>
            </w:r>
          </w:p>
        </w:tc>
        <w:tc>
          <w:tcPr>
            <w:tcW w:w="663" w:type="pct"/>
            <w:shd w:val="clear" w:color="auto" w:fill="5F497A" w:themeFill="accent4" w:themeFillShade="BF"/>
          </w:tcPr>
          <w:p w:rsidR="00543E17" w:rsidRPr="00EC17E6" w:rsidRDefault="00543E17" w:rsidP="00FC0CFD">
            <w:pPr>
              <w:spacing w:before="40" w:after="40" w:line="240" w:lineRule="auto"/>
              <w:jc w:val="center"/>
              <w:rPr>
                <w:rFonts w:cs="Tahoma"/>
                <w:b/>
                <w:bCs/>
                <w:color w:val="FFFFFF"/>
              </w:rPr>
            </w:pPr>
            <w:r w:rsidRPr="00EC17E6">
              <w:rPr>
                <w:rFonts w:cs="Tahoma"/>
                <w:b/>
                <w:bCs/>
                <w:color w:val="FFFFFF"/>
              </w:rPr>
              <w:t>6-10</w:t>
            </w:r>
          </w:p>
        </w:tc>
        <w:tc>
          <w:tcPr>
            <w:tcW w:w="662" w:type="pct"/>
            <w:shd w:val="clear" w:color="auto" w:fill="5F497A" w:themeFill="accent4" w:themeFillShade="BF"/>
          </w:tcPr>
          <w:p w:rsidR="00543E17" w:rsidRPr="00EC17E6" w:rsidRDefault="00543E17" w:rsidP="00FC0CFD">
            <w:pPr>
              <w:spacing w:before="40" w:after="40" w:line="240" w:lineRule="auto"/>
              <w:jc w:val="center"/>
              <w:rPr>
                <w:rFonts w:cs="Tahoma"/>
                <w:b/>
                <w:bCs/>
                <w:color w:val="FFFFFF"/>
              </w:rPr>
            </w:pPr>
            <w:r w:rsidRPr="00EC17E6">
              <w:rPr>
                <w:rFonts w:cs="Tahoma"/>
                <w:b/>
                <w:bCs/>
                <w:color w:val="FFFFFF"/>
              </w:rPr>
              <w:t>11-1</w:t>
            </w:r>
            <w:r>
              <w:rPr>
                <w:rFonts w:cs="Tahoma"/>
                <w:b/>
                <w:bCs/>
                <w:color w:val="FFFFFF"/>
              </w:rPr>
              <w:t>5</w:t>
            </w:r>
          </w:p>
        </w:tc>
        <w:tc>
          <w:tcPr>
            <w:tcW w:w="663" w:type="pct"/>
            <w:shd w:val="clear" w:color="auto" w:fill="5F497A" w:themeFill="accent4" w:themeFillShade="BF"/>
          </w:tcPr>
          <w:p w:rsidR="00543E17" w:rsidRPr="00EC17E6" w:rsidRDefault="00543E17" w:rsidP="00FC0CFD">
            <w:pPr>
              <w:spacing w:before="40" w:after="40" w:line="240" w:lineRule="auto"/>
              <w:jc w:val="center"/>
              <w:rPr>
                <w:rFonts w:cs="Tahoma"/>
                <w:b/>
                <w:bCs/>
                <w:color w:val="FFFFFF"/>
              </w:rPr>
            </w:pPr>
            <w:r>
              <w:rPr>
                <w:rFonts w:cs="Tahoma"/>
                <w:b/>
                <w:bCs/>
                <w:color w:val="FFFFFF"/>
              </w:rPr>
              <w:t>16-20</w:t>
            </w:r>
          </w:p>
        </w:tc>
        <w:tc>
          <w:tcPr>
            <w:tcW w:w="663" w:type="pct"/>
            <w:shd w:val="clear" w:color="auto" w:fill="5F497A" w:themeFill="accent4" w:themeFillShade="BF"/>
          </w:tcPr>
          <w:p w:rsidR="00543E17" w:rsidRPr="00EC17E6" w:rsidRDefault="00543E17" w:rsidP="00FC0CFD">
            <w:pPr>
              <w:spacing w:before="40" w:after="40" w:line="240" w:lineRule="auto"/>
              <w:jc w:val="center"/>
              <w:rPr>
                <w:rFonts w:cs="Tahoma"/>
                <w:b/>
                <w:bCs/>
                <w:color w:val="FFFFFF"/>
              </w:rPr>
            </w:pPr>
            <w:r>
              <w:rPr>
                <w:rFonts w:cs="Tahoma"/>
                <w:b/>
                <w:bCs/>
                <w:color w:val="FFFFFF"/>
              </w:rPr>
              <w:t>21-22</w:t>
            </w:r>
          </w:p>
        </w:tc>
        <w:tc>
          <w:tcPr>
            <w:tcW w:w="840" w:type="pct"/>
            <w:vMerge w:val="restart"/>
            <w:shd w:val="clear" w:color="auto" w:fill="5F497A" w:themeFill="accent4" w:themeFillShade="BF"/>
            <w:vAlign w:val="center"/>
          </w:tcPr>
          <w:p w:rsidR="00543E17" w:rsidRPr="00EC17E6" w:rsidRDefault="00543E17" w:rsidP="00FC0CFD">
            <w:pPr>
              <w:spacing w:before="40" w:after="40" w:line="240" w:lineRule="auto"/>
              <w:jc w:val="center"/>
              <w:rPr>
                <w:rFonts w:cs="Tahoma"/>
                <w:b/>
                <w:bCs/>
                <w:color w:val="FFFFFF"/>
              </w:rPr>
            </w:pPr>
            <w:r w:rsidRPr="00EC17E6">
              <w:rPr>
                <w:rFonts w:cs="Tahoma"/>
                <w:b/>
                <w:bCs/>
                <w:color w:val="FFFFFF"/>
              </w:rPr>
              <w:t>Total</w:t>
            </w:r>
          </w:p>
        </w:tc>
      </w:tr>
      <w:tr w:rsidR="00543E17" w:rsidRPr="005401C0" w:rsidTr="00FC0CFD">
        <w:trPr>
          <w:trHeight w:val="134"/>
        </w:trPr>
        <w:tc>
          <w:tcPr>
            <w:tcW w:w="848" w:type="pct"/>
            <w:vMerge/>
            <w:shd w:val="clear" w:color="auto" w:fill="5F497A" w:themeFill="accent4" w:themeFillShade="BF"/>
          </w:tcPr>
          <w:p w:rsidR="00543E17" w:rsidRPr="00EC17E6" w:rsidRDefault="00543E17" w:rsidP="00FC0CFD">
            <w:pPr>
              <w:spacing w:before="40" w:after="40" w:line="240" w:lineRule="auto"/>
              <w:rPr>
                <w:rFonts w:cs="Tahoma"/>
                <w:b/>
                <w:bCs/>
                <w:color w:val="FFFFFF"/>
              </w:rPr>
            </w:pPr>
          </w:p>
        </w:tc>
        <w:tc>
          <w:tcPr>
            <w:tcW w:w="662" w:type="pct"/>
            <w:shd w:val="clear" w:color="auto" w:fill="5F497A" w:themeFill="accent4" w:themeFillShade="BF"/>
          </w:tcPr>
          <w:p w:rsidR="00543E17" w:rsidRPr="00EC17E6" w:rsidRDefault="00543E17" w:rsidP="00FC0CFD">
            <w:pPr>
              <w:spacing w:before="40" w:after="40" w:line="240" w:lineRule="auto"/>
              <w:jc w:val="center"/>
              <w:rPr>
                <w:rFonts w:cs="Tahoma"/>
                <w:b/>
                <w:bCs/>
                <w:color w:val="FFFFFF"/>
              </w:rPr>
            </w:pPr>
            <w:r>
              <w:rPr>
                <w:rFonts w:cs="Tahoma"/>
                <w:b/>
                <w:bCs/>
                <w:color w:val="FFFFFF"/>
              </w:rPr>
              <w:t>2016-21</w:t>
            </w:r>
          </w:p>
        </w:tc>
        <w:tc>
          <w:tcPr>
            <w:tcW w:w="663" w:type="pct"/>
            <w:shd w:val="clear" w:color="auto" w:fill="5F497A" w:themeFill="accent4" w:themeFillShade="BF"/>
          </w:tcPr>
          <w:p w:rsidR="00543E17" w:rsidRPr="00EC17E6" w:rsidRDefault="00543E17" w:rsidP="00FC0CFD">
            <w:pPr>
              <w:spacing w:before="40" w:after="40" w:line="240" w:lineRule="auto"/>
              <w:jc w:val="center"/>
              <w:rPr>
                <w:rFonts w:cs="Tahoma"/>
                <w:b/>
                <w:bCs/>
                <w:color w:val="FFFFFF"/>
              </w:rPr>
            </w:pPr>
            <w:r>
              <w:rPr>
                <w:rFonts w:cs="Tahoma"/>
                <w:b/>
                <w:bCs/>
                <w:color w:val="FFFFFF"/>
              </w:rPr>
              <w:t>2021-26</w:t>
            </w:r>
          </w:p>
        </w:tc>
        <w:tc>
          <w:tcPr>
            <w:tcW w:w="662" w:type="pct"/>
            <w:shd w:val="clear" w:color="auto" w:fill="5F497A" w:themeFill="accent4" w:themeFillShade="BF"/>
          </w:tcPr>
          <w:p w:rsidR="00543E17" w:rsidRPr="00EC17E6" w:rsidRDefault="00543E17" w:rsidP="00FC0CFD">
            <w:pPr>
              <w:spacing w:before="40" w:after="40" w:line="240" w:lineRule="auto"/>
              <w:jc w:val="center"/>
              <w:rPr>
                <w:rFonts w:cs="Tahoma"/>
                <w:b/>
                <w:bCs/>
                <w:color w:val="FFFFFF"/>
              </w:rPr>
            </w:pPr>
            <w:r>
              <w:rPr>
                <w:rFonts w:cs="Tahoma"/>
                <w:b/>
                <w:bCs/>
                <w:color w:val="FFFFFF"/>
              </w:rPr>
              <w:t>2026-31</w:t>
            </w:r>
          </w:p>
        </w:tc>
        <w:tc>
          <w:tcPr>
            <w:tcW w:w="663" w:type="pct"/>
            <w:shd w:val="clear" w:color="auto" w:fill="5F497A" w:themeFill="accent4" w:themeFillShade="BF"/>
          </w:tcPr>
          <w:p w:rsidR="00543E17" w:rsidRPr="00EC17E6" w:rsidRDefault="00543E17" w:rsidP="00FC0CFD">
            <w:pPr>
              <w:spacing w:before="40" w:after="40" w:line="240" w:lineRule="auto"/>
              <w:jc w:val="center"/>
              <w:rPr>
                <w:rFonts w:cs="Tahoma"/>
                <w:b/>
                <w:bCs/>
                <w:color w:val="FFFFFF"/>
              </w:rPr>
            </w:pPr>
            <w:r>
              <w:rPr>
                <w:rFonts w:cs="Tahoma"/>
                <w:b/>
                <w:bCs/>
                <w:color w:val="FFFFFF"/>
              </w:rPr>
              <w:t>2031-36</w:t>
            </w:r>
          </w:p>
        </w:tc>
        <w:tc>
          <w:tcPr>
            <w:tcW w:w="663" w:type="pct"/>
            <w:shd w:val="clear" w:color="auto" w:fill="5F497A" w:themeFill="accent4" w:themeFillShade="BF"/>
          </w:tcPr>
          <w:p w:rsidR="00543E17" w:rsidRPr="00EC17E6" w:rsidRDefault="00543E17" w:rsidP="00FC0CFD">
            <w:pPr>
              <w:spacing w:before="40" w:after="40" w:line="240" w:lineRule="auto"/>
              <w:jc w:val="center"/>
              <w:rPr>
                <w:rFonts w:cs="Tahoma"/>
                <w:b/>
                <w:bCs/>
                <w:color w:val="FFFFFF"/>
              </w:rPr>
            </w:pPr>
            <w:r>
              <w:rPr>
                <w:rFonts w:cs="Tahoma"/>
                <w:b/>
                <w:bCs/>
                <w:color w:val="FFFFFF"/>
              </w:rPr>
              <w:t>2036-38</w:t>
            </w:r>
          </w:p>
        </w:tc>
        <w:tc>
          <w:tcPr>
            <w:tcW w:w="840" w:type="pct"/>
            <w:vMerge/>
            <w:shd w:val="clear" w:color="auto" w:fill="5F497A" w:themeFill="accent4" w:themeFillShade="BF"/>
          </w:tcPr>
          <w:p w:rsidR="00543E17" w:rsidRPr="00EC17E6" w:rsidRDefault="00543E17" w:rsidP="00FC0CFD">
            <w:pPr>
              <w:spacing w:before="40" w:after="40" w:line="240" w:lineRule="auto"/>
              <w:jc w:val="center"/>
              <w:rPr>
                <w:rFonts w:cs="Tahoma"/>
                <w:b/>
                <w:bCs/>
                <w:color w:val="FFFFFF"/>
              </w:rPr>
            </w:pPr>
          </w:p>
        </w:tc>
      </w:tr>
      <w:tr w:rsidR="00543E17" w:rsidRPr="005401C0" w:rsidTr="00FC0CFD">
        <w:tc>
          <w:tcPr>
            <w:tcW w:w="848" w:type="pct"/>
            <w:shd w:val="clear" w:color="auto" w:fill="EAF1DD" w:themeFill="accent3" w:themeFillTint="33"/>
            <w:vAlign w:val="bottom"/>
          </w:tcPr>
          <w:p w:rsidR="00543E17" w:rsidRPr="005401C0" w:rsidRDefault="00543E17" w:rsidP="00FC0CFD">
            <w:pPr>
              <w:spacing w:before="40" w:after="40" w:line="240" w:lineRule="auto"/>
              <w:rPr>
                <w:rFonts w:cs="Tahoma"/>
                <w:b/>
                <w:bCs/>
                <w:color w:val="FFFFFF"/>
              </w:rPr>
            </w:pPr>
          </w:p>
        </w:tc>
        <w:tc>
          <w:tcPr>
            <w:tcW w:w="662" w:type="pct"/>
            <w:shd w:val="clear" w:color="auto" w:fill="EAF1DD" w:themeFill="accent3" w:themeFillTint="33"/>
            <w:vAlign w:val="center"/>
          </w:tcPr>
          <w:p w:rsidR="00543E17" w:rsidRPr="005401C0" w:rsidRDefault="00543E17" w:rsidP="00FC0CFD">
            <w:pPr>
              <w:spacing w:before="40" w:after="40" w:line="240" w:lineRule="auto"/>
              <w:jc w:val="center"/>
              <w:rPr>
                <w:rFonts w:cs="Tahoma"/>
                <w:b/>
                <w:bCs/>
              </w:rPr>
            </w:pPr>
            <w:r>
              <w:rPr>
                <w:rFonts w:cs="Tahoma"/>
                <w:b/>
                <w:bCs/>
              </w:rPr>
              <w:t>0</w:t>
            </w:r>
          </w:p>
        </w:tc>
        <w:tc>
          <w:tcPr>
            <w:tcW w:w="663" w:type="pct"/>
            <w:shd w:val="clear" w:color="auto" w:fill="EAF1DD" w:themeFill="accent3" w:themeFillTint="33"/>
            <w:vAlign w:val="center"/>
          </w:tcPr>
          <w:p w:rsidR="00543E17" w:rsidRPr="005401C0" w:rsidRDefault="00543E17" w:rsidP="00FC0CFD">
            <w:pPr>
              <w:spacing w:before="40" w:after="40" w:line="240" w:lineRule="auto"/>
              <w:jc w:val="center"/>
              <w:rPr>
                <w:rFonts w:cs="Tahoma"/>
                <w:b/>
                <w:bCs/>
              </w:rPr>
            </w:pPr>
            <w:r>
              <w:rPr>
                <w:rFonts w:cs="Tahoma"/>
                <w:b/>
                <w:bCs/>
              </w:rPr>
              <w:t>1</w:t>
            </w:r>
          </w:p>
        </w:tc>
        <w:tc>
          <w:tcPr>
            <w:tcW w:w="662" w:type="pct"/>
            <w:shd w:val="clear" w:color="auto" w:fill="EAF1DD" w:themeFill="accent3" w:themeFillTint="33"/>
            <w:vAlign w:val="center"/>
          </w:tcPr>
          <w:p w:rsidR="00543E17" w:rsidRPr="005401C0" w:rsidRDefault="00543E17" w:rsidP="00FC0CFD">
            <w:pPr>
              <w:spacing w:before="40" w:after="40" w:line="240" w:lineRule="auto"/>
              <w:jc w:val="center"/>
              <w:rPr>
                <w:rFonts w:cs="Tahoma"/>
                <w:b/>
                <w:bCs/>
              </w:rPr>
            </w:pPr>
            <w:r>
              <w:rPr>
                <w:rFonts w:cs="Tahoma"/>
                <w:b/>
                <w:bCs/>
              </w:rPr>
              <w:t>0</w:t>
            </w:r>
          </w:p>
        </w:tc>
        <w:tc>
          <w:tcPr>
            <w:tcW w:w="663" w:type="pct"/>
            <w:shd w:val="clear" w:color="auto" w:fill="EAF1DD" w:themeFill="accent3" w:themeFillTint="33"/>
          </w:tcPr>
          <w:p w:rsidR="00543E17" w:rsidRPr="005401C0" w:rsidRDefault="00543E17" w:rsidP="00FC0CFD">
            <w:pPr>
              <w:spacing w:before="40" w:after="40" w:line="240" w:lineRule="auto"/>
              <w:jc w:val="center"/>
              <w:rPr>
                <w:rFonts w:cs="Tahoma"/>
                <w:b/>
                <w:bCs/>
              </w:rPr>
            </w:pPr>
            <w:r>
              <w:rPr>
                <w:rFonts w:cs="Tahoma"/>
                <w:b/>
                <w:bCs/>
              </w:rPr>
              <w:t>1</w:t>
            </w:r>
          </w:p>
        </w:tc>
        <w:tc>
          <w:tcPr>
            <w:tcW w:w="663" w:type="pct"/>
            <w:shd w:val="clear" w:color="auto" w:fill="EAF1DD" w:themeFill="accent3" w:themeFillTint="33"/>
          </w:tcPr>
          <w:p w:rsidR="00543E17" w:rsidRPr="005401C0" w:rsidRDefault="00543E17" w:rsidP="00FC0CFD">
            <w:pPr>
              <w:spacing w:before="40" w:after="40" w:line="240" w:lineRule="auto"/>
              <w:jc w:val="center"/>
              <w:rPr>
                <w:rFonts w:cs="Tahoma"/>
                <w:b/>
                <w:bCs/>
              </w:rPr>
            </w:pPr>
            <w:r>
              <w:rPr>
                <w:rFonts w:cs="Tahoma"/>
                <w:b/>
                <w:bCs/>
              </w:rPr>
              <w:t>0</w:t>
            </w:r>
          </w:p>
        </w:tc>
        <w:tc>
          <w:tcPr>
            <w:tcW w:w="840" w:type="pct"/>
            <w:shd w:val="clear" w:color="auto" w:fill="EAF1DD" w:themeFill="accent3" w:themeFillTint="33"/>
          </w:tcPr>
          <w:p w:rsidR="00543E17" w:rsidRPr="005401C0" w:rsidRDefault="00543E17" w:rsidP="00FC0CFD">
            <w:pPr>
              <w:spacing w:before="40" w:after="40" w:line="240" w:lineRule="auto"/>
              <w:jc w:val="center"/>
              <w:rPr>
                <w:rFonts w:cs="Tahoma"/>
                <w:b/>
                <w:bCs/>
              </w:rPr>
            </w:pPr>
            <w:r>
              <w:rPr>
                <w:rFonts w:cs="Tahoma"/>
                <w:b/>
                <w:bCs/>
              </w:rPr>
              <w:t>2</w:t>
            </w:r>
          </w:p>
        </w:tc>
      </w:tr>
    </w:tbl>
    <w:p w:rsidR="00DF52DC" w:rsidRDefault="00DF52DC" w:rsidP="00DF52DC">
      <w:pPr>
        <w:spacing w:before="200" w:after="0"/>
        <w:jc w:val="both"/>
        <w:rPr>
          <w:color w:val="595959"/>
        </w:rPr>
      </w:pPr>
    </w:p>
    <w:p w:rsidR="00DF52DC" w:rsidRDefault="00DF52DC">
      <w:pPr>
        <w:spacing w:after="0" w:line="240" w:lineRule="auto"/>
        <w:rPr>
          <w:color w:val="595959"/>
        </w:rPr>
      </w:pPr>
      <w:r>
        <w:rPr>
          <w:color w:val="595959"/>
        </w:rPr>
        <w:br w:type="page"/>
      </w:r>
    </w:p>
    <w:p w:rsidR="00F61642" w:rsidRPr="00F61642" w:rsidRDefault="00F61642" w:rsidP="00444EFD">
      <w:pPr>
        <w:numPr>
          <w:ilvl w:val="1"/>
          <w:numId w:val="14"/>
        </w:numPr>
        <w:spacing w:before="200" w:after="0"/>
        <w:ind w:left="0"/>
        <w:jc w:val="both"/>
        <w:rPr>
          <w:color w:val="595959"/>
        </w:rPr>
      </w:pPr>
      <w:r w:rsidRPr="00F61642">
        <w:rPr>
          <w:color w:val="595959"/>
        </w:rPr>
        <w:t>Whilst no longer a requirement to include in a GTAA the</w:t>
      </w:r>
      <w:r w:rsidR="00DF52DC">
        <w:rPr>
          <w:color w:val="595959"/>
        </w:rPr>
        <w:t xml:space="preserve"> South Essex GTAA identifies</w:t>
      </w:r>
      <w:r w:rsidRPr="00F61642">
        <w:rPr>
          <w:color w:val="595959"/>
        </w:rPr>
        <w:t xml:space="preserve"> a need for </w:t>
      </w:r>
      <w:r w:rsidR="00DA5D06">
        <w:rPr>
          <w:color w:val="595959"/>
        </w:rPr>
        <w:t>5</w:t>
      </w:r>
      <w:r w:rsidRPr="00F61642">
        <w:rPr>
          <w:color w:val="595959"/>
        </w:rPr>
        <w:t xml:space="preserve"> additional pitches for households that d</w:t>
      </w:r>
      <w:r w:rsidR="00B16B89">
        <w:rPr>
          <w:color w:val="595959"/>
        </w:rPr>
        <w:t>id</w:t>
      </w:r>
      <w:r w:rsidRPr="00F61642">
        <w:rPr>
          <w:color w:val="595959"/>
        </w:rPr>
        <w:t xml:space="preserve"> not meet the planning definition. </w:t>
      </w:r>
      <w:r w:rsidR="00DA5D06">
        <w:rPr>
          <w:color w:val="595959"/>
        </w:rPr>
        <w:t>This is made up of 2 teenage children in need of a pitch of their own in the next 5 years, and 3 from new household formation derived from the household demographics.</w:t>
      </w:r>
    </w:p>
    <w:p w:rsidR="00543E17" w:rsidRPr="005401C0" w:rsidRDefault="00A043FC" w:rsidP="00543E17">
      <w:pPr>
        <w:keepNext/>
        <w:tabs>
          <w:tab w:val="left" w:pos="851"/>
        </w:tabs>
        <w:spacing w:after="100"/>
        <w:rPr>
          <w:rFonts w:eastAsia="Times New Roman"/>
          <w:b/>
          <w:bCs/>
          <w:color w:val="423F8F"/>
          <w:sz w:val="18"/>
          <w:szCs w:val="18"/>
          <w:highlight w:val="yellow"/>
          <w:lang w:eastAsia="en-GB"/>
        </w:rPr>
      </w:pPr>
      <w:r>
        <w:rPr>
          <w:b/>
          <w:color w:val="423F8F"/>
          <w:sz w:val="18"/>
          <w:szCs w:val="16"/>
          <w:lang w:eastAsia="en-GB"/>
        </w:rPr>
        <w:br/>
      </w:r>
      <w:bookmarkStart w:id="218" w:name="_Toc880087"/>
      <w:bookmarkStart w:id="219" w:name="_Toc504135477"/>
      <w:bookmarkStart w:id="220" w:name="_Toc525651638"/>
      <w:bookmarkStart w:id="221" w:name="_Toc472606536"/>
      <w:bookmarkStart w:id="222" w:name="_Toc476314956"/>
      <w:bookmarkStart w:id="223" w:name="_Toc476315142"/>
      <w:r w:rsidR="00543E17" w:rsidRPr="005401C0">
        <w:rPr>
          <w:rFonts w:eastAsia="Times New Roman"/>
          <w:b/>
          <w:bCs/>
          <w:color w:val="423F8F"/>
          <w:sz w:val="18"/>
          <w:szCs w:val="18"/>
          <w:lang w:eastAsia="en-GB"/>
        </w:rPr>
        <w:t xml:space="preserve">Figure </w:t>
      </w:r>
      <w:r w:rsidR="00543E17" w:rsidRPr="005401C0">
        <w:rPr>
          <w:rFonts w:eastAsia="Times New Roman"/>
          <w:bCs/>
          <w:color w:val="423F8F"/>
          <w:sz w:val="18"/>
          <w:szCs w:val="18"/>
          <w:lang w:eastAsia="en-GB"/>
        </w:rPr>
        <w:fldChar w:fldCharType="begin"/>
      </w:r>
      <w:r w:rsidR="00543E17" w:rsidRPr="005401C0">
        <w:rPr>
          <w:rFonts w:eastAsia="Times New Roman"/>
          <w:b/>
          <w:bCs/>
          <w:color w:val="423F8F"/>
          <w:sz w:val="18"/>
          <w:szCs w:val="18"/>
          <w:lang w:eastAsia="en-GB"/>
        </w:rPr>
        <w:instrText xml:space="preserve"> SEQ Figure \* ARABIC </w:instrText>
      </w:r>
      <w:r w:rsidR="00543E17" w:rsidRPr="005401C0">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24</w:t>
      </w:r>
      <w:r w:rsidR="00543E17" w:rsidRPr="005401C0">
        <w:rPr>
          <w:rFonts w:eastAsia="Times New Roman"/>
          <w:bCs/>
          <w:color w:val="423F8F"/>
          <w:sz w:val="18"/>
          <w:szCs w:val="18"/>
          <w:lang w:eastAsia="en-GB"/>
        </w:rPr>
        <w:fldChar w:fldCharType="end"/>
      </w:r>
      <w:r w:rsidR="00543E17" w:rsidRPr="005401C0">
        <w:rPr>
          <w:rFonts w:eastAsia="Times New Roman"/>
          <w:bCs/>
          <w:color w:val="423F8F"/>
          <w:sz w:val="18"/>
          <w:szCs w:val="18"/>
          <w:lang w:eastAsia="en-GB"/>
        </w:rPr>
        <w:t xml:space="preserve"> </w:t>
      </w:r>
      <w:r w:rsidR="00543E17" w:rsidRPr="005401C0">
        <w:rPr>
          <w:rFonts w:eastAsia="Times New Roman"/>
          <w:b/>
          <w:bCs/>
          <w:color w:val="423F8F"/>
          <w:sz w:val="18"/>
          <w:szCs w:val="18"/>
          <w:lang w:eastAsia="en-GB"/>
        </w:rPr>
        <w:t xml:space="preserve">– Additional need for Gypsy and Traveller households in </w:t>
      </w:r>
      <w:r w:rsidR="00543E17">
        <w:rPr>
          <w:rFonts w:eastAsia="Times New Roman"/>
          <w:b/>
          <w:bCs/>
          <w:color w:val="423F8F"/>
          <w:sz w:val="18"/>
          <w:szCs w:val="18"/>
          <w:lang w:eastAsia="en-GB"/>
        </w:rPr>
        <w:t>Castle Point</w:t>
      </w:r>
      <w:r w:rsidR="00543E17" w:rsidRPr="005401C0">
        <w:rPr>
          <w:rFonts w:eastAsia="Times New Roman"/>
          <w:b/>
          <w:bCs/>
          <w:color w:val="423F8F"/>
          <w:sz w:val="18"/>
          <w:szCs w:val="18"/>
          <w:lang w:eastAsia="en-GB"/>
        </w:rPr>
        <w:t xml:space="preserve"> </w:t>
      </w:r>
      <w:r w:rsidR="00543E17">
        <w:rPr>
          <w:rFonts w:eastAsia="Times New Roman"/>
          <w:b/>
          <w:bCs/>
          <w:color w:val="423F8F"/>
          <w:sz w:val="18"/>
          <w:szCs w:val="18"/>
          <w:lang w:eastAsia="en-GB"/>
        </w:rPr>
        <w:t>that d</w:t>
      </w:r>
      <w:r w:rsidR="00B16B89">
        <w:rPr>
          <w:rFonts w:eastAsia="Times New Roman"/>
          <w:b/>
          <w:bCs/>
          <w:color w:val="423F8F"/>
          <w:sz w:val="18"/>
          <w:szCs w:val="18"/>
          <w:lang w:eastAsia="en-GB"/>
        </w:rPr>
        <w:t>id</w:t>
      </w:r>
      <w:r w:rsidR="00543E17">
        <w:rPr>
          <w:rFonts w:eastAsia="Times New Roman"/>
          <w:b/>
          <w:bCs/>
          <w:color w:val="423F8F"/>
          <w:sz w:val="18"/>
          <w:szCs w:val="18"/>
          <w:lang w:eastAsia="en-GB"/>
        </w:rPr>
        <w:t xml:space="preserve"> not meet the Planning Definition </w:t>
      </w:r>
      <w:r w:rsidR="00543E17" w:rsidRPr="005401C0">
        <w:rPr>
          <w:rFonts w:eastAsia="Times New Roman"/>
          <w:b/>
          <w:bCs/>
          <w:color w:val="423F8F"/>
          <w:sz w:val="18"/>
          <w:szCs w:val="18"/>
          <w:lang w:eastAsia="en-GB"/>
        </w:rPr>
        <w:t>(2016-38)</w:t>
      </w:r>
      <w:bookmarkEnd w:id="218"/>
    </w:p>
    <w:tbl>
      <w:tblPr>
        <w:tblW w:w="4942" w:type="pct"/>
        <w:tblInd w:w="108" w:type="dxa"/>
        <w:tblLook w:val="04A0" w:firstRow="1" w:lastRow="0" w:firstColumn="1" w:lastColumn="0" w:noHBand="0" w:noVBand="1"/>
      </w:tblPr>
      <w:tblGrid>
        <w:gridCol w:w="8317"/>
        <w:gridCol w:w="1199"/>
      </w:tblGrid>
      <w:tr w:rsidR="00543E17" w:rsidRPr="000C5936" w:rsidTr="00FC0CFD">
        <w:trPr>
          <w:trHeight w:val="300"/>
        </w:trPr>
        <w:tc>
          <w:tcPr>
            <w:tcW w:w="4370" w:type="pct"/>
            <w:tcBorders>
              <w:top w:val="single" w:sz="4" w:space="0" w:color="auto"/>
              <w:left w:val="single" w:sz="4" w:space="0" w:color="auto"/>
              <w:bottom w:val="single" w:sz="4" w:space="0" w:color="auto"/>
              <w:right w:val="single" w:sz="4" w:space="0" w:color="auto"/>
            </w:tcBorders>
            <w:shd w:val="clear" w:color="000000" w:fill="5F497A"/>
            <w:vAlign w:val="center"/>
            <w:hideMark/>
          </w:tcPr>
          <w:p w:rsidR="00543E17" w:rsidRPr="000C5936" w:rsidRDefault="00543E17" w:rsidP="00FC0CFD">
            <w:pPr>
              <w:spacing w:before="40" w:after="40" w:line="240" w:lineRule="auto"/>
              <w:rPr>
                <w:rFonts w:cs="Tahoma"/>
                <w:b/>
                <w:bCs/>
                <w:color w:val="FFFFFF"/>
              </w:rPr>
            </w:pPr>
            <w:r w:rsidRPr="000C5936">
              <w:rPr>
                <w:rFonts w:cs="Tahoma"/>
                <w:b/>
                <w:bCs/>
                <w:color w:val="FFFFFF"/>
              </w:rPr>
              <w:t xml:space="preserve">Gypsies and Travellers </w:t>
            </w:r>
            <w:r>
              <w:rPr>
                <w:rFonts w:cs="Tahoma"/>
                <w:b/>
                <w:bCs/>
                <w:color w:val="FFFFFF"/>
              </w:rPr>
              <w:t>–</w:t>
            </w:r>
            <w:r w:rsidRPr="000C5936">
              <w:rPr>
                <w:rFonts w:cs="Tahoma"/>
                <w:b/>
                <w:bCs/>
                <w:color w:val="FFFFFF"/>
              </w:rPr>
              <w:t xml:space="preserve"> </w:t>
            </w:r>
            <w:r>
              <w:rPr>
                <w:rFonts w:cs="Tahoma"/>
                <w:b/>
                <w:bCs/>
                <w:color w:val="FFFFFF"/>
              </w:rPr>
              <w:t>Do not meet Planning Definition</w:t>
            </w:r>
          </w:p>
        </w:tc>
        <w:tc>
          <w:tcPr>
            <w:tcW w:w="630" w:type="pct"/>
            <w:tcBorders>
              <w:top w:val="single" w:sz="4" w:space="0" w:color="auto"/>
              <w:left w:val="nil"/>
              <w:bottom w:val="single" w:sz="4" w:space="0" w:color="auto"/>
              <w:right w:val="single" w:sz="4" w:space="0" w:color="auto"/>
            </w:tcBorders>
            <w:shd w:val="clear" w:color="000000" w:fill="5F497A"/>
            <w:vAlign w:val="center"/>
            <w:hideMark/>
          </w:tcPr>
          <w:p w:rsidR="00543E17" w:rsidRPr="000C5936" w:rsidRDefault="00543E17" w:rsidP="00FC0CFD">
            <w:pPr>
              <w:spacing w:before="40" w:after="40" w:line="240" w:lineRule="auto"/>
              <w:jc w:val="center"/>
              <w:rPr>
                <w:rFonts w:cs="Tahoma"/>
                <w:b/>
                <w:bCs/>
                <w:color w:val="FFFFFF"/>
              </w:rPr>
            </w:pPr>
            <w:r w:rsidRPr="000C5936">
              <w:rPr>
                <w:rFonts w:cs="Tahoma"/>
                <w:b/>
                <w:bCs/>
                <w:color w:val="FFFFFF"/>
              </w:rPr>
              <w:t>Pitches</w:t>
            </w:r>
          </w:p>
        </w:tc>
      </w:tr>
      <w:tr w:rsidR="00543E17"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3E17" w:rsidRPr="009E3C7B" w:rsidRDefault="00543E17" w:rsidP="00FC0CFD">
            <w:pPr>
              <w:spacing w:after="0" w:line="240" w:lineRule="auto"/>
              <w:rPr>
                <w:rFonts w:eastAsia="Times New Roman" w:cs="Arial"/>
                <w:b/>
                <w:color w:val="000000"/>
                <w:lang w:eastAsia="en-GB"/>
              </w:rPr>
            </w:pPr>
            <w:r w:rsidRPr="009E3C7B">
              <w:rPr>
                <w:rFonts w:eastAsia="Times New Roman" w:cs="Arial"/>
                <w:b/>
                <w:color w:val="000000"/>
                <w:lang w:eastAsia="en-GB"/>
              </w:rPr>
              <w:t>Supply of Pitches</w:t>
            </w:r>
          </w:p>
        </w:tc>
        <w:tc>
          <w:tcPr>
            <w:tcW w:w="630" w:type="pct"/>
            <w:tcBorders>
              <w:top w:val="nil"/>
              <w:left w:val="nil"/>
              <w:bottom w:val="single" w:sz="4" w:space="0" w:color="auto"/>
              <w:right w:val="single" w:sz="4" w:space="0" w:color="auto"/>
            </w:tcBorders>
            <w:shd w:val="clear" w:color="000000" w:fill="EAF1DD"/>
            <w:vAlign w:val="center"/>
            <w:hideMark/>
          </w:tcPr>
          <w:p w:rsidR="00543E17" w:rsidRPr="000C5936" w:rsidRDefault="00543E17" w:rsidP="00FC0CFD">
            <w:pPr>
              <w:spacing w:after="0" w:line="240" w:lineRule="auto"/>
              <w:jc w:val="center"/>
              <w:rPr>
                <w:rFonts w:eastAsia="Times New Roman" w:cs="Arial"/>
                <w:color w:val="000000"/>
                <w:lang w:eastAsia="en-GB"/>
              </w:rPr>
            </w:pPr>
          </w:p>
        </w:tc>
      </w:tr>
      <w:tr w:rsidR="00543E17"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3E17" w:rsidRPr="000C5936" w:rsidRDefault="00543E17" w:rsidP="00FC0CFD">
            <w:pPr>
              <w:spacing w:after="0" w:line="240" w:lineRule="auto"/>
              <w:rPr>
                <w:rFonts w:eastAsia="Times New Roman" w:cs="Arial"/>
                <w:color w:val="000000"/>
                <w:lang w:eastAsia="en-GB"/>
              </w:rPr>
            </w:pPr>
            <w:r w:rsidRPr="000C5936">
              <w:rPr>
                <w:rFonts w:eastAsia="Times New Roman" w:cs="Arial"/>
                <w:color w:val="000000"/>
                <w:lang w:eastAsia="en-GB"/>
              </w:rPr>
              <w:t xml:space="preserve">Additional supply from vacant public and private pitches </w:t>
            </w:r>
          </w:p>
        </w:tc>
        <w:tc>
          <w:tcPr>
            <w:tcW w:w="630" w:type="pct"/>
            <w:tcBorders>
              <w:top w:val="nil"/>
              <w:left w:val="nil"/>
              <w:bottom w:val="single" w:sz="4" w:space="0" w:color="auto"/>
              <w:right w:val="single" w:sz="4" w:space="0" w:color="auto"/>
            </w:tcBorders>
            <w:shd w:val="clear" w:color="000000" w:fill="EAF1DD"/>
            <w:vAlign w:val="center"/>
          </w:tcPr>
          <w:p w:rsidR="00543E17" w:rsidRPr="000C5936" w:rsidRDefault="00543E17"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543E17"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3E17" w:rsidRPr="000C5936" w:rsidRDefault="00543E17" w:rsidP="00FC0CFD">
            <w:pPr>
              <w:spacing w:after="0" w:line="240" w:lineRule="auto"/>
              <w:rPr>
                <w:rFonts w:eastAsia="Times New Roman" w:cs="Arial"/>
                <w:color w:val="000000"/>
                <w:lang w:eastAsia="en-GB"/>
              </w:rPr>
            </w:pPr>
            <w:r w:rsidRPr="000C5936">
              <w:rPr>
                <w:rFonts w:eastAsia="Times New Roman" w:cs="Arial"/>
                <w:color w:val="000000"/>
                <w:lang w:eastAsia="en-GB"/>
              </w:rPr>
              <w:t>Additional supply from pitches on new sites</w:t>
            </w:r>
          </w:p>
        </w:tc>
        <w:tc>
          <w:tcPr>
            <w:tcW w:w="630" w:type="pct"/>
            <w:tcBorders>
              <w:top w:val="nil"/>
              <w:left w:val="nil"/>
              <w:bottom w:val="single" w:sz="4" w:space="0" w:color="auto"/>
              <w:right w:val="single" w:sz="4" w:space="0" w:color="auto"/>
            </w:tcBorders>
            <w:shd w:val="clear" w:color="000000" w:fill="EAF1DD"/>
            <w:vAlign w:val="center"/>
          </w:tcPr>
          <w:p w:rsidR="00543E17" w:rsidRPr="000C5936" w:rsidRDefault="00543E17"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543E17"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3E17" w:rsidRPr="000C5936" w:rsidRDefault="00543E17" w:rsidP="00FC0CFD">
            <w:pPr>
              <w:spacing w:after="0" w:line="240" w:lineRule="auto"/>
              <w:rPr>
                <w:rFonts w:eastAsia="Times New Roman" w:cs="Arial"/>
                <w:color w:val="000000"/>
                <w:lang w:eastAsia="en-GB"/>
              </w:rPr>
            </w:pPr>
            <w:r w:rsidRPr="000C5936">
              <w:rPr>
                <w:rFonts w:eastAsia="Times New Roman" w:cs="Arial"/>
                <w:color w:val="000000"/>
                <w:lang w:eastAsia="en-GB"/>
              </w:rPr>
              <w:t>Pitches vacated by households moving to bricks and mortar</w:t>
            </w:r>
          </w:p>
        </w:tc>
        <w:tc>
          <w:tcPr>
            <w:tcW w:w="630" w:type="pct"/>
            <w:tcBorders>
              <w:top w:val="nil"/>
              <w:left w:val="nil"/>
              <w:bottom w:val="single" w:sz="4" w:space="0" w:color="auto"/>
              <w:right w:val="single" w:sz="4" w:space="0" w:color="auto"/>
            </w:tcBorders>
            <w:shd w:val="clear" w:color="000000" w:fill="EAF1DD"/>
            <w:vAlign w:val="center"/>
          </w:tcPr>
          <w:p w:rsidR="00543E17" w:rsidRPr="000C5936" w:rsidRDefault="00543E17"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543E17"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3E17" w:rsidRPr="000C5936" w:rsidRDefault="00543E17" w:rsidP="00FC0CFD">
            <w:pPr>
              <w:spacing w:after="0" w:line="240" w:lineRule="auto"/>
              <w:rPr>
                <w:rFonts w:eastAsia="Times New Roman" w:cs="Arial"/>
                <w:color w:val="000000"/>
                <w:lang w:eastAsia="en-GB"/>
              </w:rPr>
            </w:pPr>
            <w:r w:rsidRPr="000C5936">
              <w:rPr>
                <w:rFonts w:eastAsia="Times New Roman" w:cs="Arial"/>
                <w:color w:val="000000"/>
                <w:lang w:eastAsia="en-GB"/>
              </w:rPr>
              <w:t>Pitches vacated by households moving away from the study area</w:t>
            </w:r>
          </w:p>
        </w:tc>
        <w:tc>
          <w:tcPr>
            <w:tcW w:w="630" w:type="pct"/>
            <w:tcBorders>
              <w:top w:val="nil"/>
              <w:left w:val="nil"/>
              <w:bottom w:val="single" w:sz="4" w:space="0" w:color="auto"/>
              <w:right w:val="single" w:sz="4" w:space="0" w:color="auto"/>
            </w:tcBorders>
            <w:shd w:val="clear" w:color="000000" w:fill="EAF1DD"/>
            <w:vAlign w:val="center"/>
          </w:tcPr>
          <w:p w:rsidR="00543E17" w:rsidRPr="000C5936" w:rsidRDefault="00543E17" w:rsidP="00FC0CFD">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543E17"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543E17" w:rsidRPr="000C5936" w:rsidRDefault="00543E17" w:rsidP="00FC0CFD">
            <w:pPr>
              <w:spacing w:before="40" w:after="40" w:line="240" w:lineRule="auto"/>
              <w:rPr>
                <w:rFonts w:cs="Tahoma"/>
                <w:b/>
                <w:bCs/>
                <w:color w:val="FFFFFF"/>
              </w:rPr>
            </w:pPr>
            <w:r w:rsidRPr="000C5936">
              <w:rPr>
                <w:rFonts w:cs="Tahoma"/>
                <w:b/>
                <w:bCs/>
                <w:color w:val="FFFFFF"/>
              </w:rPr>
              <w:t>Total Supply</w:t>
            </w:r>
          </w:p>
        </w:tc>
        <w:tc>
          <w:tcPr>
            <w:tcW w:w="630" w:type="pct"/>
            <w:tcBorders>
              <w:top w:val="nil"/>
              <w:left w:val="nil"/>
              <w:bottom w:val="single" w:sz="4" w:space="0" w:color="auto"/>
              <w:right w:val="single" w:sz="4" w:space="0" w:color="auto"/>
            </w:tcBorders>
            <w:shd w:val="clear" w:color="000000" w:fill="5F497A"/>
            <w:vAlign w:val="center"/>
          </w:tcPr>
          <w:p w:rsidR="00543E17" w:rsidRPr="000C5936" w:rsidRDefault="00543E17" w:rsidP="00FC0CFD">
            <w:pPr>
              <w:spacing w:before="40" w:after="40" w:line="240" w:lineRule="auto"/>
              <w:jc w:val="center"/>
              <w:rPr>
                <w:rFonts w:cs="Tahoma"/>
                <w:b/>
                <w:bCs/>
                <w:color w:val="FFFFFF"/>
              </w:rPr>
            </w:pPr>
            <w:r>
              <w:rPr>
                <w:rFonts w:cs="Tahoma"/>
                <w:b/>
                <w:bCs/>
                <w:color w:val="FFFFFF"/>
              </w:rPr>
              <w:t>0</w:t>
            </w:r>
          </w:p>
        </w:tc>
      </w:tr>
      <w:tr w:rsidR="00543E17"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3E17" w:rsidRPr="009E3C7B" w:rsidRDefault="00543E17" w:rsidP="00FC0CFD">
            <w:pPr>
              <w:spacing w:after="0" w:line="240" w:lineRule="auto"/>
              <w:rPr>
                <w:rFonts w:eastAsia="Times New Roman" w:cs="Arial"/>
                <w:b/>
                <w:color w:val="000000"/>
                <w:lang w:eastAsia="en-GB"/>
              </w:rPr>
            </w:pPr>
            <w:r w:rsidRPr="009E3C7B">
              <w:rPr>
                <w:rFonts w:eastAsia="Times New Roman" w:cs="Arial"/>
                <w:b/>
                <w:color w:val="000000"/>
                <w:lang w:eastAsia="en-GB"/>
              </w:rPr>
              <w:t>Current Need</w:t>
            </w:r>
          </w:p>
        </w:tc>
        <w:tc>
          <w:tcPr>
            <w:tcW w:w="630" w:type="pct"/>
            <w:tcBorders>
              <w:top w:val="nil"/>
              <w:left w:val="nil"/>
              <w:bottom w:val="single" w:sz="4" w:space="0" w:color="auto"/>
              <w:right w:val="single" w:sz="4" w:space="0" w:color="auto"/>
            </w:tcBorders>
            <w:shd w:val="clear" w:color="000000" w:fill="EAF1DD"/>
            <w:vAlign w:val="center"/>
          </w:tcPr>
          <w:p w:rsidR="00543E17" w:rsidRPr="000C5936" w:rsidRDefault="00543E17" w:rsidP="00FC0CFD">
            <w:pPr>
              <w:spacing w:after="0" w:line="240" w:lineRule="auto"/>
              <w:jc w:val="center"/>
              <w:rPr>
                <w:rFonts w:eastAsia="Times New Roman" w:cs="Arial"/>
                <w:color w:val="000000"/>
                <w:lang w:eastAsia="en-GB"/>
              </w:rPr>
            </w:pPr>
          </w:p>
        </w:tc>
      </w:tr>
      <w:tr w:rsidR="00543E17"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3E17" w:rsidRPr="000C5936" w:rsidRDefault="00543E17" w:rsidP="00FC0CFD">
            <w:pPr>
              <w:spacing w:after="0" w:line="240" w:lineRule="auto"/>
              <w:rPr>
                <w:rFonts w:eastAsia="Times New Roman" w:cs="Arial"/>
                <w:color w:val="000000"/>
                <w:lang w:eastAsia="en-GB"/>
              </w:rPr>
            </w:pPr>
            <w:r w:rsidRPr="000C5936">
              <w:rPr>
                <w:rFonts w:eastAsia="Times New Roman" w:cs="Arial"/>
                <w:color w:val="000000"/>
                <w:lang w:eastAsia="en-GB"/>
              </w:rPr>
              <w:t xml:space="preserve">Households on unauthorised developments </w:t>
            </w:r>
          </w:p>
        </w:tc>
        <w:tc>
          <w:tcPr>
            <w:tcW w:w="630" w:type="pct"/>
            <w:tcBorders>
              <w:top w:val="nil"/>
              <w:left w:val="nil"/>
              <w:bottom w:val="single" w:sz="4" w:space="0" w:color="auto"/>
              <w:right w:val="single" w:sz="4" w:space="0" w:color="auto"/>
            </w:tcBorders>
            <w:shd w:val="clear" w:color="000000" w:fill="EAF1DD"/>
            <w:vAlign w:val="center"/>
          </w:tcPr>
          <w:p w:rsidR="00543E17" w:rsidRPr="000C5936" w:rsidRDefault="00543E17" w:rsidP="00FC0CFD">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543E17"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3E17" w:rsidRPr="000C5936" w:rsidRDefault="00543E17" w:rsidP="00FC0CFD">
            <w:pPr>
              <w:spacing w:after="0" w:line="240" w:lineRule="auto"/>
              <w:rPr>
                <w:rFonts w:eastAsia="Times New Roman" w:cs="Arial"/>
                <w:color w:val="000000"/>
                <w:lang w:eastAsia="en-GB"/>
              </w:rPr>
            </w:pPr>
            <w:r w:rsidRPr="000C5936">
              <w:rPr>
                <w:rFonts w:eastAsia="Times New Roman" w:cs="Arial"/>
                <w:color w:val="000000"/>
                <w:lang w:eastAsia="en-GB"/>
              </w:rPr>
              <w:t>Households on unauthorised encampments</w:t>
            </w:r>
          </w:p>
        </w:tc>
        <w:tc>
          <w:tcPr>
            <w:tcW w:w="630" w:type="pct"/>
            <w:tcBorders>
              <w:top w:val="nil"/>
              <w:left w:val="nil"/>
              <w:bottom w:val="single" w:sz="4" w:space="0" w:color="auto"/>
              <w:right w:val="single" w:sz="4" w:space="0" w:color="auto"/>
            </w:tcBorders>
            <w:shd w:val="clear" w:color="000000" w:fill="EAF1DD"/>
            <w:vAlign w:val="center"/>
          </w:tcPr>
          <w:p w:rsidR="00543E17" w:rsidRPr="000C5936" w:rsidRDefault="00543E17" w:rsidP="00FC0CFD">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543E17"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3E17" w:rsidRPr="000C5936" w:rsidRDefault="00543E17" w:rsidP="00FC0CFD">
            <w:pPr>
              <w:spacing w:after="0" w:line="240" w:lineRule="auto"/>
              <w:rPr>
                <w:rFonts w:eastAsia="Times New Roman" w:cs="Arial"/>
                <w:color w:val="000000"/>
                <w:lang w:eastAsia="en-GB"/>
              </w:rPr>
            </w:pPr>
            <w:r w:rsidRPr="000C5936">
              <w:rPr>
                <w:rFonts w:eastAsia="Times New Roman" w:cs="Arial"/>
                <w:color w:val="000000"/>
                <w:lang w:eastAsia="en-GB"/>
              </w:rPr>
              <w:t>Concealed households/Doubling-up/Over-crowding</w:t>
            </w:r>
          </w:p>
        </w:tc>
        <w:tc>
          <w:tcPr>
            <w:tcW w:w="630" w:type="pct"/>
            <w:tcBorders>
              <w:top w:val="nil"/>
              <w:left w:val="nil"/>
              <w:bottom w:val="single" w:sz="4" w:space="0" w:color="auto"/>
              <w:right w:val="single" w:sz="4" w:space="0" w:color="auto"/>
            </w:tcBorders>
            <w:shd w:val="clear" w:color="000000" w:fill="EAF1DD"/>
            <w:vAlign w:val="center"/>
          </w:tcPr>
          <w:p w:rsidR="00543E17" w:rsidRPr="000C5936" w:rsidRDefault="00543E17" w:rsidP="00FC0CFD">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543E17"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3E17" w:rsidRPr="000C5936" w:rsidRDefault="00543E17" w:rsidP="00FC0CFD">
            <w:pPr>
              <w:spacing w:after="0" w:line="240" w:lineRule="auto"/>
              <w:rPr>
                <w:rFonts w:eastAsia="Times New Roman" w:cs="Arial"/>
                <w:color w:val="000000"/>
                <w:lang w:eastAsia="en-GB"/>
              </w:rPr>
            </w:pPr>
            <w:r w:rsidRPr="000C5936">
              <w:rPr>
                <w:rFonts w:eastAsia="Times New Roman" w:cs="Arial"/>
                <w:color w:val="000000"/>
                <w:lang w:eastAsia="en-GB"/>
              </w:rPr>
              <w:t xml:space="preserve">Movement from bricks and mortar </w:t>
            </w:r>
          </w:p>
        </w:tc>
        <w:tc>
          <w:tcPr>
            <w:tcW w:w="630" w:type="pct"/>
            <w:tcBorders>
              <w:top w:val="nil"/>
              <w:left w:val="nil"/>
              <w:bottom w:val="single" w:sz="4" w:space="0" w:color="auto"/>
              <w:right w:val="single" w:sz="4" w:space="0" w:color="auto"/>
            </w:tcBorders>
            <w:shd w:val="clear" w:color="000000" w:fill="EAF1DD"/>
            <w:vAlign w:val="center"/>
          </w:tcPr>
          <w:p w:rsidR="00543E17" w:rsidRPr="000C5936" w:rsidRDefault="00543E17" w:rsidP="00FC0CFD">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543E17"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3E17" w:rsidRPr="000C5936" w:rsidRDefault="00543E17" w:rsidP="00FC0CFD">
            <w:pPr>
              <w:spacing w:after="0" w:line="240" w:lineRule="auto"/>
              <w:rPr>
                <w:rFonts w:eastAsia="Times New Roman" w:cs="Arial"/>
                <w:color w:val="000000"/>
                <w:lang w:eastAsia="en-GB"/>
              </w:rPr>
            </w:pPr>
            <w:r w:rsidRPr="000C5936">
              <w:rPr>
                <w:rFonts w:eastAsia="Times New Roman" w:cs="Arial"/>
                <w:color w:val="000000"/>
                <w:lang w:eastAsia="en-GB"/>
              </w:rPr>
              <w:t>Households on waiting lists for public sites</w:t>
            </w:r>
          </w:p>
        </w:tc>
        <w:tc>
          <w:tcPr>
            <w:tcW w:w="630" w:type="pct"/>
            <w:tcBorders>
              <w:top w:val="nil"/>
              <w:left w:val="nil"/>
              <w:bottom w:val="single" w:sz="4" w:space="0" w:color="auto"/>
              <w:right w:val="single" w:sz="4" w:space="0" w:color="auto"/>
            </w:tcBorders>
            <w:shd w:val="clear" w:color="000000" w:fill="EAF1DD"/>
            <w:vAlign w:val="center"/>
          </w:tcPr>
          <w:p w:rsidR="00543E17" w:rsidRPr="000C5936" w:rsidRDefault="00543E17"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543E17"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543E17" w:rsidRPr="000C5936" w:rsidRDefault="00543E17" w:rsidP="00FC0CFD">
            <w:pPr>
              <w:spacing w:before="40" w:after="40" w:line="240" w:lineRule="auto"/>
              <w:rPr>
                <w:rFonts w:cs="Tahoma"/>
                <w:b/>
                <w:bCs/>
                <w:color w:val="FFFFFF"/>
              </w:rPr>
            </w:pPr>
            <w:r w:rsidRPr="000C5936">
              <w:rPr>
                <w:rFonts w:cs="Tahoma"/>
                <w:b/>
                <w:bCs/>
                <w:color w:val="FFFFFF"/>
              </w:rPr>
              <w:t>Total Current Need</w:t>
            </w:r>
          </w:p>
        </w:tc>
        <w:tc>
          <w:tcPr>
            <w:tcW w:w="630" w:type="pct"/>
            <w:tcBorders>
              <w:top w:val="nil"/>
              <w:left w:val="nil"/>
              <w:bottom w:val="single" w:sz="4" w:space="0" w:color="auto"/>
              <w:right w:val="single" w:sz="4" w:space="0" w:color="auto"/>
            </w:tcBorders>
            <w:shd w:val="clear" w:color="000000" w:fill="5F497A"/>
            <w:vAlign w:val="center"/>
          </w:tcPr>
          <w:p w:rsidR="00543E17" w:rsidRPr="000C5936" w:rsidRDefault="00543E17" w:rsidP="00FC0CFD">
            <w:pPr>
              <w:spacing w:before="40" w:after="40" w:line="240" w:lineRule="auto"/>
              <w:jc w:val="center"/>
              <w:rPr>
                <w:rFonts w:cs="Tahoma"/>
                <w:b/>
                <w:bCs/>
                <w:color w:val="FFFFFF"/>
              </w:rPr>
            </w:pPr>
            <w:r>
              <w:rPr>
                <w:rFonts w:cs="Tahoma"/>
                <w:b/>
                <w:bCs/>
                <w:color w:val="FFFFFF"/>
              </w:rPr>
              <w:t>0</w:t>
            </w:r>
          </w:p>
        </w:tc>
      </w:tr>
      <w:tr w:rsidR="00543E17"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3E17" w:rsidRPr="000C5936" w:rsidRDefault="00543E17" w:rsidP="00FC0CFD">
            <w:pPr>
              <w:spacing w:after="0" w:line="240" w:lineRule="auto"/>
              <w:rPr>
                <w:rFonts w:eastAsia="Times New Roman" w:cs="Arial"/>
                <w:b/>
                <w:color w:val="000000"/>
                <w:lang w:eastAsia="en-GB"/>
              </w:rPr>
            </w:pPr>
            <w:r w:rsidRPr="000C5936">
              <w:rPr>
                <w:rFonts w:eastAsia="Times New Roman" w:cs="Arial"/>
                <w:b/>
                <w:color w:val="000000"/>
                <w:lang w:eastAsia="en-GB"/>
              </w:rPr>
              <w:t>Future Need</w:t>
            </w:r>
          </w:p>
        </w:tc>
        <w:tc>
          <w:tcPr>
            <w:tcW w:w="630" w:type="pct"/>
            <w:tcBorders>
              <w:top w:val="nil"/>
              <w:left w:val="nil"/>
              <w:bottom w:val="single" w:sz="4" w:space="0" w:color="auto"/>
              <w:right w:val="single" w:sz="4" w:space="0" w:color="auto"/>
            </w:tcBorders>
            <w:shd w:val="clear" w:color="000000" w:fill="EAF1DD"/>
            <w:vAlign w:val="center"/>
          </w:tcPr>
          <w:p w:rsidR="00543E17" w:rsidRPr="000C5936" w:rsidRDefault="00543E17" w:rsidP="00FC0CFD">
            <w:pPr>
              <w:spacing w:after="0" w:line="240" w:lineRule="auto"/>
              <w:jc w:val="center"/>
              <w:rPr>
                <w:rFonts w:eastAsia="Times New Roman" w:cs="Arial"/>
                <w:b/>
                <w:color w:val="000000"/>
                <w:lang w:eastAsia="en-GB"/>
              </w:rPr>
            </w:pPr>
          </w:p>
        </w:tc>
      </w:tr>
      <w:tr w:rsidR="00543E17"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3E17" w:rsidRPr="000C5936" w:rsidRDefault="00543E17" w:rsidP="00FC0CFD">
            <w:pPr>
              <w:spacing w:after="0" w:line="240" w:lineRule="auto"/>
              <w:rPr>
                <w:rFonts w:eastAsia="Times New Roman" w:cs="Arial"/>
                <w:color w:val="000000"/>
                <w:lang w:eastAsia="en-GB"/>
              </w:rPr>
            </w:pPr>
            <w:r w:rsidRPr="000C5936">
              <w:rPr>
                <w:rFonts w:eastAsia="Times New Roman" w:cs="Arial"/>
                <w:color w:val="000000"/>
                <w:lang w:eastAsia="en-GB"/>
              </w:rPr>
              <w:t>5 year need from teenage children</w:t>
            </w:r>
          </w:p>
        </w:tc>
        <w:tc>
          <w:tcPr>
            <w:tcW w:w="630" w:type="pct"/>
            <w:tcBorders>
              <w:top w:val="nil"/>
              <w:left w:val="nil"/>
              <w:bottom w:val="single" w:sz="4" w:space="0" w:color="auto"/>
              <w:right w:val="single" w:sz="4" w:space="0" w:color="auto"/>
            </w:tcBorders>
            <w:shd w:val="clear" w:color="000000" w:fill="EAF1DD"/>
            <w:vAlign w:val="center"/>
          </w:tcPr>
          <w:p w:rsidR="00543E17" w:rsidRPr="000C5936" w:rsidRDefault="00543E17" w:rsidP="00FC0CFD">
            <w:pPr>
              <w:spacing w:after="0" w:line="240" w:lineRule="auto"/>
              <w:jc w:val="center"/>
              <w:rPr>
                <w:rFonts w:eastAsia="Times New Roman" w:cs="Arial"/>
                <w:color w:val="000000"/>
                <w:lang w:eastAsia="en-GB"/>
              </w:rPr>
            </w:pPr>
            <w:r>
              <w:rPr>
                <w:rFonts w:eastAsia="Times New Roman" w:cs="Arial"/>
                <w:color w:val="000000"/>
                <w:lang w:eastAsia="en-GB"/>
              </w:rPr>
              <w:t>2</w:t>
            </w:r>
          </w:p>
        </w:tc>
      </w:tr>
      <w:tr w:rsidR="00543E17"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3E17" w:rsidRPr="000C5936" w:rsidRDefault="00543E17" w:rsidP="00FC0CFD">
            <w:pPr>
              <w:spacing w:after="0" w:line="240" w:lineRule="auto"/>
              <w:rPr>
                <w:rFonts w:eastAsia="Times New Roman" w:cs="Arial"/>
                <w:color w:val="000000"/>
                <w:lang w:eastAsia="en-GB"/>
              </w:rPr>
            </w:pPr>
            <w:r w:rsidRPr="000C5936">
              <w:rPr>
                <w:rFonts w:eastAsia="Times New Roman" w:cs="Arial"/>
                <w:color w:val="000000"/>
                <w:lang w:eastAsia="en-GB"/>
              </w:rPr>
              <w:t>Households on sites with temporary planning permission</w:t>
            </w:r>
          </w:p>
        </w:tc>
        <w:tc>
          <w:tcPr>
            <w:tcW w:w="630" w:type="pct"/>
            <w:tcBorders>
              <w:top w:val="nil"/>
              <w:left w:val="nil"/>
              <w:bottom w:val="single" w:sz="4" w:space="0" w:color="auto"/>
              <w:right w:val="single" w:sz="4" w:space="0" w:color="auto"/>
            </w:tcBorders>
            <w:shd w:val="clear" w:color="000000" w:fill="EAF1DD"/>
            <w:vAlign w:val="center"/>
          </w:tcPr>
          <w:p w:rsidR="00543E17" w:rsidRPr="000C5936" w:rsidRDefault="00543E17" w:rsidP="00FC0CFD">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543E17"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3E17" w:rsidRPr="000C5936" w:rsidRDefault="00543E17" w:rsidP="00FC0CFD">
            <w:pPr>
              <w:spacing w:after="0" w:line="240" w:lineRule="auto"/>
              <w:rPr>
                <w:rFonts w:eastAsia="Times New Roman" w:cs="Arial"/>
                <w:color w:val="000000"/>
                <w:lang w:eastAsia="en-GB"/>
              </w:rPr>
            </w:pPr>
            <w:r w:rsidRPr="000C5936">
              <w:rPr>
                <w:rFonts w:eastAsia="Times New Roman" w:cs="Arial"/>
                <w:color w:val="000000"/>
                <w:lang w:eastAsia="en-GB"/>
              </w:rPr>
              <w:t>In-migration</w:t>
            </w:r>
          </w:p>
        </w:tc>
        <w:tc>
          <w:tcPr>
            <w:tcW w:w="630" w:type="pct"/>
            <w:tcBorders>
              <w:top w:val="nil"/>
              <w:left w:val="nil"/>
              <w:bottom w:val="single" w:sz="4" w:space="0" w:color="auto"/>
              <w:right w:val="single" w:sz="4" w:space="0" w:color="auto"/>
            </w:tcBorders>
            <w:shd w:val="clear" w:color="000000" w:fill="EAF1DD"/>
            <w:vAlign w:val="center"/>
          </w:tcPr>
          <w:p w:rsidR="00543E17" w:rsidRPr="000C5936" w:rsidRDefault="00543E17"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543E17"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3E17" w:rsidRPr="000C5936" w:rsidRDefault="00543E17" w:rsidP="00FC0CFD">
            <w:pPr>
              <w:spacing w:after="0" w:line="240" w:lineRule="auto"/>
              <w:rPr>
                <w:rFonts w:eastAsia="Times New Roman" w:cs="Arial"/>
                <w:color w:val="000000"/>
                <w:lang w:eastAsia="en-GB"/>
              </w:rPr>
            </w:pPr>
            <w:r w:rsidRPr="000C5936">
              <w:rPr>
                <w:rFonts w:eastAsia="Times New Roman" w:cs="Arial"/>
                <w:color w:val="000000"/>
                <w:lang w:eastAsia="en-GB"/>
              </w:rPr>
              <w:t xml:space="preserve">New household formation </w:t>
            </w:r>
          </w:p>
        </w:tc>
        <w:tc>
          <w:tcPr>
            <w:tcW w:w="630" w:type="pct"/>
            <w:tcBorders>
              <w:top w:val="nil"/>
              <w:left w:val="nil"/>
              <w:bottom w:val="single" w:sz="4" w:space="0" w:color="auto"/>
              <w:right w:val="single" w:sz="4" w:space="0" w:color="auto"/>
            </w:tcBorders>
            <w:shd w:val="clear" w:color="000000" w:fill="EAF1DD"/>
            <w:vAlign w:val="center"/>
          </w:tcPr>
          <w:p w:rsidR="00543E17" w:rsidRPr="000C5936" w:rsidRDefault="00543E17" w:rsidP="00FC0CFD">
            <w:pPr>
              <w:spacing w:after="0" w:line="240" w:lineRule="auto"/>
              <w:jc w:val="center"/>
              <w:rPr>
                <w:rFonts w:eastAsia="Times New Roman" w:cs="Arial"/>
                <w:color w:val="000000"/>
                <w:lang w:eastAsia="en-GB"/>
              </w:rPr>
            </w:pPr>
            <w:r>
              <w:rPr>
                <w:rFonts w:eastAsia="Times New Roman" w:cs="Arial"/>
                <w:color w:val="000000"/>
                <w:lang w:eastAsia="en-GB"/>
              </w:rPr>
              <w:t>3</w:t>
            </w:r>
          </w:p>
        </w:tc>
      </w:tr>
      <w:tr w:rsidR="00543E17"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543E17" w:rsidRPr="000C5936" w:rsidRDefault="00543E17" w:rsidP="00FC0CFD">
            <w:pPr>
              <w:spacing w:after="0" w:line="240" w:lineRule="auto"/>
              <w:rPr>
                <w:rFonts w:eastAsia="Times New Roman" w:cs="Arial"/>
                <w:color w:val="000000"/>
                <w:lang w:eastAsia="en-GB"/>
              </w:rPr>
            </w:pPr>
            <w:r w:rsidRPr="000C5936">
              <w:rPr>
                <w:rFonts w:eastAsia="Times New Roman" w:cs="Arial"/>
                <w:color w:val="000000"/>
                <w:lang w:eastAsia="en-GB"/>
              </w:rPr>
              <w:t>(</w:t>
            </w:r>
            <w:r>
              <w:rPr>
                <w:rFonts w:eastAsia="Times New Roman" w:cs="Arial"/>
                <w:color w:val="000000"/>
                <w:lang w:eastAsia="en-GB"/>
              </w:rPr>
              <w:t>Formation from household demographics)</w:t>
            </w:r>
          </w:p>
        </w:tc>
        <w:tc>
          <w:tcPr>
            <w:tcW w:w="630" w:type="pct"/>
            <w:tcBorders>
              <w:top w:val="nil"/>
              <w:left w:val="nil"/>
              <w:bottom w:val="single" w:sz="4" w:space="0" w:color="auto"/>
              <w:right w:val="single" w:sz="4" w:space="0" w:color="auto"/>
            </w:tcBorders>
            <w:shd w:val="clear" w:color="000000" w:fill="EAF1DD"/>
            <w:vAlign w:val="center"/>
          </w:tcPr>
          <w:p w:rsidR="00543E17" w:rsidRPr="000C5936" w:rsidRDefault="00543E17" w:rsidP="00FC0CFD">
            <w:pPr>
              <w:spacing w:after="0" w:line="240" w:lineRule="auto"/>
              <w:jc w:val="center"/>
              <w:rPr>
                <w:rFonts w:eastAsia="Times New Roman" w:cs="Arial"/>
                <w:color w:val="000000"/>
                <w:lang w:eastAsia="en-GB"/>
              </w:rPr>
            </w:pPr>
          </w:p>
        </w:tc>
      </w:tr>
      <w:tr w:rsidR="00543E17"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543E17" w:rsidRPr="000C5936" w:rsidRDefault="00543E17" w:rsidP="00FC0CFD">
            <w:pPr>
              <w:spacing w:before="40" w:after="40" w:line="240" w:lineRule="auto"/>
              <w:rPr>
                <w:rFonts w:cs="Tahoma"/>
                <w:b/>
                <w:bCs/>
                <w:color w:val="FFFFFF"/>
              </w:rPr>
            </w:pPr>
            <w:r w:rsidRPr="000C5936">
              <w:rPr>
                <w:rFonts w:cs="Tahoma"/>
                <w:b/>
                <w:bCs/>
                <w:color w:val="FFFFFF"/>
              </w:rPr>
              <w:t>Total Future Needs</w:t>
            </w:r>
          </w:p>
        </w:tc>
        <w:tc>
          <w:tcPr>
            <w:tcW w:w="630" w:type="pct"/>
            <w:tcBorders>
              <w:top w:val="nil"/>
              <w:left w:val="nil"/>
              <w:bottom w:val="single" w:sz="4" w:space="0" w:color="auto"/>
              <w:right w:val="single" w:sz="4" w:space="0" w:color="auto"/>
            </w:tcBorders>
            <w:shd w:val="clear" w:color="000000" w:fill="5F497A"/>
            <w:vAlign w:val="center"/>
          </w:tcPr>
          <w:p w:rsidR="00543E17" w:rsidRPr="000C5936" w:rsidRDefault="00543E17" w:rsidP="00FC0CFD">
            <w:pPr>
              <w:spacing w:before="40" w:after="40" w:line="240" w:lineRule="auto"/>
              <w:jc w:val="center"/>
              <w:rPr>
                <w:rFonts w:cs="Tahoma"/>
                <w:b/>
                <w:bCs/>
                <w:color w:val="FFFFFF"/>
              </w:rPr>
            </w:pPr>
            <w:r>
              <w:rPr>
                <w:rFonts w:cs="Tahoma"/>
                <w:b/>
                <w:bCs/>
                <w:color w:val="FFFFFF"/>
              </w:rPr>
              <w:t>5</w:t>
            </w:r>
          </w:p>
        </w:tc>
      </w:tr>
      <w:tr w:rsidR="00543E17" w:rsidRPr="000C5936" w:rsidTr="00FC0CFD">
        <w:trPr>
          <w:trHeight w:val="301"/>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543E17" w:rsidRPr="000C5936" w:rsidRDefault="00543E17" w:rsidP="00FC0CFD">
            <w:pPr>
              <w:spacing w:before="40" w:after="40" w:line="240" w:lineRule="auto"/>
              <w:rPr>
                <w:rFonts w:cs="Tahoma"/>
                <w:b/>
                <w:bCs/>
                <w:color w:val="FFFFFF"/>
              </w:rPr>
            </w:pPr>
            <w:r w:rsidRPr="000C5936">
              <w:rPr>
                <w:rFonts w:cs="Tahoma"/>
                <w:b/>
                <w:bCs/>
                <w:color w:val="FFFFFF"/>
              </w:rPr>
              <w:t xml:space="preserve">Net Pitch Need = (Current and Future Need – Total Supply) </w:t>
            </w:r>
          </w:p>
        </w:tc>
        <w:tc>
          <w:tcPr>
            <w:tcW w:w="630" w:type="pct"/>
            <w:tcBorders>
              <w:top w:val="nil"/>
              <w:left w:val="nil"/>
              <w:bottom w:val="single" w:sz="4" w:space="0" w:color="auto"/>
              <w:right w:val="single" w:sz="4" w:space="0" w:color="auto"/>
            </w:tcBorders>
            <w:shd w:val="clear" w:color="000000" w:fill="5F497A"/>
            <w:vAlign w:val="center"/>
          </w:tcPr>
          <w:p w:rsidR="00543E17" w:rsidRPr="000C5936" w:rsidRDefault="00543E17" w:rsidP="00FC0CFD">
            <w:pPr>
              <w:spacing w:before="40" w:after="40" w:line="240" w:lineRule="auto"/>
              <w:jc w:val="center"/>
              <w:rPr>
                <w:rFonts w:cs="Tahoma"/>
                <w:b/>
                <w:bCs/>
                <w:color w:val="FFFFFF"/>
              </w:rPr>
            </w:pPr>
            <w:r>
              <w:rPr>
                <w:rFonts w:cs="Tahoma"/>
                <w:b/>
                <w:bCs/>
                <w:color w:val="FFFFFF"/>
              </w:rPr>
              <w:t>5</w:t>
            </w:r>
          </w:p>
        </w:tc>
      </w:tr>
    </w:tbl>
    <w:p w:rsidR="00543E17" w:rsidRPr="005401C0" w:rsidRDefault="00543E17" w:rsidP="00543E17">
      <w:pPr>
        <w:keepNext/>
        <w:tabs>
          <w:tab w:val="left" w:pos="0"/>
        </w:tabs>
        <w:spacing w:after="100"/>
        <w:rPr>
          <w:rFonts w:eastAsia="Times New Roman"/>
          <w:b/>
          <w:bCs/>
          <w:color w:val="423F8F"/>
          <w:sz w:val="18"/>
          <w:szCs w:val="18"/>
          <w:lang w:eastAsia="en-GB"/>
        </w:rPr>
      </w:pPr>
      <w:r>
        <w:rPr>
          <w:rFonts w:eastAsia="Times New Roman"/>
          <w:b/>
          <w:bCs/>
          <w:color w:val="423F8F"/>
          <w:sz w:val="18"/>
          <w:szCs w:val="18"/>
          <w:lang w:eastAsia="en-GB"/>
        </w:rPr>
        <w:br/>
      </w:r>
      <w:bookmarkStart w:id="224" w:name="_Toc880088"/>
      <w:r w:rsidRPr="005401C0">
        <w:rPr>
          <w:rFonts w:eastAsia="Times New Roman"/>
          <w:b/>
          <w:bCs/>
          <w:color w:val="423F8F"/>
          <w:sz w:val="18"/>
          <w:szCs w:val="18"/>
          <w:lang w:eastAsia="en-GB"/>
        </w:rPr>
        <w:t xml:space="preserve">Figure </w:t>
      </w:r>
      <w:r w:rsidRPr="005401C0">
        <w:rPr>
          <w:rFonts w:eastAsia="Times New Roman"/>
          <w:bCs/>
          <w:color w:val="423F8F"/>
          <w:sz w:val="18"/>
          <w:szCs w:val="18"/>
          <w:lang w:eastAsia="en-GB"/>
        </w:rPr>
        <w:fldChar w:fldCharType="begin"/>
      </w:r>
      <w:r w:rsidRPr="005401C0">
        <w:rPr>
          <w:rFonts w:eastAsia="Times New Roman"/>
          <w:b/>
          <w:bCs/>
          <w:color w:val="423F8F"/>
          <w:sz w:val="18"/>
          <w:szCs w:val="18"/>
          <w:lang w:eastAsia="en-GB"/>
        </w:rPr>
        <w:instrText xml:space="preserve"> SEQ Figure \* ARABIC </w:instrText>
      </w:r>
      <w:r w:rsidRPr="005401C0">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25</w:t>
      </w:r>
      <w:r w:rsidRPr="005401C0">
        <w:rPr>
          <w:rFonts w:eastAsia="Times New Roman"/>
          <w:bCs/>
          <w:color w:val="423F8F"/>
          <w:sz w:val="18"/>
          <w:szCs w:val="18"/>
          <w:lang w:eastAsia="en-GB"/>
        </w:rPr>
        <w:fldChar w:fldCharType="end"/>
      </w:r>
      <w:r w:rsidRPr="005401C0">
        <w:rPr>
          <w:rFonts w:eastAsia="Times New Roman"/>
          <w:bCs/>
          <w:color w:val="423F8F"/>
          <w:sz w:val="18"/>
          <w:szCs w:val="18"/>
          <w:lang w:eastAsia="en-GB"/>
        </w:rPr>
        <w:t xml:space="preserve">  </w:t>
      </w:r>
      <w:r w:rsidRPr="005401C0">
        <w:rPr>
          <w:rFonts w:eastAsia="Times New Roman"/>
          <w:b/>
          <w:bCs/>
          <w:color w:val="423F8F"/>
          <w:sz w:val="18"/>
          <w:szCs w:val="18"/>
          <w:lang w:eastAsia="en-GB"/>
        </w:rPr>
        <w:t xml:space="preserve">– Additional need for Gypsy and Traveller households in </w:t>
      </w:r>
      <w:r>
        <w:rPr>
          <w:rFonts w:eastAsia="Times New Roman"/>
          <w:b/>
          <w:bCs/>
          <w:color w:val="423F8F"/>
          <w:sz w:val="18"/>
          <w:szCs w:val="18"/>
          <w:lang w:eastAsia="en-GB"/>
        </w:rPr>
        <w:t>Castle Point</w:t>
      </w:r>
      <w:r w:rsidRPr="005401C0">
        <w:rPr>
          <w:rFonts w:eastAsia="Times New Roman"/>
          <w:b/>
          <w:bCs/>
          <w:color w:val="423F8F"/>
          <w:sz w:val="18"/>
          <w:szCs w:val="18"/>
          <w:lang w:eastAsia="en-GB"/>
        </w:rPr>
        <w:t xml:space="preserve"> </w:t>
      </w:r>
      <w:r>
        <w:rPr>
          <w:rFonts w:eastAsia="Times New Roman"/>
          <w:b/>
          <w:bCs/>
          <w:color w:val="423F8F"/>
          <w:sz w:val="18"/>
          <w:szCs w:val="18"/>
          <w:lang w:eastAsia="en-GB"/>
        </w:rPr>
        <w:t>that d</w:t>
      </w:r>
      <w:r w:rsidR="00B16B89">
        <w:rPr>
          <w:rFonts w:eastAsia="Times New Roman"/>
          <w:b/>
          <w:bCs/>
          <w:color w:val="423F8F"/>
          <w:sz w:val="18"/>
          <w:szCs w:val="18"/>
          <w:lang w:eastAsia="en-GB"/>
        </w:rPr>
        <w:t>id</w:t>
      </w:r>
      <w:r>
        <w:rPr>
          <w:rFonts w:eastAsia="Times New Roman"/>
          <w:b/>
          <w:bCs/>
          <w:color w:val="423F8F"/>
          <w:sz w:val="18"/>
          <w:szCs w:val="18"/>
          <w:lang w:eastAsia="en-GB"/>
        </w:rPr>
        <w:t xml:space="preserve"> not meet the Planning Definition </w:t>
      </w:r>
      <w:r w:rsidRPr="005401C0">
        <w:rPr>
          <w:rFonts w:eastAsia="Times New Roman"/>
          <w:b/>
          <w:bCs/>
          <w:color w:val="423F8F"/>
          <w:sz w:val="18"/>
          <w:szCs w:val="18"/>
          <w:lang w:eastAsia="en-GB"/>
        </w:rPr>
        <w:t>by 5-year periods</w:t>
      </w:r>
      <w:bookmarkEnd w:id="224"/>
    </w:p>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601"/>
        <w:gridCol w:w="1250"/>
        <w:gridCol w:w="1252"/>
        <w:gridCol w:w="1250"/>
        <w:gridCol w:w="1252"/>
        <w:gridCol w:w="1252"/>
        <w:gridCol w:w="1584"/>
      </w:tblGrid>
      <w:tr w:rsidR="00543E17" w:rsidRPr="000C5936" w:rsidTr="00FC0CFD">
        <w:tc>
          <w:tcPr>
            <w:tcW w:w="848" w:type="pct"/>
            <w:vMerge w:val="restart"/>
            <w:shd w:val="clear" w:color="auto" w:fill="5F497A" w:themeFill="accent4" w:themeFillShade="BF"/>
            <w:vAlign w:val="center"/>
          </w:tcPr>
          <w:p w:rsidR="00543E17" w:rsidRPr="00EC17E6" w:rsidRDefault="00543E17" w:rsidP="00FC0CFD">
            <w:pPr>
              <w:spacing w:before="40" w:after="40" w:line="240" w:lineRule="auto"/>
              <w:rPr>
                <w:rFonts w:cs="Tahoma"/>
                <w:b/>
                <w:bCs/>
                <w:color w:val="FFFFFF"/>
              </w:rPr>
            </w:pPr>
            <w:r w:rsidRPr="00EC17E6">
              <w:rPr>
                <w:rFonts w:cs="Tahoma"/>
                <w:b/>
                <w:bCs/>
                <w:color w:val="FFFFFF"/>
              </w:rPr>
              <w:t>Years</w:t>
            </w:r>
          </w:p>
        </w:tc>
        <w:tc>
          <w:tcPr>
            <w:tcW w:w="662" w:type="pct"/>
            <w:shd w:val="clear" w:color="auto" w:fill="5F497A" w:themeFill="accent4" w:themeFillShade="BF"/>
          </w:tcPr>
          <w:p w:rsidR="00543E17" w:rsidRPr="00EC17E6" w:rsidRDefault="00543E17" w:rsidP="00FC0CFD">
            <w:pPr>
              <w:spacing w:before="40" w:after="40" w:line="240" w:lineRule="auto"/>
              <w:jc w:val="center"/>
              <w:rPr>
                <w:rFonts w:cs="Tahoma"/>
                <w:b/>
                <w:bCs/>
                <w:color w:val="FFFFFF"/>
              </w:rPr>
            </w:pPr>
            <w:r w:rsidRPr="00EC17E6">
              <w:rPr>
                <w:rFonts w:cs="Tahoma"/>
                <w:b/>
                <w:bCs/>
                <w:color w:val="FFFFFF"/>
              </w:rPr>
              <w:t>0-5</w:t>
            </w:r>
          </w:p>
        </w:tc>
        <w:tc>
          <w:tcPr>
            <w:tcW w:w="663" w:type="pct"/>
            <w:shd w:val="clear" w:color="auto" w:fill="5F497A" w:themeFill="accent4" w:themeFillShade="BF"/>
          </w:tcPr>
          <w:p w:rsidR="00543E17" w:rsidRPr="00EC17E6" w:rsidRDefault="00543E17" w:rsidP="00FC0CFD">
            <w:pPr>
              <w:spacing w:before="40" w:after="40" w:line="240" w:lineRule="auto"/>
              <w:jc w:val="center"/>
              <w:rPr>
                <w:rFonts w:cs="Tahoma"/>
                <w:b/>
                <w:bCs/>
                <w:color w:val="FFFFFF"/>
              </w:rPr>
            </w:pPr>
            <w:r w:rsidRPr="00EC17E6">
              <w:rPr>
                <w:rFonts w:cs="Tahoma"/>
                <w:b/>
                <w:bCs/>
                <w:color w:val="FFFFFF"/>
              </w:rPr>
              <w:t>6-10</w:t>
            </w:r>
          </w:p>
        </w:tc>
        <w:tc>
          <w:tcPr>
            <w:tcW w:w="662" w:type="pct"/>
            <w:shd w:val="clear" w:color="auto" w:fill="5F497A" w:themeFill="accent4" w:themeFillShade="BF"/>
          </w:tcPr>
          <w:p w:rsidR="00543E17" w:rsidRPr="00EC17E6" w:rsidRDefault="00543E17" w:rsidP="00FC0CFD">
            <w:pPr>
              <w:spacing w:before="40" w:after="40" w:line="240" w:lineRule="auto"/>
              <w:jc w:val="center"/>
              <w:rPr>
                <w:rFonts w:cs="Tahoma"/>
                <w:b/>
                <w:bCs/>
                <w:color w:val="FFFFFF"/>
              </w:rPr>
            </w:pPr>
            <w:r w:rsidRPr="00EC17E6">
              <w:rPr>
                <w:rFonts w:cs="Tahoma"/>
                <w:b/>
                <w:bCs/>
                <w:color w:val="FFFFFF"/>
              </w:rPr>
              <w:t>11-1</w:t>
            </w:r>
            <w:r>
              <w:rPr>
                <w:rFonts w:cs="Tahoma"/>
                <w:b/>
                <w:bCs/>
                <w:color w:val="FFFFFF"/>
              </w:rPr>
              <w:t>5</w:t>
            </w:r>
          </w:p>
        </w:tc>
        <w:tc>
          <w:tcPr>
            <w:tcW w:w="663" w:type="pct"/>
            <w:shd w:val="clear" w:color="auto" w:fill="5F497A" w:themeFill="accent4" w:themeFillShade="BF"/>
          </w:tcPr>
          <w:p w:rsidR="00543E17" w:rsidRPr="00EC17E6" w:rsidRDefault="00543E17" w:rsidP="00FC0CFD">
            <w:pPr>
              <w:spacing w:before="40" w:after="40" w:line="240" w:lineRule="auto"/>
              <w:jc w:val="center"/>
              <w:rPr>
                <w:rFonts w:cs="Tahoma"/>
                <w:b/>
                <w:bCs/>
                <w:color w:val="FFFFFF"/>
              </w:rPr>
            </w:pPr>
            <w:r>
              <w:rPr>
                <w:rFonts w:cs="Tahoma"/>
                <w:b/>
                <w:bCs/>
                <w:color w:val="FFFFFF"/>
              </w:rPr>
              <w:t>16-20</w:t>
            </w:r>
          </w:p>
        </w:tc>
        <w:tc>
          <w:tcPr>
            <w:tcW w:w="663" w:type="pct"/>
            <w:shd w:val="clear" w:color="auto" w:fill="5F497A" w:themeFill="accent4" w:themeFillShade="BF"/>
          </w:tcPr>
          <w:p w:rsidR="00543E17" w:rsidRPr="00EC17E6" w:rsidRDefault="00543E17" w:rsidP="00FC0CFD">
            <w:pPr>
              <w:spacing w:before="40" w:after="40" w:line="240" w:lineRule="auto"/>
              <w:jc w:val="center"/>
              <w:rPr>
                <w:rFonts w:cs="Tahoma"/>
                <w:b/>
                <w:bCs/>
                <w:color w:val="FFFFFF"/>
              </w:rPr>
            </w:pPr>
            <w:r>
              <w:rPr>
                <w:rFonts w:cs="Tahoma"/>
                <w:b/>
                <w:bCs/>
                <w:color w:val="FFFFFF"/>
              </w:rPr>
              <w:t>21-22</w:t>
            </w:r>
          </w:p>
        </w:tc>
        <w:tc>
          <w:tcPr>
            <w:tcW w:w="840" w:type="pct"/>
            <w:vMerge w:val="restart"/>
            <w:shd w:val="clear" w:color="auto" w:fill="5F497A" w:themeFill="accent4" w:themeFillShade="BF"/>
            <w:vAlign w:val="center"/>
          </w:tcPr>
          <w:p w:rsidR="00543E17" w:rsidRPr="00EC17E6" w:rsidRDefault="00543E17" w:rsidP="00FC0CFD">
            <w:pPr>
              <w:spacing w:before="40" w:after="40" w:line="240" w:lineRule="auto"/>
              <w:jc w:val="center"/>
              <w:rPr>
                <w:rFonts w:cs="Tahoma"/>
                <w:b/>
                <w:bCs/>
                <w:color w:val="FFFFFF"/>
              </w:rPr>
            </w:pPr>
            <w:r w:rsidRPr="00EC17E6">
              <w:rPr>
                <w:rFonts w:cs="Tahoma"/>
                <w:b/>
                <w:bCs/>
                <w:color w:val="FFFFFF"/>
              </w:rPr>
              <w:t>Total</w:t>
            </w:r>
          </w:p>
        </w:tc>
      </w:tr>
      <w:tr w:rsidR="00543E17" w:rsidRPr="005401C0" w:rsidTr="00FC0CFD">
        <w:trPr>
          <w:trHeight w:val="134"/>
        </w:trPr>
        <w:tc>
          <w:tcPr>
            <w:tcW w:w="848" w:type="pct"/>
            <w:vMerge/>
            <w:shd w:val="clear" w:color="auto" w:fill="5F497A" w:themeFill="accent4" w:themeFillShade="BF"/>
          </w:tcPr>
          <w:p w:rsidR="00543E17" w:rsidRPr="00EC17E6" w:rsidRDefault="00543E17" w:rsidP="00FC0CFD">
            <w:pPr>
              <w:spacing w:before="40" w:after="40" w:line="240" w:lineRule="auto"/>
              <w:rPr>
                <w:rFonts w:cs="Tahoma"/>
                <w:b/>
                <w:bCs/>
                <w:color w:val="FFFFFF"/>
              </w:rPr>
            </w:pPr>
          </w:p>
        </w:tc>
        <w:tc>
          <w:tcPr>
            <w:tcW w:w="662" w:type="pct"/>
            <w:shd w:val="clear" w:color="auto" w:fill="5F497A" w:themeFill="accent4" w:themeFillShade="BF"/>
          </w:tcPr>
          <w:p w:rsidR="00543E17" w:rsidRPr="00EC17E6" w:rsidRDefault="00543E17" w:rsidP="00FC0CFD">
            <w:pPr>
              <w:spacing w:before="40" w:after="40" w:line="240" w:lineRule="auto"/>
              <w:jc w:val="center"/>
              <w:rPr>
                <w:rFonts w:cs="Tahoma"/>
                <w:b/>
                <w:bCs/>
                <w:color w:val="FFFFFF"/>
              </w:rPr>
            </w:pPr>
            <w:r>
              <w:rPr>
                <w:rFonts w:cs="Tahoma"/>
                <w:b/>
                <w:bCs/>
                <w:color w:val="FFFFFF"/>
              </w:rPr>
              <w:t>2016-21</w:t>
            </w:r>
          </w:p>
        </w:tc>
        <w:tc>
          <w:tcPr>
            <w:tcW w:w="663" w:type="pct"/>
            <w:shd w:val="clear" w:color="auto" w:fill="5F497A" w:themeFill="accent4" w:themeFillShade="BF"/>
          </w:tcPr>
          <w:p w:rsidR="00543E17" w:rsidRPr="00EC17E6" w:rsidRDefault="00543E17" w:rsidP="00FC0CFD">
            <w:pPr>
              <w:spacing w:before="40" w:after="40" w:line="240" w:lineRule="auto"/>
              <w:jc w:val="center"/>
              <w:rPr>
                <w:rFonts w:cs="Tahoma"/>
                <w:b/>
                <w:bCs/>
                <w:color w:val="FFFFFF"/>
              </w:rPr>
            </w:pPr>
            <w:r>
              <w:rPr>
                <w:rFonts w:cs="Tahoma"/>
                <w:b/>
                <w:bCs/>
                <w:color w:val="FFFFFF"/>
              </w:rPr>
              <w:t>2021-26</w:t>
            </w:r>
          </w:p>
        </w:tc>
        <w:tc>
          <w:tcPr>
            <w:tcW w:w="662" w:type="pct"/>
            <w:shd w:val="clear" w:color="auto" w:fill="5F497A" w:themeFill="accent4" w:themeFillShade="BF"/>
          </w:tcPr>
          <w:p w:rsidR="00543E17" w:rsidRPr="00EC17E6" w:rsidRDefault="00543E17" w:rsidP="00FC0CFD">
            <w:pPr>
              <w:spacing w:before="40" w:after="40" w:line="240" w:lineRule="auto"/>
              <w:jc w:val="center"/>
              <w:rPr>
                <w:rFonts w:cs="Tahoma"/>
                <w:b/>
                <w:bCs/>
                <w:color w:val="FFFFFF"/>
              </w:rPr>
            </w:pPr>
            <w:r>
              <w:rPr>
                <w:rFonts w:cs="Tahoma"/>
                <w:b/>
                <w:bCs/>
                <w:color w:val="FFFFFF"/>
              </w:rPr>
              <w:t>2026-31</w:t>
            </w:r>
          </w:p>
        </w:tc>
        <w:tc>
          <w:tcPr>
            <w:tcW w:w="663" w:type="pct"/>
            <w:shd w:val="clear" w:color="auto" w:fill="5F497A" w:themeFill="accent4" w:themeFillShade="BF"/>
          </w:tcPr>
          <w:p w:rsidR="00543E17" w:rsidRPr="00EC17E6" w:rsidRDefault="00543E17" w:rsidP="00FC0CFD">
            <w:pPr>
              <w:spacing w:before="40" w:after="40" w:line="240" w:lineRule="auto"/>
              <w:jc w:val="center"/>
              <w:rPr>
                <w:rFonts w:cs="Tahoma"/>
                <w:b/>
                <w:bCs/>
                <w:color w:val="FFFFFF"/>
              </w:rPr>
            </w:pPr>
            <w:r>
              <w:rPr>
                <w:rFonts w:cs="Tahoma"/>
                <w:b/>
                <w:bCs/>
                <w:color w:val="FFFFFF"/>
              </w:rPr>
              <w:t>2031-36</w:t>
            </w:r>
          </w:p>
        </w:tc>
        <w:tc>
          <w:tcPr>
            <w:tcW w:w="663" w:type="pct"/>
            <w:shd w:val="clear" w:color="auto" w:fill="5F497A" w:themeFill="accent4" w:themeFillShade="BF"/>
          </w:tcPr>
          <w:p w:rsidR="00543E17" w:rsidRPr="00EC17E6" w:rsidRDefault="00543E17" w:rsidP="00FC0CFD">
            <w:pPr>
              <w:spacing w:before="40" w:after="40" w:line="240" w:lineRule="auto"/>
              <w:jc w:val="center"/>
              <w:rPr>
                <w:rFonts w:cs="Tahoma"/>
                <w:b/>
                <w:bCs/>
                <w:color w:val="FFFFFF"/>
              </w:rPr>
            </w:pPr>
            <w:r>
              <w:rPr>
                <w:rFonts w:cs="Tahoma"/>
                <w:b/>
                <w:bCs/>
                <w:color w:val="FFFFFF"/>
              </w:rPr>
              <w:t>2036-38</w:t>
            </w:r>
          </w:p>
        </w:tc>
        <w:tc>
          <w:tcPr>
            <w:tcW w:w="840" w:type="pct"/>
            <w:vMerge/>
            <w:shd w:val="clear" w:color="auto" w:fill="5F497A" w:themeFill="accent4" w:themeFillShade="BF"/>
          </w:tcPr>
          <w:p w:rsidR="00543E17" w:rsidRPr="00EC17E6" w:rsidRDefault="00543E17" w:rsidP="00FC0CFD">
            <w:pPr>
              <w:spacing w:before="40" w:after="40" w:line="240" w:lineRule="auto"/>
              <w:jc w:val="center"/>
              <w:rPr>
                <w:rFonts w:cs="Tahoma"/>
                <w:b/>
                <w:bCs/>
                <w:color w:val="FFFFFF"/>
              </w:rPr>
            </w:pPr>
          </w:p>
        </w:tc>
      </w:tr>
      <w:tr w:rsidR="00543E17" w:rsidRPr="005401C0" w:rsidTr="00FC0CFD">
        <w:tc>
          <w:tcPr>
            <w:tcW w:w="848" w:type="pct"/>
            <w:shd w:val="clear" w:color="auto" w:fill="EAF1DD" w:themeFill="accent3" w:themeFillTint="33"/>
            <w:vAlign w:val="bottom"/>
          </w:tcPr>
          <w:p w:rsidR="00543E17" w:rsidRPr="005401C0" w:rsidRDefault="00543E17" w:rsidP="00FC0CFD">
            <w:pPr>
              <w:spacing w:before="40" w:after="40" w:line="240" w:lineRule="auto"/>
              <w:rPr>
                <w:rFonts w:cs="Tahoma"/>
                <w:b/>
                <w:bCs/>
                <w:color w:val="FFFFFF"/>
              </w:rPr>
            </w:pPr>
          </w:p>
        </w:tc>
        <w:tc>
          <w:tcPr>
            <w:tcW w:w="662" w:type="pct"/>
            <w:shd w:val="clear" w:color="auto" w:fill="EAF1DD" w:themeFill="accent3" w:themeFillTint="33"/>
            <w:vAlign w:val="center"/>
          </w:tcPr>
          <w:p w:rsidR="00543E17" w:rsidRPr="005401C0" w:rsidRDefault="00543E17" w:rsidP="00FC0CFD">
            <w:pPr>
              <w:spacing w:before="40" w:after="40" w:line="240" w:lineRule="auto"/>
              <w:jc w:val="center"/>
              <w:rPr>
                <w:rFonts w:cs="Tahoma"/>
                <w:b/>
                <w:bCs/>
              </w:rPr>
            </w:pPr>
            <w:r>
              <w:rPr>
                <w:rFonts w:cs="Tahoma"/>
                <w:b/>
                <w:bCs/>
              </w:rPr>
              <w:t>2</w:t>
            </w:r>
          </w:p>
        </w:tc>
        <w:tc>
          <w:tcPr>
            <w:tcW w:w="663" w:type="pct"/>
            <w:shd w:val="clear" w:color="auto" w:fill="EAF1DD" w:themeFill="accent3" w:themeFillTint="33"/>
            <w:vAlign w:val="center"/>
          </w:tcPr>
          <w:p w:rsidR="00543E17" w:rsidRPr="005401C0" w:rsidRDefault="00543E17" w:rsidP="00FC0CFD">
            <w:pPr>
              <w:spacing w:before="40" w:after="40" w:line="240" w:lineRule="auto"/>
              <w:jc w:val="center"/>
              <w:rPr>
                <w:rFonts w:cs="Tahoma"/>
                <w:b/>
                <w:bCs/>
              </w:rPr>
            </w:pPr>
            <w:r>
              <w:rPr>
                <w:rFonts w:cs="Tahoma"/>
                <w:b/>
                <w:bCs/>
              </w:rPr>
              <w:t>2</w:t>
            </w:r>
          </w:p>
        </w:tc>
        <w:tc>
          <w:tcPr>
            <w:tcW w:w="662" w:type="pct"/>
            <w:shd w:val="clear" w:color="auto" w:fill="EAF1DD" w:themeFill="accent3" w:themeFillTint="33"/>
            <w:vAlign w:val="center"/>
          </w:tcPr>
          <w:p w:rsidR="00543E17" w:rsidRPr="005401C0" w:rsidRDefault="00543E17" w:rsidP="00FC0CFD">
            <w:pPr>
              <w:spacing w:before="40" w:after="40" w:line="240" w:lineRule="auto"/>
              <w:jc w:val="center"/>
              <w:rPr>
                <w:rFonts w:cs="Tahoma"/>
                <w:b/>
                <w:bCs/>
              </w:rPr>
            </w:pPr>
            <w:r>
              <w:rPr>
                <w:rFonts w:cs="Tahoma"/>
                <w:b/>
                <w:bCs/>
              </w:rPr>
              <w:t>1</w:t>
            </w:r>
          </w:p>
        </w:tc>
        <w:tc>
          <w:tcPr>
            <w:tcW w:w="663" w:type="pct"/>
            <w:shd w:val="clear" w:color="auto" w:fill="EAF1DD" w:themeFill="accent3" w:themeFillTint="33"/>
          </w:tcPr>
          <w:p w:rsidR="00543E17" w:rsidRPr="005401C0" w:rsidRDefault="00543E17" w:rsidP="00FC0CFD">
            <w:pPr>
              <w:spacing w:before="40" w:after="40" w:line="240" w:lineRule="auto"/>
              <w:jc w:val="center"/>
              <w:rPr>
                <w:rFonts w:cs="Tahoma"/>
                <w:b/>
                <w:bCs/>
              </w:rPr>
            </w:pPr>
            <w:r>
              <w:rPr>
                <w:rFonts w:cs="Tahoma"/>
                <w:b/>
                <w:bCs/>
              </w:rPr>
              <w:t>0</w:t>
            </w:r>
          </w:p>
        </w:tc>
        <w:tc>
          <w:tcPr>
            <w:tcW w:w="663" w:type="pct"/>
            <w:shd w:val="clear" w:color="auto" w:fill="EAF1DD" w:themeFill="accent3" w:themeFillTint="33"/>
          </w:tcPr>
          <w:p w:rsidR="00543E17" w:rsidRPr="005401C0" w:rsidRDefault="00543E17" w:rsidP="00FC0CFD">
            <w:pPr>
              <w:spacing w:before="40" w:after="40" w:line="240" w:lineRule="auto"/>
              <w:jc w:val="center"/>
              <w:rPr>
                <w:rFonts w:cs="Tahoma"/>
                <w:b/>
                <w:bCs/>
              </w:rPr>
            </w:pPr>
            <w:r>
              <w:rPr>
                <w:rFonts w:cs="Tahoma"/>
                <w:b/>
                <w:bCs/>
              </w:rPr>
              <w:t>0</w:t>
            </w:r>
          </w:p>
        </w:tc>
        <w:tc>
          <w:tcPr>
            <w:tcW w:w="840" w:type="pct"/>
            <w:shd w:val="clear" w:color="auto" w:fill="EAF1DD" w:themeFill="accent3" w:themeFillTint="33"/>
          </w:tcPr>
          <w:p w:rsidR="00543E17" w:rsidRPr="005401C0" w:rsidRDefault="00543E17" w:rsidP="00FC0CFD">
            <w:pPr>
              <w:spacing w:before="40" w:after="40" w:line="240" w:lineRule="auto"/>
              <w:jc w:val="center"/>
              <w:rPr>
                <w:rFonts w:cs="Tahoma"/>
                <w:b/>
                <w:bCs/>
              </w:rPr>
            </w:pPr>
            <w:r>
              <w:rPr>
                <w:rFonts w:cs="Tahoma"/>
                <w:b/>
                <w:bCs/>
              </w:rPr>
              <w:t>5</w:t>
            </w:r>
          </w:p>
        </w:tc>
      </w:tr>
    </w:tbl>
    <w:p w:rsidR="000C5936" w:rsidRDefault="000C5936" w:rsidP="00663882">
      <w:pPr>
        <w:spacing w:after="240" w:line="240" w:lineRule="auto"/>
        <w:rPr>
          <w:rFonts w:eastAsiaTheme="majorEastAsia"/>
          <w:color w:val="423F8F"/>
          <w:sz w:val="32"/>
          <w:szCs w:val="32"/>
        </w:rPr>
      </w:pPr>
    </w:p>
    <w:p w:rsidR="000C5936" w:rsidRDefault="000C5936">
      <w:pPr>
        <w:spacing w:after="0" w:line="240" w:lineRule="auto"/>
        <w:rPr>
          <w:rFonts w:eastAsiaTheme="majorEastAsia"/>
          <w:color w:val="423F8F"/>
          <w:sz w:val="32"/>
          <w:szCs w:val="32"/>
        </w:rPr>
      </w:pPr>
      <w:r>
        <w:rPr>
          <w:rFonts w:eastAsiaTheme="majorEastAsia"/>
          <w:color w:val="423F8F"/>
          <w:sz w:val="32"/>
          <w:szCs w:val="32"/>
        </w:rPr>
        <w:br w:type="page"/>
      </w:r>
    </w:p>
    <w:p w:rsidR="00D87CB1" w:rsidRPr="00FC02F4" w:rsidRDefault="00646CC0" w:rsidP="004E6DF9">
      <w:pPr>
        <w:keepNext/>
        <w:keepLines/>
        <w:spacing w:before="300" w:line="240" w:lineRule="auto"/>
        <w:outlineLvl w:val="1"/>
        <w:rPr>
          <w:rFonts w:eastAsiaTheme="majorEastAsia"/>
          <w:color w:val="423F8F"/>
          <w:sz w:val="32"/>
          <w:szCs w:val="32"/>
        </w:rPr>
      </w:pPr>
      <w:bookmarkStart w:id="225" w:name="_Toc525720257"/>
      <w:r w:rsidRPr="00FC02F4">
        <w:rPr>
          <w:rFonts w:eastAsiaTheme="majorEastAsia"/>
          <w:color w:val="423F8F"/>
          <w:sz w:val="32"/>
          <w:szCs w:val="32"/>
        </w:rPr>
        <w:t>Rochford</w:t>
      </w:r>
      <w:bookmarkEnd w:id="219"/>
      <w:bookmarkEnd w:id="220"/>
      <w:bookmarkEnd w:id="225"/>
    </w:p>
    <w:p w:rsidR="00646CC0" w:rsidRDefault="00850E1F" w:rsidP="00444EFD">
      <w:pPr>
        <w:numPr>
          <w:ilvl w:val="1"/>
          <w:numId w:val="14"/>
        </w:numPr>
        <w:spacing w:before="200" w:after="0"/>
        <w:ind w:left="0"/>
        <w:jc w:val="both"/>
        <w:rPr>
          <w:color w:val="595959"/>
        </w:rPr>
      </w:pPr>
      <w:r>
        <w:rPr>
          <w:color w:val="595959"/>
        </w:rPr>
        <w:t>The Greater Essex GTAA</w:t>
      </w:r>
      <w:r w:rsidR="00B16B89">
        <w:rPr>
          <w:color w:val="595959"/>
        </w:rPr>
        <w:t>,</w:t>
      </w:r>
      <w:r>
        <w:rPr>
          <w:color w:val="595959"/>
        </w:rPr>
        <w:t xml:space="preserve"> and subsequent review of planning applications that were approved after the GTAA was completed</w:t>
      </w:r>
      <w:r w:rsidR="00B16B89">
        <w:rPr>
          <w:color w:val="595959"/>
        </w:rPr>
        <w:t>,</w:t>
      </w:r>
      <w:r>
        <w:rPr>
          <w:color w:val="595959"/>
        </w:rPr>
        <w:t xml:space="preserve"> identified that there</w:t>
      </w:r>
      <w:r w:rsidRPr="000C5936">
        <w:rPr>
          <w:color w:val="595959"/>
        </w:rPr>
        <w:t xml:space="preserve"> </w:t>
      </w:r>
      <w:r w:rsidR="00646CC0">
        <w:rPr>
          <w:color w:val="595959"/>
        </w:rPr>
        <w:t>were</w:t>
      </w:r>
      <w:r w:rsidR="00646CC0" w:rsidRPr="00500985">
        <w:rPr>
          <w:color w:val="595959"/>
        </w:rPr>
        <w:t xml:space="preserve"> </w:t>
      </w:r>
      <w:r w:rsidR="00535D86">
        <w:rPr>
          <w:color w:val="595959"/>
        </w:rPr>
        <w:t>12</w:t>
      </w:r>
      <w:r w:rsidR="00646CC0" w:rsidRPr="00500985">
        <w:rPr>
          <w:color w:val="595959"/>
        </w:rPr>
        <w:t xml:space="preserve"> Gypsy or Traveller households </w:t>
      </w:r>
      <w:r w:rsidR="00646CC0">
        <w:rPr>
          <w:color w:val="595959"/>
        </w:rPr>
        <w:t>interviewed</w:t>
      </w:r>
      <w:r w:rsidR="00646CC0" w:rsidRPr="00500985">
        <w:rPr>
          <w:color w:val="595959"/>
        </w:rPr>
        <w:t xml:space="preserve"> in </w:t>
      </w:r>
      <w:r w:rsidR="00646CC0">
        <w:rPr>
          <w:color w:val="595959"/>
        </w:rPr>
        <w:t>Rochford</w:t>
      </w:r>
      <w:r w:rsidR="00646CC0" w:rsidRPr="00500985">
        <w:rPr>
          <w:color w:val="595959"/>
        </w:rPr>
        <w:t xml:space="preserve"> that me</w:t>
      </w:r>
      <w:r w:rsidR="00B16B89">
        <w:rPr>
          <w:color w:val="595959"/>
        </w:rPr>
        <w:t>e</w:t>
      </w:r>
      <w:r w:rsidR="00646CC0" w:rsidRPr="00500985">
        <w:rPr>
          <w:color w:val="595959"/>
        </w:rPr>
        <w:t xml:space="preserve">t the </w:t>
      </w:r>
      <w:r w:rsidR="00646CC0">
        <w:rPr>
          <w:color w:val="595959"/>
        </w:rPr>
        <w:t>planning definition</w:t>
      </w:r>
      <w:r w:rsidR="00B16B89">
        <w:rPr>
          <w:color w:val="595959"/>
        </w:rPr>
        <w:t>;</w:t>
      </w:r>
      <w:r w:rsidR="00646CC0" w:rsidRPr="00500985">
        <w:rPr>
          <w:color w:val="595959"/>
        </w:rPr>
        <w:t xml:space="preserve"> </w:t>
      </w:r>
      <w:r w:rsidR="00646CC0">
        <w:rPr>
          <w:color w:val="595959"/>
        </w:rPr>
        <w:t>2</w:t>
      </w:r>
      <w:r w:rsidR="00646CC0" w:rsidRPr="00500985">
        <w:rPr>
          <w:color w:val="595959"/>
        </w:rPr>
        <w:t xml:space="preserve"> unknown households that may meet the </w:t>
      </w:r>
      <w:r w:rsidR="00646CC0">
        <w:rPr>
          <w:color w:val="595959"/>
        </w:rPr>
        <w:t>planning definition</w:t>
      </w:r>
      <w:r w:rsidR="00B16B89">
        <w:rPr>
          <w:color w:val="595959"/>
        </w:rPr>
        <w:t>;</w:t>
      </w:r>
      <w:r w:rsidR="00646CC0" w:rsidRPr="00500985">
        <w:rPr>
          <w:color w:val="595959"/>
        </w:rPr>
        <w:t xml:space="preserve"> and </w:t>
      </w:r>
      <w:r w:rsidR="00646CC0">
        <w:rPr>
          <w:color w:val="595959"/>
        </w:rPr>
        <w:t>10</w:t>
      </w:r>
      <w:r w:rsidR="00646CC0" w:rsidRPr="00500985">
        <w:rPr>
          <w:color w:val="595959"/>
        </w:rPr>
        <w:t xml:space="preserve"> household</w:t>
      </w:r>
      <w:r w:rsidR="00646CC0">
        <w:rPr>
          <w:color w:val="595959"/>
        </w:rPr>
        <w:t>s</w:t>
      </w:r>
      <w:r w:rsidR="00646CC0" w:rsidRPr="00500985">
        <w:rPr>
          <w:color w:val="595959"/>
        </w:rPr>
        <w:t xml:space="preserve"> that d</w:t>
      </w:r>
      <w:r w:rsidR="00B16B89">
        <w:rPr>
          <w:color w:val="595959"/>
        </w:rPr>
        <w:t>id</w:t>
      </w:r>
      <w:r w:rsidR="00646CC0" w:rsidRPr="00500985">
        <w:rPr>
          <w:color w:val="595959"/>
        </w:rPr>
        <w:t xml:space="preserve"> not meet the </w:t>
      </w:r>
      <w:r w:rsidR="00646CC0">
        <w:rPr>
          <w:color w:val="595959"/>
        </w:rPr>
        <w:t>planning definition</w:t>
      </w:r>
      <w:r w:rsidR="00646CC0" w:rsidRPr="00500985">
        <w:rPr>
          <w:color w:val="595959"/>
        </w:rPr>
        <w:t xml:space="preserve">. </w:t>
      </w:r>
      <w:r w:rsidR="00D1149B" w:rsidRPr="000C5936">
        <w:rPr>
          <w:color w:val="595959"/>
        </w:rPr>
        <w:t xml:space="preserve">Overall identified need for the period 2016-2038 </w:t>
      </w:r>
      <w:r w:rsidR="00683ACC">
        <w:rPr>
          <w:color w:val="595959"/>
        </w:rPr>
        <w:t>is</w:t>
      </w:r>
      <w:r w:rsidR="00D1149B" w:rsidRPr="000C5936">
        <w:rPr>
          <w:color w:val="595959"/>
        </w:rPr>
        <w:t xml:space="preserve"> for </w:t>
      </w:r>
      <w:r w:rsidR="00D1149B">
        <w:rPr>
          <w:color w:val="595959"/>
        </w:rPr>
        <w:t>18</w:t>
      </w:r>
      <w:r w:rsidR="00D1149B" w:rsidRPr="000C5936">
        <w:rPr>
          <w:color w:val="595959"/>
        </w:rPr>
        <w:t xml:space="preserve"> additional pitches for households that m</w:t>
      </w:r>
      <w:r w:rsidR="00683ACC">
        <w:rPr>
          <w:color w:val="595959"/>
        </w:rPr>
        <w:t>e</w:t>
      </w:r>
      <w:r w:rsidR="00D1149B" w:rsidRPr="000C5936">
        <w:rPr>
          <w:color w:val="595959"/>
        </w:rPr>
        <w:t xml:space="preserve">t the planning definition; for up to </w:t>
      </w:r>
      <w:r w:rsidR="00D1149B">
        <w:rPr>
          <w:color w:val="595959"/>
        </w:rPr>
        <w:t>3</w:t>
      </w:r>
      <w:r w:rsidR="00D1149B" w:rsidRPr="000C5936">
        <w:rPr>
          <w:color w:val="595959"/>
        </w:rPr>
        <w:t xml:space="preserve"> additional pitches for unknown households that may meet the planning definition; and for </w:t>
      </w:r>
      <w:r w:rsidR="00D1149B">
        <w:rPr>
          <w:color w:val="595959"/>
        </w:rPr>
        <w:t>11</w:t>
      </w:r>
      <w:r w:rsidR="00D1149B" w:rsidRPr="000C5936">
        <w:rPr>
          <w:color w:val="595959"/>
        </w:rPr>
        <w:t xml:space="preserve"> </w:t>
      </w:r>
      <w:r w:rsidR="00683ACC">
        <w:rPr>
          <w:color w:val="595959"/>
        </w:rPr>
        <w:t xml:space="preserve">additional </w:t>
      </w:r>
      <w:r w:rsidR="00D1149B" w:rsidRPr="000C5936">
        <w:rPr>
          <w:color w:val="595959"/>
        </w:rPr>
        <w:t xml:space="preserve">pitches for households that </w:t>
      </w:r>
      <w:r w:rsidR="00683ACC">
        <w:rPr>
          <w:color w:val="595959"/>
        </w:rPr>
        <w:t>d</w:t>
      </w:r>
      <w:r w:rsidR="00B16B89">
        <w:rPr>
          <w:color w:val="595959"/>
        </w:rPr>
        <w:t>id</w:t>
      </w:r>
      <w:r w:rsidR="00D1149B" w:rsidRPr="000C5936">
        <w:rPr>
          <w:color w:val="595959"/>
        </w:rPr>
        <w:t xml:space="preserve"> not meet the planning definition. A detailed breakdown can be found below.</w:t>
      </w:r>
    </w:p>
    <w:p w:rsidR="00D1149B" w:rsidRPr="00D1149B" w:rsidRDefault="00D1149B" w:rsidP="00D1149B">
      <w:pPr>
        <w:widowControl w:val="0"/>
        <w:spacing w:before="200" w:after="0"/>
        <w:rPr>
          <w:color w:val="595959"/>
        </w:rPr>
      </w:pPr>
      <w:bookmarkStart w:id="226" w:name="_Toc880089"/>
      <w:r w:rsidRPr="00D1149B">
        <w:rPr>
          <w:b/>
          <w:color w:val="423F8F"/>
          <w:sz w:val="18"/>
          <w:szCs w:val="16"/>
          <w:lang w:eastAsia="en-GB"/>
        </w:rPr>
        <w:t xml:space="preserve">Figure </w:t>
      </w:r>
      <w:r w:rsidRPr="00D1149B">
        <w:rPr>
          <w:rFonts w:eastAsia="Times New Roman"/>
          <w:bCs/>
          <w:color w:val="423F8F"/>
          <w:sz w:val="18"/>
          <w:szCs w:val="18"/>
          <w:lang w:eastAsia="en-GB"/>
        </w:rPr>
        <w:fldChar w:fldCharType="begin"/>
      </w:r>
      <w:r w:rsidRPr="00D1149B">
        <w:rPr>
          <w:rFonts w:eastAsia="Times New Roman"/>
          <w:b/>
          <w:bCs/>
          <w:color w:val="423F8F"/>
          <w:sz w:val="18"/>
          <w:szCs w:val="18"/>
          <w:lang w:eastAsia="en-GB"/>
        </w:rPr>
        <w:instrText xml:space="preserve"> SEQ Figure \* ARABIC </w:instrText>
      </w:r>
      <w:r w:rsidRPr="00D1149B">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26</w:t>
      </w:r>
      <w:r w:rsidRPr="00D1149B">
        <w:rPr>
          <w:rFonts w:eastAsia="Times New Roman"/>
          <w:bCs/>
          <w:color w:val="423F8F"/>
          <w:sz w:val="18"/>
          <w:szCs w:val="18"/>
          <w:lang w:eastAsia="en-GB"/>
        </w:rPr>
        <w:fldChar w:fldCharType="end"/>
      </w:r>
      <w:r w:rsidRPr="00D1149B">
        <w:rPr>
          <w:rFonts w:eastAsia="Times New Roman"/>
          <w:bCs/>
          <w:color w:val="423F8F"/>
          <w:sz w:val="18"/>
          <w:szCs w:val="18"/>
          <w:lang w:eastAsia="en-GB"/>
        </w:rPr>
        <w:t xml:space="preserve"> </w:t>
      </w:r>
      <w:r w:rsidRPr="00D1149B">
        <w:rPr>
          <w:b/>
          <w:color w:val="423F8F"/>
          <w:sz w:val="18"/>
          <w:szCs w:val="16"/>
          <w:lang w:eastAsia="en-GB"/>
        </w:rPr>
        <w:t>– Additional need for Gypsy and Traveller households in Rochford 2016-2038</w:t>
      </w:r>
      <w:bookmarkEnd w:id="226"/>
      <w:r w:rsidRPr="00D1149B">
        <w:rPr>
          <w:b/>
          <w:color w:val="423F8F"/>
          <w:sz w:val="18"/>
          <w:szCs w:val="16"/>
          <w:lang w:eastAsia="en-GB"/>
        </w:rPr>
        <w:br/>
      </w:r>
    </w:p>
    <w:tbl>
      <w:tblPr>
        <w:tblW w:w="6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3406"/>
        <w:gridCol w:w="1586"/>
        <w:gridCol w:w="1585"/>
      </w:tblGrid>
      <w:tr w:rsidR="00DC3C17" w:rsidRPr="005E6299" w:rsidTr="00DC3C17">
        <w:tc>
          <w:tcPr>
            <w:tcW w:w="2589" w:type="pct"/>
            <w:shd w:val="clear" w:color="auto" w:fill="5F497A"/>
          </w:tcPr>
          <w:p w:rsidR="00DC3C17" w:rsidRPr="005E6299" w:rsidRDefault="00DC3C17" w:rsidP="00DC3C17">
            <w:pPr>
              <w:spacing w:before="40" w:after="40" w:line="240" w:lineRule="auto"/>
              <w:rPr>
                <w:rFonts w:cs="Tahoma"/>
                <w:b/>
                <w:bCs/>
                <w:color w:val="FFFFFF"/>
              </w:rPr>
            </w:pPr>
            <w:r>
              <w:rPr>
                <w:rFonts w:cs="Tahoma"/>
                <w:b/>
                <w:bCs/>
                <w:color w:val="FFFFFF"/>
              </w:rPr>
              <w:t>Status</w:t>
            </w:r>
          </w:p>
        </w:tc>
        <w:tc>
          <w:tcPr>
            <w:tcW w:w="1206" w:type="pct"/>
            <w:shd w:val="clear" w:color="auto" w:fill="5F497A"/>
          </w:tcPr>
          <w:p w:rsidR="00DC3C17" w:rsidRPr="005E6299" w:rsidRDefault="00DC3C17" w:rsidP="00DC3C17">
            <w:pPr>
              <w:spacing w:before="40" w:after="40" w:line="240" w:lineRule="auto"/>
              <w:jc w:val="center"/>
              <w:rPr>
                <w:rFonts w:cs="Tahoma"/>
                <w:b/>
                <w:bCs/>
                <w:color w:val="FFFFFF"/>
              </w:rPr>
            </w:pPr>
            <w:r>
              <w:rPr>
                <w:rFonts w:cs="Tahoma"/>
                <w:b/>
                <w:bCs/>
                <w:color w:val="FFFFFF"/>
              </w:rPr>
              <w:t>Total 2016-33</w:t>
            </w:r>
          </w:p>
        </w:tc>
        <w:tc>
          <w:tcPr>
            <w:tcW w:w="1206" w:type="pct"/>
            <w:shd w:val="clear" w:color="auto" w:fill="5F497A"/>
          </w:tcPr>
          <w:p w:rsidR="00DC3C17" w:rsidRPr="005E6299" w:rsidRDefault="00DC3C17" w:rsidP="00DC3C17">
            <w:pPr>
              <w:spacing w:before="40" w:after="40" w:line="240" w:lineRule="auto"/>
              <w:jc w:val="center"/>
              <w:rPr>
                <w:rFonts w:cs="Tahoma"/>
                <w:b/>
                <w:bCs/>
                <w:color w:val="FFFFFF"/>
              </w:rPr>
            </w:pPr>
            <w:r w:rsidRPr="005E6299">
              <w:rPr>
                <w:rFonts w:cs="Tahoma"/>
                <w:b/>
                <w:bCs/>
                <w:color w:val="FFFFFF"/>
              </w:rPr>
              <w:t>Total</w:t>
            </w:r>
            <w:r>
              <w:rPr>
                <w:rFonts w:cs="Tahoma"/>
                <w:b/>
                <w:bCs/>
                <w:color w:val="FFFFFF"/>
              </w:rPr>
              <w:t xml:space="preserve"> 2016-38</w:t>
            </w:r>
          </w:p>
        </w:tc>
      </w:tr>
      <w:tr w:rsidR="00DC3C17" w:rsidRPr="005E6299" w:rsidTr="00DC3C17">
        <w:tc>
          <w:tcPr>
            <w:tcW w:w="2589" w:type="pct"/>
            <w:shd w:val="clear" w:color="auto" w:fill="EAF1DD"/>
            <w:vAlign w:val="bottom"/>
          </w:tcPr>
          <w:p w:rsidR="00DC3C17" w:rsidRPr="005E6299" w:rsidRDefault="00DC3C17" w:rsidP="00DC3C17">
            <w:pPr>
              <w:spacing w:after="0" w:line="240" w:lineRule="auto"/>
              <w:rPr>
                <w:rFonts w:eastAsia="Times New Roman" w:cs="Arial"/>
                <w:color w:val="000000"/>
                <w:lang w:eastAsia="en-GB"/>
              </w:rPr>
            </w:pPr>
            <w:r>
              <w:rPr>
                <w:rFonts w:eastAsia="Times New Roman" w:cs="Arial"/>
                <w:color w:val="000000"/>
                <w:lang w:eastAsia="en-GB"/>
              </w:rPr>
              <w:t>Meet Planning Definition</w:t>
            </w:r>
          </w:p>
        </w:tc>
        <w:tc>
          <w:tcPr>
            <w:tcW w:w="1206" w:type="pct"/>
            <w:shd w:val="clear" w:color="auto" w:fill="EAF1DD"/>
          </w:tcPr>
          <w:p w:rsidR="00DC3C17"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5</w:t>
            </w:r>
          </w:p>
        </w:tc>
        <w:tc>
          <w:tcPr>
            <w:tcW w:w="1206" w:type="pct"/>
            <w:shd w:val="clear" w:color="auto" w:fill="EAF1DD"/>
          </w:tcPr>
          <w:p w:rsidR="00DC3C17" w:rsidRPr="005E6299"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18</w:t>
            </w:r>
          </w:p>
        </w:tc>
      </w:tr>
      <w:tr w:rsidR="00DC3C17" w:rsidRPr="005E6299" w:rsidTr="00DC3C17">
        <w:tc>
          <w:tcPr>
            <w:tcW w:w="2589" w:type="pct"/>
            <w:shd w:val="clear" w:color="auto" w:fill="EAF1DD"/>
            <w:vAlign w:val="bottom"/>
          </w:tcPr>
          <w:p w:rsidR="00DC3C17" w:rsidRPr="005E6299" w:rsidRDefault="00DC3C17" w:rsidP="00DC3C17">
            <w:pPr>
              <w:spacing w:after="0" w:line="240" w:lineRule="auto"/>
              <w:rPr>
                <w:rFonts w:eastAsia="Times New Roman" w:cs="Arial"/>
                <w:color w:val="000000"/>
                <w:lang w:eastAsia="en-GB"/>
              </w:rPr>
            </w:pPr>
            <w:r>
              <w:rPr>
                <w:rFonts w:eastAsia="Times New Roman" w:cs="Arial"/>
                <w:color w:val="000000"/>
                <w:lang w:eastAsia="en-GB"/>
              </w:rPr>
              <w:t>Unknown</w:t>
            </w:r>
          </w:p>
        </w:tc>
        <w:tc>
          <w:tcPr>
            <w:tcW w:w="1206" w:type="pct"/>
            <w:shd w:val="clear" w:color="auto" w:fill="EAF1DD"/>
          </w:tcPr>
          <w:p w:rsidR="00DC3C17"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3 (10% = 0)</w:t>
            </w:r>
          </w:p>
        </w:tc>
        <w:tc>
          <w:tcPr>
            <w:tcW w:w="1206" w:type="pct"/>
            <w:shd w:val="clear" w:color="auto" w:fill="EAF1DD"/>
          </w:tcPr>
          <w:p w:rsidR="00DC3C17" w:rsidRPr="005E6299"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3 (25% = 1)</w:t>
            </w:r>
          </w:p>
        </w:tc>
      </w:tr>
      <w:tr w:rsidR="00DC3C17" w:rsidRPr="005E6299" w:rsidTr="00DC3C17">
        <w:tc>
          <w:tcPr>
            <w:tcW w:w="2589" w:type="pct"/>
            <w:shd w:val="clear" w:color="auto" w:fill="EAF1DD"/>
            <w:vAlign w:val="bottom"/>
          </w:tcPr>
          <w:p w:rsidR="00DC3C17" w:rsidRPr="005E6299" w:rsidRDefault="00DC3C17" w:rsidP="00DC3C17">
            <w:pPr>
              <w:spacing w:after="0" w:line="240" w:lineRule="auto"/>
              <w:rPr>
                <w:rFonts w:eastAsia="Times New Roman" w:cs="Arial"/>
                <w:color w:val="000000"/>
                <w:lang w:eastAsia="en-GB"/>
              </w:rPr>
            </w:pPr>
            <w:r>
              <w:rPr>
                <w:rFonts w:eastAsia="Times New Roman" w:cs="Arial"/>
                <w:color w:val="000000"/>
                <w:lang w:eastAsia="en-GB"/>
              </w:rPr>
              <w:t>Do Not Meet Planning Definition</w:t>
            </w:r>
          </w:p>
        </w:tc>
        <w:tc>
          <w:tcPr>
            <w:tcW w:w="1206" w:type="pct"/>
            <w:shd w:val="clear" w:color="auto" w:fill="EAF1DD"/>
          </w:tcPr>
          <w:p w:rsidR="00DC3C17"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10</w:t>
            </w:r>
          </w:p>
        </w:tc>
        <w:tc>
          <w:tcPr>
            <w:tcW w:w="1206" w:type="pct"/>
            <w:shd w:val="clear" w:color="auto" w:fill="EAF1DD"/>
          </w:tcPr>
          <w:p w:rsidR="00DC3C17" w:rsidRPr="005E6299"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11</w:t>
            </w:r>
          </w:p>
        </w:tc>
      </w:tr>
    </w:tbl>
    <w:p w:rsidR="00646CC0" w:rsidRDefault="00646CC0" w:rsidP="00444EFD">
      <w:pPr>
        <w:numPr>
          <w:ilvl w:val="1"/>
          <w:numId w:val="14"/>
        </w:numPr>
        <w:spacing w:before="200" w:after="0"/>
        <w:ind w:left="0"/>
        <w:jc w:val="both"/>
        <w:rPr>
          <w:color w:val="595959"/>
        </w:rPr>
      </w:pPr>
      <w:r w:rsidRPr="003A2059">
        <w:rPr>
          <w:color w:val="595959"/>
        </w:rPr>
        <w:t>The</w:t>
      </w:r>
      <w:r>
        <w:rPr>
          <w:color w:val="595959"/>
        </w:rPr>
        <w:t xml:space="preserve"> </w:t>
      </w:r>
      <w:r w:rsidR="00DF52DC">
        <w:rPr>
          <w:color w:val="595959"/>
        </w:rPr>
        <w:t xml:space="preserve">South Essex </w:t>
      </w:r>
      <w:r>
        <w:rPr>
          <w:color w:val="595959"/>
        </w:rPr>
        <w:t>GTAA identifie</w:t>
      </w:r>
      <w:r w:rsidR="00DF52DC">
        <w:rPr>
          <w:color w:val="595959"/>
        </w:rPr>
        <w:t>s</w:t>
      </w:r>
      <w:r>
        <w:rPr>
          <w:color w:val="595959"/>
        </w:rPr>
        <w:t xml:space="preserve"> a</w:t>
      </w:r>
      <w:r w:rsidRPr="003A2059">
        <w:rPr>
          <w:color w:val="595959"/>
        </w:rPr>
        <w:t xml:space="preserve"> </w:t>
      </w:r>
      <w:r w:rsidRPr="00163AC0">
        <w:rPr>
          <w:color w:val="595959"/>
        </w:rPr>
        <w:t>need</w:t>
      </w:r>
      <w:r w:rsidRPr="003A2059">
        <w:rPr>
          <w:b/>
          <w:color w:val="595959"/>
        </w:rPr>
        <w:t xml:space="preserve"> </w:t>
      </w:r>
      <w:r w:rsidRPr="00163AC0">
        <w:rPr>
          <w:color w:val="595959"/>
        </w:rPr>
        <w:t>for</w:t>
      </w:r>
      <w:r w:rsidRPr="003A2059">
        <w:rPr>
          <w:b/>
          <w:color w:val="595959"/>
        </w:rPr>
        <w:t xml:space="preserve"> </w:t>
      </w:r>
      <w:r w:rsidR="00535D86">
        <w:rPr>
          <w:b/>
          <w:color w:val="595959"/>
        </w:rPr>
        <w:t>18</w:t>
      </w:r>
      <w:r>
        <w:rPr>
          <w:b/>
          <w:color w:val="595959"/>
        </w:rPr>
        <w:t xml:space="preserve"> </w:t>
      </w:r>
      <w:r w:rsidRPr="003A2059">
        <w:rPr>
          <w:b/>
          <w:color w:val="595959"/>
        </w:rPr>
        <w:t>additional pitch</w:t>
      </w:r>
      <w:r>
        <w:rPr>
          <w:b/>
          <w:color w:val="595959"/>
        </w:rPr>
        <w:t>es</w:t>
      </w:r>
      <w:r w:rsidRPr="003A2059">
        <w:rPr>
          <w:color w:val="595959"/>
        </w:rPr>
        <w:t xml:space="preserve"> for households that met the planning definition. </w:t>
      </w:r>
      <w:r>
        <w:rPr>
          <w:color w:val="595959"/>
        </w:rPr>
        <w:t xml:space="preserve">This is made up of </w:t>
      </w:r>
      <w:r w:rsidR="00535D86">
        <w:rPr>
          <w:color w:val="595959"/>
        </w:rPr>
        <w:t>5</w:t>
      </w:r>
      <w:r>
        <w:rPr>
          <w:color w:val="595959"/>
        </w:rPr>
        <w:t xml:space="preserve"> unauthorised pitches, </w:t>
      </w:r>
      <w:r w:rsidR="00535D86">
        <w:rPr>
          <w:color w:val="595959"/>
        </w:rPr>
        <w:t>1 temporary pitch, 2</w:t>
      </w:r>
      <w:r>
        <w:rPr>
          <w:color w:val="595959"/>
        </w:rPr>
        <w:t xml:space="preserve"> concealed or doubled-up household</w:t>
      </w:r>
      <w:r w:rsidR="00535D86">
        <w:rPr>
          <w:color w:val="595959"/>
        </w:rPr>
        <w:t>s</w:t>
      </w:r>
      <w:r>
        <w:rPr>
          <w:color w:val="595959"/>
        </w:rPr>
        <w:t xml:space="preserve"> or adult</w:t>
      </w:r>
      <w:r w:rsidR="00535D86">
        <w:rPr>
          <w:color w:val="595959"/>
        </w:rPr>
        <w:t>s</w:t>
      </w:r>
      <w:r>
        <w:rPr>
          <w:color w:val="595959"/>
        </w:rPr>
        <w:t xml:space="preserve">, </w:t>
      </w:r>
      <w:r w:rsidR="00535D86">
        <w:rPr>
          <w:color w:val="595959"/>
        </w:rPr>
        <w:t>5</w:t>
      </w:r>
      <w:r>
        <w:rPr>
          <w:color w:val="595959"/>
        </w:rPr>
        <w:t xml:space="preserve"> teenage</w:t>
      </w:r>
      <w:r w:rsidR="00535D86">
        <w:rPr>
          <w:color w:val="595959"/>
        </w:rPr>
        <w:t>rs</w:t>
      </w:r>
      <w:r>
        <w:rPr>
          <w:color w:val="595959"/>
        </w:rPr>
        <w:t xml:space="preserve"> in need of a pitch of their own in the next 5 years, and new household formation of </w:t>
      </w:r>
      <w:r w:rsidR="00535D86">
        <w:rPr>
          <w:color w:val="595959"/>
        </w:rPr>
        <w:t>5</w:t>
      </w:r>
      <w:r>
        <w:rPr>
          <w:color w:val="595959"/>
        </w:rPr>
        <w:t xml:space="preserve"> using a rate of 1.00% derived from the household demographics. </w:t>
      </w:r>
    </w:p>
    <w:p w:rsidR="00D1149B" w:rsidRPr="00D1149B" w:rsidRDefault="00D1149B" w:rsidP="00D1149B">
      <w:pPr>
        <w:keepNext/>
        <w:tabs>
          <w:tab w:val="left" w:pos="851"/>
        </w:tabs>
        <w:spacing w:after="100"/>
        <w:rPr>
          <w:rFonts w:eastAsia="Times New Roman"/>
          <w:b/>
          <w:bCs/>
          <w:color w:val="423F8F"/>
          <w:sz w:val="18"/>
          <w:szCs w:val="18"/>
          <w:highlight w:val="yellow"/>
          <w:lang w:eastAsia="en-GB"/>
        </w:rPr>
      </w:pPr>
      <w:r>
        <w:rPr>
          <w:rFonts w:eastAsia="Times New Roman"/>
          <w:b/>
          <w:bCs/>
          <w:color w:val="423F8F"/>
          <w:sz w:val="18"/>
          <w:szCs w:val="18"/>
          <w:lang w:eastAsia="en-GB"/>
        </w:rPr>
        <w:br/>
      </w:r>
      <w:bookmarkStart w:id="227" w:name="_Toc880090"/>
      <w:r w:rsidRPr="00D1149B">
        <w:rPr>
          <w:rFonts w:eastAsia="Times New Roman"/>
          <w:b/>
          <w:bCs/>
          <w:color w:val="423F8F"/>
          <w:sz w:val="18"/>
          <w:szCs w:val="18"/>
          <w:lang w:eastAsia="en-GB"/>
        </w:rPr>
        <w:t xml:space="preserve">Figure </w:t>
      </w:r>
      <w:r w:rsidRPr="00D1149B">
        <w:rPr>
          <w:rFonts w:eastAsia="Times New Roman"/>
          <w:bCs/>
          <w:color w:val="423F8F"/>
          <w:sz w:val="18"/>
          <w:szCs w:val="18"/>
          <w:lang w:eastAsia="en-GB"/>
        </w:rPr>
        <w:fldChar w:fldCharType="begin"/>
      </w:r>
      <w:r w:rsidRPr="00D1149B">
        <w:rPr>
          <w:rFonts w:eastAsia="Times New Roman"/>
          <w:b/>
          <w:bCs/>
          <w:color w:val="423F8F"/>
          <w:sz w:val="18"/>
          <w:szCs w:val="18"/>
          <w:lang w:eastAsia="en-GB"/>
        </w:rPr>
        <w:instrText xml:space="preserve"> SEQ Figure \* ARABIC </w:instrText>
      </w:r>
      <w:r w:rsidRPr="00D1149B">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27</w:t>
      </w:r>
      <w:r w:rsidRPr="00D1149B">
        <w:rPr>
          <w:rFonts w:eastAsia="Times New Roman"/>
          <w:bCs/>
          <w:color w:val="423F8F"/>
          <w:sz w:val="18"/>
          <w:szCs w:val="18"/>
          <w:lang w:eastAsia="en-GB"/>
        </w:rPr>
        <w:fldChar w:fldCharType="end"/>
      </w:r>
      <w:r w:rsidRPr="00D1149B">
        <w:rPr>
          <w:rFonts w:eastAsia="Times New Roman"/>
          <w:bCs/>
          <w:color w:val="423F8F"/>
          <w:sz w:val="18"/>
          <w:szCs w:val="18"/>
          <w:lang w:eastAsia="en-GB"/>
        </w:rPr>
        <w:t xml:space="preserve"> </w:t>
      </w:r>
      <w:r w:rsidRPr="00D1149B">
        <w:rPr>
          <w:rFonts w:eastAsia="Times New Roman"/>
          <w:b/>
          <w:bCs/>
          <w:color w:val="423F8F"/>
          <w:sz w:val="18"/>
          <w:szCs w:val="18"/>
          <w:lang w:eastAsia="en-GB"/>
        </w:rPr>
        <w:t xml:space="preserve">– Additional need for Gypsy and Traveller households in </w:t>
      </w:r>
      <w:r>
        <w:rPr>
          <w:rFonts w:eastAsia="Times New Roman"/>
          <w:b/>
          <w:bCs/>
          <w:color w:val="423F8F"/>
          <w:sz w:val="18"/>
          <w:szCs w:val="18"/>
          <w:lang w:eastAsia="en-GB"/>
        </w:rPr>
        <w:t>Rochford</w:t>
      </w:r>
      <w:r w:rsidRPr="00D1149B">
        <w:rPr>
          <w:rFonts w:eastAsia="Times New Roman"/>
          <w:b/>
          <w:bCs/>
          <w:color w:val="423F8F"/>
          <w:sz w:val="18"/>
          <w:szCs w:val="18"/>
          <w:lang w:eastAsia="en-GB"/>
        </w:rPr>
        <w:t xml:space="preserve"> that met the Planning Definition (2016-38)</w:t>
      </w:r>
      <w:bookmarkEnd w:id="227"/>
    </w:p>
    <w:tbl>
      <w:tblPr>
        <w:tblW w:w="4942" w:type="pct"/>
        <w:tblInd w:w="108" w:type="dxa"/>
        <w:tblLook w:val="04A0" w:firstRow="1" w:lastRow="0" w:firstColumn="1" w:lastColumn="0" w:noHBand="0" w:noVBand="1"/>
      </w:tblPr>
      <w:tblGrid>
        <w:gridCol w:w="8317"/>
        <w:gridCol w:w="1199"/>
      </w:tblGrid>
      <w:tr w:rsidR="00D1149B" w:rsidRPr="000C5936" w:rsidTr="00FC0CFD">
        <w:trPr>
          <w:trHeight w:val="300"/>
        </w:trPr>
        <w:tc>
          <w:tcPr>
            <w:tcW w:w="4370" w:type="pct"/>
            <w:tcBorders>
              <w:top w:val="single" w:sz="4" w:space="0" w:color="auto"/>
              <w:left w:val="single" w:sz="4" w:space="0" w:color="auto"/>
              <w:bottom w:val="single" w:sz="4" w:space="0" w:color="auto"/>
              <w:right w:val="single" w:sz="4" w:space="0" w:color="auto"/>
            </w:tcBorders>
            <w:shd w:val="clear" w:color="000000" w:fill="5F497A"/>
            <w:vAlign w:val="center"/>
            <w:hideMark/>
          </w:tcPr>
          <w:p w:rsidR="00D1149B" w:rsidRPr="000C5936" w:rsidRDefault="00D1149B" w:rsidP="00FC0CFD">
            <w:pPr>
              <w:spacing w:before="40" w:after="40" w:line="240" w:lineRule="auto"/>
              <w:rPr>
                <w:rFonts w:cs="Tahoma"/>
                <w:b/>
                <w:bCs/>
                <w:color w:val="FFFFFF"/>
              </w:rPr>
            </w:pPr>
            <w:r w:rsidRPr="000C5936">
              <w:rPr>
                <w:rFonts w:cs="Tahoma"/>
                <w:b/>
                <w:bCs/>
                <w:color w:val="FFFFFF"/>
              </w:rPr>
              <w:t>Gypsies and Travellers - Meet Planning Definition</w:t>
            </w:r>
          </w:p>
        </w:tc>
        <w:tc>
          <w:tcPr>
            <w:tcW w:w="630" w:type="pct"/>
            <w:tcBorders>
              <w:top w:val="single" w:sz="4" w:space="0" w:color="auto"/>
              <w:left w:val="nil"/>
              <w:bottom w:val="single" w:sz="4" w:space="0" w:color="auto"/>
              <w:right w:val="single" w:sz="4" w:space="0" w:color="auto"/>
            </w:tcBorders>
            <w:shd w:val="clear" w:color="000000" w:fill="5F497A"/>
            <w:vAlign w:val="center"/>
            <w:hideMark/>
          </w:tcPr>
          <w:p w:rsidR="00D1149B" w:rsidRPr="000C5936" w:rsidRDefault="00D1149B" w:rsidP="00FC0CFD">
            <w:pPr>
              <w:spacing w:before="40" w:after="40" w:line="240" w:lineRule="auto"/>
              <w:jc w:val="center"/>
              <w:rPr>
                <w:rFonts w:cs="Tahoma"/>
                <w:b/>
                <w:bCs/>
                <w:color w:val="FFFFFF"/>
              </w:rPr>
            </w:pPr>
            <w:r w:rsidRPr="000C5936">
              <w:rPr>
                <w:rFonts w:cs="Tahoma"/>
                <w:b/>
                <w:bCs/>
                <w:color w:val="FFFFFF"/>
              </w:rPr>
              <w:t>Pitches</w:t>
            </w: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D1149B" w:rsidRPr="009E3C7B" w:rsidRDefault="00D1149B" w:rsidP="00FC0CFD">
            <w:pPr>
              <w:spacing w:after="0" w:line="240" w:lineRule="auto"/>
              <w:rPr>
                <w:rFonts w:eastAsia="Times New Roman" w:cs="Arial"/>
                <w:b/>
                <w:color w:val="000000"/>
                <w:lang w:eastAsia="en-GB"/>
              </w:rPr>
            </w:pPr>
            <w:r w:rsidRPr="009E3C7B">
              <w:rPr>
                <w:rFonts w:eastAsia="Times New Roman" w:cs="Arial"/>
                <w:b/>
                <w:color w:val="000000"/>
                <w:lang w:eastAsia="en-GB"/>
              </w:rPr>
              <w:t>Supply of Pitches</w:t>
            </w:r>
          </w:p>
        </w:tc>
        <w:tc>
          <w:tcPr>
            <w:tcW w:w="630" w:type="pct"/>
            <w:tcBorders>
              <w:top w:val="nil"/>
              <w:left w:val="nil"/>
              <w:bottom w:val="single" w:sz="4" w:space="0" w:color="auto"/>
              <w:right w:val="single" w:sz="4" w:space="0" w:color="auto"/>
            </w:tcBorders>
            <w:shd w:val="clear" w:color="000000" w:fill="EAF1DD"/>
            <w:vAlign w:val="center"/>
            <w:hideMark/>
          </w:tcPr>
          <w:p w:rsidR="00D1149B" w:rsidRPr="000C5936" w:rsidRDefault="00D1149B" w:rsidP="00FC0CFD">
            <w:pPr>
              <w:spacing w:after="0" w:line="240" w:lineRule="auto"/>
              <w:jc w:val="center"/>
              <w:rPr>
                <w:rFonts w:eastAsia="Times New Roman" w:cs="Arial"/>
                <w:color w:val="000000"/>
                <w:lang w:eastAsia="en-GB"/>
              </w:rPr>
            </w:pP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D1149B" w:rsidRPr="000C5936" w:rsidRDefault="00D1149B" w:rsidP="00FC0CFD">
            <w:pPr>
              <w:spacing w:after="0" w:line="240" w:lineRule="auto"/>
              <w:rPr>
                <w:rFonts w:eastAsia="Times New Roman" w:cs="Arial"/>
                <w:color w:val="000000"/>
                <w:lang w:eastAsia="en-GB"/>
              </w:rPr>
            </w:pPr>
            <w:r w:rsidRPr="000C5936">
              <w:rPr>
                <w:rFonts w:eastAsia="Times New Roman" w:cs="Arial"/>
                <w:color w:val="000000"/>
                <w:lang w:eastAsia="en-GB"/>
              </w:rPr>
              <w:t xml:space="preserve">Additional supply from vacant public and private pitches </w:t>
            </w:r>
          </w:p>
        </w:tc>
        <w:tc>
          <w:tcPr>
            <w:tcW w:w="630" w:type="pct"/>
            <w:tcBorders>
              <w:top w:val="nil"/>
              <w:left w:val="nil"/>
              <w:bottom w:val="single" w:sz="4" w:space="0" w:color="auto"/>
              <w:right w:val="single" w:sz="4" w:space="0" w:color="auto"/>
            </w:tcBorders>
            <w:shd w:val="clear" w:color="000000" w:fill="EAF1DD"/>
            <w:vAlign w:val="center"/>
          </w:tcPr>
          <w:p w:rsidR="00D1149B" w:rsidRPr="000C5936" w:rsidRDefault="00D1149B"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D1149B" w:rsidRPr="000C5936" w:rsidRDefault="00D1149B" w:rsidP="00FC0CFD">
            <w:pPr>
              <w:spacing w:after="0" w:line="240" w:lineRule="auto"/>
              <w:rPr>
                <w:rFonts w:eastAsia="Times New Roman" w:cs="Arial"/>
                <w:color w:val="000000"/>
                <w:lang w:eastAsia="en-GB"/>
              </w:rPr>
            </w:pPr>
            <w:r w:rsidRPr="000C5936">
              <w:rPr>
                <w:rFonts w:eastAsia="Times New Roman" w:cs="Arial"/>
                <w:color w:val="000000"/>
                <w:lang w:eastAsia="en-GB"/>
              </w:rPr>
              <w:t>Additional supply from pitches on new sites</w:t>
            </w:r>
          </w:p>
        </w:tc>
        <w:tc>
          <w:tcPr>
            <w:tcW w:w="630" w:type="pct"/>
            <w:tcBorders>
              <w:top w:val="nil"/>
              <w:left w:val="nil"/>
              <w:bottom w:val="single" w:sz="4" w:space="0" w:color="auto"/>
              <w:right w:val="single" w:sz="4" w:space="0" w:color="auto"/>
            </w:tcBorders>
            <w:shd w:val="clear" w:color="000000" w:fill="EAF1DD"/>
            <w:vAlign w:val="center"/>
          </w:tcPr>
          <w:p w:rsidR="00D1149B" w:rsidRPr="000C5936" w:rsidRDefault="00D1149B"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D1149B" w:rsidRPr="000C5936" w:rsidRDefault="00D1149B" w:rsidP="00FC0CFD">
            <w:pPr>
              <w:spacing w:after="0" w:line="240" w:lineRule="auto"/>
              <w:rPr>
                <w:rFonts w:eastAsia="Times New Roman" w:cs="Arial"/>
                <w:color w:val="000000"/>
                <w:lang w:eastAsia="en-GB"/>
              </w:rPr>
            </w:pPr>
            <w:r w:rsidRPr="000C5936">
              <w:rPr>
                <w:rFonts w:eastAsia="Times New Roman" w:cs="Arial"/>
                <w:color w:val="000000"/>
                <w:lang w:eastAsia="en-GB"/>
              </w:rPr>
              <w:t>Pitches vacated by households moving to bricks and mortar</w:t>
            </w:r>
          </w:p>
        </w:tc>
        <w:tc>
          <w:tcPr>
            <w:tcW w:w="630" w:type="pct"/>
            <w:tcBorders>
              <w:top w:val="nil"/>
              <w:left w:val="nil"/>
              <w:bottom w:val="single" w:sz="4" w:space="0" w:color="auto"/>
              <w:right w:val="single" w:sz="4" w:space="0" w:color="auto"/>
            </w:tcBorders>
            <w:shd w:val="clear" w:color="000000" w:fill="EAF1DD"/>
            <w:vAlign w:val="center"/>
          </w:tcPr>
          <w:p w:rsidR="00D1149B" w:rsidRPr="000C5936" w:rsidRDefault="00D1149B"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D1149B" w:rsidRPr="000C5936" w:rsidRDefault="00D1149B" w:rsidP="00FC0CFD">
            <w:pPr>
              <w:spacing w:after="0" w:line="240" w:lineRule="auto"/>
              <w:rPr>
                <w:rFonts w:eastAsia="Times New Roman" w:cs="Arial"/>
                <w:color w:val="000000"/>
                <w:lang w:eastAsia="en-GB"/>
              </w:rPr>
            </w:pPr>
            <w:r w:rsidRPr="000C5936">
              <w:rPr>
                <w:rFonts w:eastAsia="Times New Roman" w:cs="Arial"/>
                <w:color w:val="000000"/>
                <w:lang w:eastAsia="en-GB"/>
              </w:rPr>
              <w:t>Pitches vacated by households moving away from the study area</w:t>
            </w:r>
          </w:p>
        </w:tc>
        <w:tc>
          <w:tcPr>
            <w:tcW w:w="630" w:type="pct"/>
            <w:tcBorders>
              <w:top w:val="nil"/>
              <w:left w:val="nil"/>
              <w:bottom w:val="single" w:sz="4" w:space="0" w:color="auto"/>
              <w:right w:val="single" w:sz="4" w:space="0" w:color="auto"/>
            </w:tcBorders>
            <w:shd w:val="clear" w:color="000000" w:fill="EAF1DD"/>
            <w:vAlign w:val="center"/>
          </w:tcPr>
          <w:p w:rsidR="00D1149B" w:rsidRPr="000C5936" w:rsidRDefault="00D1149B" w:rsidP="00FC0CFD">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D1149B" w:rsidRPr="000C5936" w:rsidRDefault="00D1149B" w:rsidP="00FC0CFD">
            <w:pPr>
              <w:spacing w:before="40" w:after="40" w:line="240" w:lineRule="auto"/>
              <w:rPr>
                <w:rFonts w:cs="Tahoma"/>
                <w:b/>
                <w:bCs/>
                <w:color w:val="FFFFFF"/>
              </w:rPr>
            </w:pPr>
            <w:r w:rsidRPr="000C5936">
              <w:rPr>
                <w:rFonts w:cs="Tahoma"/>
                <w:b/>
                <w:bCs/>
                <w:color w:val="FFFFFF"/>
              </w:rPr>
              <w:t>Total Supply</w:t>
            </w:r>
          </w:p>
        </w:tc>
        <w:tc>
          <w:tcPr>
            <w:tcW w:w="630" w:type="pct"/>
            <w:tcBorders>
              <w:top w:val="nil"/>
              <w:left w:val="nil"/>
              <w:bottom w:val="single" w:sz="4" w:space="0" w:color="auto"/>
              <w:right w:val="single" w:sz="4" w:space="0" w:color="auto"/>
            </w:tcBorders>
            <w:shd w:val="clear" w:color="000000" w:fill="5F497A"/>
            <w:vAlign w:val="center"/>
          </w:tcPr>
          <w:p w:rsidR="00D1149B" w:rsidRPr="000C5936" w:rsidRDefault="00D1149B" w:rsidP="00FC0CFD">
            <w:pPr>
              <w:spacing w:before="40" w:after="40" w:line="240" w:lineRule="auto"/>
              <w:jc w:val="center"/>
              <w:rPr>
                <w:rFonts w:cs="Tahoma"/>
                <w:b/>
                <w:bCs/>
                <w:color w:val="FFFFFF"/>
              </w:rPr>
            </w:pPr>
            <w:r>
              <w:rPr>
                <w:rFonts w:cs="Tahoma"/>
                <w:b/>
                <w:bCs/>
                <w:color w:val="FFFFFF"/>
              </w:rPr>
              <w:t>0</w:t>
            </w: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D1149B" w:rsidRPr="009E3C7B" w:rsidRDefault="00D1149B" w:rsidP="00FC0CFD">
            <w:pPr>
              <w:spacing w:after="0" w:line="240" w:lineRule="auto"/>
              <w:rPr>
                <w:rFonts w:eastAsia="Times New Roman" w:cs="Arial"/>
                <w:b/>
                <w:color w:val="000000"/>
                <w:lang w:eastAsia="en-GB"/>
              </w:rPr>
            </w:pPr>
            <w:r w:rsidRPr="009E3C7B">
              <w:rPr>
                <w:rFonts w:eastAsia="Times New Roman" w:cs="Arial"/>
                <w:b/>
                <w:color w:val="000000"/>
                <w:lang w:eastAsia="en-GB"/>
              </w:rPr>
              <w:t>Current Need</w:t>
            </w:r>
          </w:p>
        </w:tc>
        <w:tc>
          <w:tcPr>
            <w:tcW w:w="630" w:type="pct"/>
            <w:tcBorders>
              <w:top w:val="nil"/>
              <w:left w:val="nil"/>
              <w:bottom w:val="single" w:sz="4" w:space="0" w:color="auto"/>
              <w:right w:val="single" w:sz="4" w:space="0" w:color="auto"/>
            </w:tcBorders>
            <w:shd w:val="clear" w:color="000000" w:fill="EAF1DD"/>
            <w:vAlign w:val="center"/>
          </w:tcPr>
          <w:p w:rsidR="00D1149B" w:rsidRPr="000C5936" w:rsidRDefault="00D1149B" w:rsidP="00FC0CFD">
            <w:pPr>
              <w:spacing w:after="0" w:line="240" w:lineRule="auto"/>
              <w:jc w:val="center"/>
              <w:rPr>
                <w:rFonts w:eastAsia="Times New Roman" w:cs="Arial"/>
                <w:color w:val="000000"/>
                <w:lang w:eastAsia="en-GB"/>
              </w:rPr>
            </w:pP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D1149B" w:rsidRPr="000C5936" w:rsidRDefault="00D1149B" w:rsidP="00FC0CFD">
            <w:pPr>
              <w:spacing w:after="0" w:line="240" w:lineRule="auto"/>
              <w:rPr>
                <w:rFonts w:eastAsia="Times New Roman" w:cs="Arial"/>
                <w:color w:val="000000"/>
                <w:lang w:eastAsia="en-GB"/>
              </w:rPr>
            </w:pPr>
            <w:r w:rsidRPr="000C5936">
              <w:rPr>
                <w:rFonts w:eastAsia="Times New Roman" w:cs="Arial"/>
                <w:color w:val="000000"/>
                <w:lang w:eastAsia="en-GB"/>
              </w:rPr>
              <w:t xml:space="preserve">Households on unauthorised developments </w:t>
            </w:r>
          </w:p>
        </w:tc>
        <w:tc>
          <w:tcPr>
            <w:tcW w:w="630" w:type="pct"/>
            <w:tcBorders>
              <w:top w:val="nil"/>
              <w:left w:val="nil"/>
              <w:bottom w:val="single" w:sz="4" w:space="0" w:color="auto"/>
              <w:right w:val="single" w:sz="4" w:space="0" w:color="auto"/>
            </w:tcBorders>
            <w:shd w:val="clear" w:color="000000" w:fill="EAF1DD"/>
            <w:vAlign w:val="center"/>
          </w:tcPr>
          <w:p w:rsidR="00D1149B" w:rsidRPr="000C5936" w:rsidRDefault="00D1149B" w:rsidP="00FC0CFD">
            <w:pPr>
              <w:spacing w:after="0" w:line="240" w:lineRule="auto"/>
              <w:jc w:val="center"/>
              <w:rPr>
                <w:rFonts w:eastAsia="Times New Roman" w:cs="Arial"/>
                <w:color w:val="000000"/>
                <w:lang w:eastAsia="en-GB"/>
              </w:rPr>
            </w:pPr>
            <w:r>
              <w:rPr>
                <w:rFonts w:eastAsia="Times New Roman" w:cs="Arial"/>
                <w:color w:val="000000"/>
                <w:lang w:eastAsia="en-GB"/>
              </w:rPr>
              <w:t>5</w:t>
            </w: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D1149B" w:rsidRPr="000C5936" w:rsidRDefault="00D1149B" w:rsidP="00FC0CFD">
            <w:pPr>
              <w:spacing w:after="0" w:line="240" w:lineRule="auto"/>
              <w:rPr>
                <w:rFonts w:eastAsia="Times New Roman" w:cs="Arial"/>
                <w:color w:val="000000"/>
                <w:lang w:eastAsia="en-GB"/>
              </w:rPr>
            </w:pPr>
            <w:r w:rsidRPr="000C5936">
              <w:rPr>
                <w:rFonts w:eastAsia="Times New Roman" w:cs="Arial"/>
                <w:color w:val="000000"/>
                <w:lang w:eastAsia="en-GB"/>
              </w:rPr>
              <w:t>Households on unauthorised encampments</w:t>
            </w:r>
          </w:p>
        </w:tc>
        <w:tc>
          <w:tcPr>
            <w:tcW w:w="630" w:type="pct"/>
            <w:tcBorders>
              <w:top w:val="nil"/>
              <w:left w:val="nil"/>
              <w:bottom w:val="single" w:sz="4" w:space="0" w:color="auto"/>
              <w:right w:val="single" w:sz="4" w:space="0" w:color="auto"/>
            </w:tcBorders>
            <w:shd w:val="clear" w:color="000000" w:fill="EAF1DD"/>
            <w:vAlign w:val="center"/>
          </w:tcPr>
          <w:p w:rsidR="00D1149B" w:rsidRPr="000C5936" w:rsidRDefault="00D1149B" w:rsidP="00FC0CFD">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D1149B" w:rsidRPr="000C5936" w:rsidRDefault="00D1149B" w:rsidP="00FC0CFD">
            <w:pPr>
              <w:spacing w:after="0" w:line="240" w:lineRule="auto"/>
              <w:rPr>
                <w:rFonts w:eastAsia="Times New Roman" w:cs="Arial"/>
                <w:color w:val="000000"/>
                <w:lang w:eastAsia="en-GB"/>
              </w:rPr>
            </w:pPr>
            <w:r w:rsidRPr="000C5936">
              <w:rPr>
                <w:rFonts w:eastAsia="Times New Roman" w:cs="Arial"/>
                <w:color w:val="000000"/>
                <w:lang w:eastAsia="en-GB"/>
              </w:rPr>
              <w:t>Concealed households/Doubling-up/Over-crowding</w:t>
            </w:r>
          </w:p>
        </w:tc>
        <w:tc>
          <w:tcPr>
            <w:tcW w:w="630" w:type="pct"/>
            <w:tcBorders>
              <w:top w:val="nil"/>
              <w:left w:val="nil"/>
              <w:bottom w:val="single" w:sz="4" w:space="0" w:color="auto"/>
              <w:right w:val="single" w:sz="4" w:space="0" w:color="auto"/>
            </w:tcBorders>
            <w:shd w:val="clear" w:color="000000" w:fill="EAF1DD"/>
            <w:vAlign w:val="center"/>
          </w:tcPr>
          <w:p w:rsidR="00D1149B" w:rsidRPr="000C5936" w:rsidRDefault="00D1149B" w:rsidP="00FC0CFD">
            <w:pPr>
              <w:spacing w:after="0" w:line="240" w:lineRule="auto"/>
              <w:jc w:val="center"/>
              <w:rPr>
                <w:rFonts w:eastAsia="Times New Roman" w:cs="Arial"/>
                <w:color w:val="000000"/>
                <w:lang w:eastAsia="en-GB"/>
              </w:rPr>
            </w:pPr>
            <w:r>
              <w:rPr>
                <w:rFonts w:eastAsia="Times New Roman" w:cs="Arial"/>
                <w:color w:val="000000"/>
                <w:lang w:eastAsia="en-GB"/>
              </w:rPr>
              <w:t>2</w:t>
            </w: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D1149B" w:rsidRPr="000C5936" w:rsidRDefault="00D1149B" w:rsidP="00FC0CFD">
            <w:pPr>
              <w:spacing w:after="0" w:line="240" w:lineRule="auto"/>
              <w:rPr>
                <w:rFonts w:eastAsia="Times New Roman" w:cs="Arial"/>
                <w:color w:val="000000"/>
                <w:lang w:eastAsia="en-GB"/>
              </w:rPr>
            </w:pPr>
            <w:r w:rsidRPr="000C5936">
              <w:rPr>
                <w:rFonts w:eastAsia="Times New Roman" w:cs="Arial"/>
                <w:color w:val="000000"/>
                <w:lang w:eastAsia="en-GB"/>
              </w:rPr>
              <w:t xml:space="preserve">Movement from bricks and mortar </w:t>
            </w:r>
          </w:p>
        </w:tc>
        <w:tc>
          <w:tcPr>
            <w:tcW w:w="630" w:type="pct"/>
            <w:tcBorders>
              <w:top w:val="nil"/>
              <w:left w:val="nil"/>
              <w:bottom w:val="single" w:sz="4" w:space="0" w:color="auto"/>
              <w:right w:val="single" w:sz="4" w:space="0" w:color="auto"/>
            </w:tcBorders>
            <w:shd w:val="clear" w:color="000000" w:fill="EAF1DD"/>
            <w:vAlign w:val="center"/>
          </w:tcPr>
          <w:p w:rsidR="00D1149B" w:rsidRPr="000C5936" w:rsidRDefault="00D1149B"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D1149B" w:rsidRPr="000C5936" w:rsidRDefault="00D1149B" w:rsidP="00FC0CFD">
            <w:pPr>
              <w:spacing w:after="0" w:line="240" w:lineRule="auto"/>
              <w:rPr>
                <w:rFonts w:eastAsia="Times New Roman" w:cs="Arial"/>
                <w:color w:val="000000"/>
                <w:lang w:eastAsia="en-GB"/>
              </w:rPr>
            </w:pPr>
            <w:r w:rsidRPr="000C5936">
              <w:rPr>
                <w:rFonts w:eastAsia="Times New Roman" w:cs="Arial"/>
                <w:color w:val="000000"/>
                <w:lang w:eastAsia="en-GB"/>
              </w:rPr>
              <w:t>Households on waiting lists for public sites</w:t>
            </w:r>
          </w:p>
        </w:tc>
        <w:tc>
          <w:tcPr>
            <w:tcW w:w="630" w:type="pct"/>
            <w:tcBorders>
              <w:top w:val="nil"/>
              <w:left w:val="nil"/>
              <w:bottom w:val="single" w:sz="4" w:space="0" w:color="auto"/>
              <w:right w:val="single" w:sz="4" w:space="0" w:color="auto"/>
            </w:tcBorders>
            <w:shd w:val="clear" w:color="000000" w:fill="EAF1DD"/>
            <w:vAlign w:val="center"/>
          </w:tcPr>
          <w:p w:rsidR="00D1149B" w:rsidRPr="000C5936" w:rsidRDefault="00D1149B"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D1149B" w:rsidRPr="000C5936" w:rsidRDefault="00D1149B" w:rsidP="00FC0CFD">
            <w:pPr>
              <w:spacing w:before="40" w:after="40" w:line="240" w:lineRule="auto"/>
              <w:rPr>
                <w:rFonts w:cs="Tahoma"/>
                <w:b/>
                <w:bCs/>
                <w:color w:val="FFFFFF"/>
              </w:rPr>
            </w:pPr>
            <w:r w:rsidRPr="000C5936">
              <w:rPr>
                <w:rFonts w:cs="Tahoma"/>
                <w:b/>
                <w:bCs/>
                <w:color w:val="FFFFFF"/>
              </w:rPr>
              <w:t>Total Current Need</w:t>
            </w:r>
          </w:p>
        </w:tc>
        <w:tc>
          <w:tcPr>
            <w:tcW w:w="630" w:type="pct"/>
            <w:tcBorders>
              <w:top w:val="nil"/>
              <w:left w:val="nil"/>
              <w:bottom w:val="single" w:sz="4" w:space="0" w:color="auto"/>
              <w:right w:val="single" w:sz="4" w:space="0" w:color="auto"/>
            </w:tcBorders>
            <w:shd w:val="clear" w:color="000000" w:fill="5F497A"/>
            <w:vAlign w:val="center"/>
          </w:tcPr>
          <w:p w:rsidR="00D1149B" w:rsidRPr="000C5936" w:rsidRDefault="00D1149B" w:rsidP="00FC0CFD">
            <w:pPr>
              <w:spacing w:before="40" w:after="40" w:line="240" w:lineRule="auto"/>
              <w:jc w:val="center"/>
              <w:rPr>
                <w:rFonts w:cs="Tahoma"/>
                <w:b/>
                <w:bCs/>
                <w:color w:val="FFFFFF"/>
              </w:rPr>
            </w:pPr>
            <w:r>
              <w:rPr>
                <w:rFonts w:cs="Tahoma"/>
                <w:b/>
                <w:bCs/>
                <w:color w:val="FFFFFF"/>
              </w:rPr>
              <w:t>7</w:t>
            </w: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D1149B" w:rsidRPr="000C5936" w:rsidRDefault="00D1149B" w:rsidP="00FC0CFD">
            <w:pPr>
              <w:spacing w:after="0" w:line="240" w:lineRule="auto"/>
              <w:rPr>
                <w:rFonts w:eastAsia="Times New Roman" w:cs="Arial"/>
                <w:b/>
                <w:color w:val="000000"/>
                <w:lang w:eastAsia="en-GB"/>
              </w:rPr>
            </w:pPr>
            <w:r w:rsidRPr="000C5936">
              <w:rPr>
                <w:rFonts w:eastAsia="Times New Roman" w:cs="Arial"/>
                <w:b/>
                <w:color w:val="000000"/>
                <w:lang w:eastAsia="en-GB"/>
              </w:rPr>
              <w:t>Future Need</w:t>
            </w:r>
          </w:p>
        </w:tc>
        <w:tc>
          <w:tcPr>
            <w:tcW w:w="630" w:type="pct"/>
            <w:tcBorders>
              <w:top w:val="nil"/>
              <w:left w:val="nil"/>
              <w:bottom w:val="single" w:sz="4" w:space="0" w:color="auto"/>
              <w:right w:val="single" w:sz="4" w:space="0" w:color="auto"/>
            </w:tcBorders>
            <w:shd w:val="clear" w:color="000000" w:fill="EAF1DD"/>
            <w:vAlign w:val="center"/>
          </w:tcPr>
          <w:p w:rsidR="00D1149B" w:rsidRPr="000C5936" w:rsidRDefault="00D1149B" w:rsidP="00FC0CFD">
            <w:pPr>
              <w:spacing w:after="0" w:line="240" w:lineRule="auto"/>
              <w:jc w:val="center"/>
              <w:rPr>
                <w:rFonts w:eastAsia="Times New Roman" w:cs="Arial"/>
                <w:b/>
                <w:color w:val="000000"/>
                <w:lang w:eastAsia="en-GB"/>
              </w:rPr>
            </w:pP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D1149B" w:rsidRPr="000C5936" w:rsidRDefault="00D1149B" w:rsidP="00FC0CFD">
            <w:pPr>
              <w:spacing w:after="0" w:line="240" w:lineRule="auto"/>
              <w:rPr>
                <w:rFonts w:eastAsia="Times New Roman" w:cs="Arial"/>
                <w:color w:val="000000"/>
                <w:lang w:eastAsia="en-GB"/>
              </w:rPr>
            </w:pPr>
            <w:r w:rsidRPr="000C5936">
              <w:rPr>
                <w:rFonts w:eastAsia="Times New Roman" w:cs="Arial"/>
                <w:color w:val="000000"/>
                <w:lang w:eastAsia="en-GB"/>
              </w:rPr>
              <w:t>5 year need from teenage children</w:t>
            </w:r>
          </w:p>
        </w:tc>
        <w:tc>
          <w:tcPr>
            <w:tcW w:w="630" w:type="pct"/>
            <w:tcBorders>
              <w:top w:val="nil"/>
              <w:left w:val="nil"/>
              <w:bottom w:val="single" w:sz="4" w:space="0" w:color="auto"/>
              <w:right w:val="single" w:sz="4" w:space="0" w:color="auto"/>
            </w:tcBorders>
            <w:shd w:val="clear" w:color="000000" w:fill="EAF1DD"/>
            <w:vAlign w:val="center"/>
          </w:tcPr>
          <w:p w:rsidR="00D1149B" w:rsidRPr="000C5936" w:rsidRDefault="00D1149B" w:rsidP="00FC0CFD">
            <w:pPr>
              <w:spacing w:after="0" w:line="240" w:lineRule="auto"/>
              <w:jc w:val="center"/>
              <w:rPr>
                <w:rFonts w:eastAsia="Times New Roman" w:cs="Arial"/>
                <w:color w:val="000000"/>
                <w:lang w:eastAsia="en-GB"/>
              </w:rPr>
            </w:pPr>
            <w:r>
              <w:rPr>
                <w:rFonts w:eastAsia="Times New Roman" w:cs="Arial"/>
                <w:color w:val="000000"/>
                <w:lang w:eastAsia="en-GB"/>
              </w:rPr>
              <w:t>5</w:t>
            </w: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D1149B" w:rsidRPr="000C5936" w:rsidRDefault="00D1149B" w:rsidP="00FC0CFD">
            <w:pPr>
              <w:spacing w:after="0" w:line="240" w:lineRule="auto"/>
              <w:rPr>
                <w:rFonts w:eastAsia="Times New Roman" w:cs="Arial"/>
                <w:color w:val="000000"/>
                <w:lang w:eastAsia="en-GB"/>
              </w:rPr>
            </w:pPr>
            <w:r w:rsidRPr="000C5936">
              <w:rPr>
                <w:rFonts w:eastAsia="Times New Roman" w:cs="Arial"/>
                <w:color w:val="000000"/>
                <w:lang w:eastAsia="en-GB"/>
              </w:rPr>
              <w:t>Households on sites with temporary planning permission</w:t>
            </w:r>
          </w:p>
        </w:tc>
        <w:tc>
          <w:tcPr>
            <w:tcW w:w="630" w:type="pct"/>
            <w:tcBorders>
              <w:top w:val="nil"/>
              <w:left w:val="nil"/>
              <w:bottom w:val="single" w:sz="4" w:space="0" w:color="auto"/>
              <w:right w:val="single" w:sz="4" w:space="0" w:color="auto"/>
            </w:tcBorders>
            <w:shd w:val="clear" w:color="000000" w:fill="EAF1DD"/>
            <w:vAlign w:val="center"/>
          </w:tcPr>
          <w:p w:rsidR="00D1149B" w:rsidRPr="000C5936" w:rsidRDefault="00D1149B" w:rsidP="00FC0CFD">
            <w:pPr>
              <w:spacing w:after="0" w:line="240" w:lineRule="auto"/>
              <w:jc w:val="center"/>
              <w:rPr>
                <w:rFonts w:eastAsia="Times New Roman" w:cs="Arial"/>
                <w:color w:val="000000"/>
                <w:lang w:eastAsia="en-GB"/>
              </w:rPr>
            </w:pPr>
            <w:r>
              <w:rPr>
                <w:rFonts w:eastAsia="Times New Roman" w:cs="Arial"/>
                <w:color w:val="000000"/>
                <w:lang w:eastAsia="en-GB"/>
              </w:rPr>
              <w:t>1</w:t>
            </w: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D1149B" w:rsidRPr="000C5936" w:rsidRDefault="00D1149B" w:rsidP="00FC0CFD">
            <w:pPr>
              <w:spacing w:after="0" w:line="240" w:lineRule="auto"/>
              <w:rPr>
                <w:rFonts w:eastAsia="Times New Roman" w:cs="Arial"/>
                <w:color w:val="000000"/>
                <w:lang w:eastAsia="en-GB"/>
              </w:rPr>
            </w:pPr>
            <w:r w:rsidRPr="000C5936">
              <w:rPr>
                <w:rFonts w:eastAsia="Times New Roman" w:cs="Arial"/>
                <w:color w:val="000000"/>
                <w:lang w:eastAsia="en-GB"/>
              </w:rPr>
              <w:t>In-migration</w:t>
            </w:r>
          </w:p>
        </w:tc>
        <w:tc>
          <w:tcPr>
            <w:tcW w:w="630" w:type="pct"/>
            <w:tcBorders>
              <w:top w:val="nil"/>
              <w:left w:val="nil"/>
              <w:bottom w:val="single" w:sz="4" w:space="0" w:color="auto"/>
              <w:right w:val="single" w:sz="4" w:space="0" w:color="auto"/>
            </w:tcBorders>
            <w:shd w:val="clear" w:color="000000" w:fill="EAF1DD"/>
            <w:vAlign w:val="center"/>
          </w:tcPr>
          <w:p w:rsidR="00D1149B" w:rsidRPr="000C5936" w:rsidRDefault="00D1149B"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D1149B" w:rsidRPr="000C5936" w:rsidRDefault="00D1149B" w:rsidP="00FC0CFD">
            <w:pPr>
              <w:spacing w:after="0" w:line="240" w:lineRule="auto"/>
              <w:rPr>
                <w:rFonts w:eastAsia="Times New Roman" w:cs="Arial"/>
                <w:color w:val="000000"/>
                <w:lang w:eastAsia="en-GB"/>
              </w:rPr>
            </w:pPr>
            <w:r w:rsidRPr="000C5936">
              <w:rPr>
                <w:rFonts w:eastAsia="Times New Roman" w:cs="Arial"/>
                <w:color w:val="000000"/>
                <w:lang w:eastAsia="en-GB"/>
              </w:rPr>
              <w:t xml:space="preserve">New household formation </w:t>
            </w:r>
          </w:p>
        </w:tc>
        <w:tc>
          <w:tcPr>
            <w:tcW w:w="630" w:type="pct"/>
            <w:tcBorders>
              <w:top w:val="nil"/>
              <w:left w:val="nil"/>
              <w:bottom w:val="single" w:sz="4" w:space="0" w:color="auto"/>
              <w:right w:val="single" w:sz="4" w:space="0" w:color="auto"/>
            </w:tcBorders>
            <w:shd w:val="clear" w:color="000000" w:fill="EAF1DD"/>
            <w:vAlign w:val="center"/>
          </w:tcPr>
          <w:p w:rsidR="00D1149B" w:rsidRPr="000C5936" w:rsidRDefault="00D1149B" w:rsidP="00FC0CFD">
            <w:pPr>
              <w:spacing w:after="0" w:line="240" w:lineRule="auto"/>
              <w:jc w:val="center"/>
              <w:rPr>
                <w:rFonts w:eastAsia="Times New Roman" w:cs="Arial"/>
                <w:color w:val="000000"/>
                <w:lang w:eastAsia="en-GB"/>
              </w:rPr>
            </w:pPr>
            <w:r>
              <w:rPr>
                <w:rFonts w:eastAsia="Times New Roman" w:cs="Arial"/>
                <w:color w:val="000000"/>
                <w:lang w:eastAsia="en-GB"/>
              </w:rPr>
              <w:t>5</w:t>
            </w: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D1149B" w:rsidRPr="000C5936" w:rsidRDefault="00D1149B" w:rsidP="00FC0CFD">
            <w:pPr>
              <w:spacing w:after="0" w:line="240" w:lineRule="auto"/>
              <w:rPr>
                <w:rFonts w:eastAsia="Times New Roman" w:cs="Arial"/>
                <w:color w:val="000000"/>
                <w:lang w:eastAsia="en-GB"/>
              </w:rPr>
            </w:pPr>
            <w:r>
              <w:rPr>
                <w:rFonts w:eastAsia="Times New Roman" w:cs="Arial"/>
                <w:color w:val="000000"/>
                <w:lang w:eastAsia="en-GB"/>
              </w:rPr>
              <w:t>(Household base 7 and formation rate 1.00%)</w:t>
            </w:r>
          </w:p>
        </w:tc>
        <w:tc>
          <w:tcPr>
            <w:tcW w:w="630" w:type="pct"/>
            <w:tcBorders>
              <w:top w:val="nil"/>
              <w:left w:val="nil"/>
              <w:bottom w:val="single" w:sz="4" w:space="0" w:color="auto"/>
              <w:right w:val="single" w:sz="4" w:space="0" w:color="auto"/>
            </w:tcBorders>
            <w:shd w:val="clear" w:color="000000" w:fill="EAF1DD"/>
            <w:vAlign w:val="center"/>
          </w:tcPr>
          <w:p w:rsidR="00D1149B" w:rsidRPr="000C5936" w:rsidRDefault="00D1149B" w:rsidP="00FC0CFD">
            <w:pPr>
              <w:spacing w:after="0" w:line="240" w:lineRule="auto"/>
              <w:jc w:val="center"/>
              <w:rPr>
                <w:rFonts w:eastAsia="Times New Roman" w:cs="Arial"/>
                <w:color w:val="000000"/>
                <w:lang w:eastAsia="en-GB"/>
              </w:rPr>
            </w:pP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D1149B" w:rsidRPr="000C5936" w:rsidRDefault="00D1149B" w:rsidP="00FC0CFD">
            <w:pPr>
              <w:spacing w:before="40" w:after="40" w:line="240" w:lineRule="auto"/>
              <w:rPr>
                <w:rFonts w:cs="Tahoma"/>
                <w:b/>
                <w:bCs/>
                <w:color w:val="FFFFFF"/>
              </w:rPr>
            </w:pPr>
            <w:r w:rsidRPr="000C5936">
              <w:rPr>
                <w:rFonts w:cs="Tahoma"/>
                <w:b/>
                <w:bCs/>
                <w:color w:val="FFFFFF"/>
              </w:rPr>
              <w:t>Total Future Needs</w:t>
            </w:r>
          </w:p>
        </w:tc>
        <w:tc>
          <w:tcPr>
            <w:tcW w:w="630" w:type="pct"/>
            <w:tcBorders>
              <w:top w:val="nil"/>
              <w:left w:val="nil"/>
              <w:bottom w:val="single" w:sz="4" w:space="0" w:color="auto"/>
              <w:right w:val="single" w:sz="4" w:space="0" w:color="auto"/>
            </w:tcBorders>
            <w:shd w:val="clear" w:color="000000" w:fill="5F497A"/>
            <w:vAlign w:val="center"/>
          </w:tcPr>
          <w:p w:rsidR="00D1149B" w:rsidRPr="000C5936" w:rsidRDefault="00D1149B" w:rsidP="00FC0CFD">
            <w:pPr>
              <w:spacing w:before="40" w:after="40" w:line="240" w:lineRule="auto"/>
              <w:jc w:val="center"/>
              <w:rPr>
                <w:rFonts w:cs="Tahoma"/>
                <w:b/>
                <w:bCs/>
                <w:color w:val="FFFFFF"/>
              </w:rPr>
            </w:pPr>
            <w:r>
              <w:rPr>
                <w:rFonts w:cs="Tahoma"/>
                <w:b/>
                <w:bCs/>
                <w:color w:val="FFFFFF"/>
              </w:rPr>
              <w:t>11</w:t>
            </w:r>
          </w:p>
        </w:tc>
      </w:tr>
      <w:tr w:rsidR="00D1149B" w:rsidRPr="000C5936" w:rsidTr="00FC0CFD">
        <w:trPr>
          <w:trHeight w:val="301"/>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D1149B" w:rsidRPr="000C5936" w:rsidRDefault="00D1149B" w:rsidP="00FC0CFD">
            <w:pPr>
              <w:spacing w:before="40" w:after="40" w:line="240" w:lineRule="auto"/>
              <w:rPr>
                <w:rFonts w:cs="Tahoma"/>
                <w:b/>
                <w:bCs/>
                <w:color w:val="FFFFFF"/>
              </w:rPr>
            </w:pPr>
            <w:r w:rsidRPr="000C5936">
              <w:rPr>
                <w:rFonts w:cs="Tahoma"/>
                <w:b/>
                <w:bCs/>
                <w:color w:val="FFFFFF"/>
              </w:rPr>
              <w:t xml:space="preserve">Net Pitch Need = (Current and Future Need – Total Supply) </w:t>
            </w:r>
          </w:p>
        </w:tc>
        <w:tc>
          <w:tcPr>
            <w:tcW w:w="630" w:type="pct"/>
            <w:tcBorders>
              <w:top w:val="nil"/>
              <w:left w:val="nil"/>
              <w:bottom w:val="single" w:sz="4" w:space="0" w:color="auto"/>
              <w:right w:val="single" w:sz="4" w:space="0" w:color="auto"/>
            </w:tcBorders>
            <w:shd w:val="clear" w:color="000000" w:fill="5F497A"/>
            <w:vAlign w:val="center"/>
          </w:tcPr>
          <w:p w:rsidR="00D1149B" w:rsidRPr="000C5936" w:rsidRDefault="00D1149B" w:rsidP="00FC0CFD">
            <w:pPr>
              <w:spacing w:before="40" w:after="40" w:line="240" w:lineRule="auto"/>
              <w:jc w:val="center"/>
              <w:rPr>
                <w:rFonts w:cs="Tahoma"/>
                <w:b/>
                <w:bCs/>
                <w:color w:val="FFFFFF"/>
              </w:rPr>
            </w:pPr>
            <w:r>
              <w:rPr>
                <w:rFonts w:cs="Tahoma"/>
                <w:b/>
                <w:bCs/>
                <w:color w:val="FFFFFF"/>
              </w:rPr>
              <w:t>18</w:t>
            </w:r>
          </w:p>
        </w:tc>
      </w:tr>
    </w:tbl>
    <w:p w:rsidR="00D1149B" w:rsidRPr="00D1149B" w:rsidRDefault="00D1149B" w:rsidP="00D1149B">
      <w:pPr>
        <w:spacing w:after="0" w:line="240" w:lineRule="auto"/>
        <w:rPr>
          <w:rFonts w:eastAsia="Times New Roman"/>
          <w:b/>
          <w:bCs/>
          <w:color w:val="423F8F"/>
          <w:sz w:val="18"/>
          <w:szCs w:val="18"/>
          <w:lang w:eastAsia="en-GB"/>
        </w:rPr>
      </w:pPr>
    </w:p>
    <w:p w:rsidR="00D1149B" w:rsidRPr="00D1149B" w:rsidRDefault="00D1149B" w:rsidP="00D1149B">
      <w:pPr>
        <w:keepNext/>
        <w:tabs>
          <w:tab w:val="left" w:pos="0"/>
        </w:tabs>
        <w:spacing w:after="100"/>
        <w:rPr>
          <w:rFonts w:eastAsia="Times New Roman"/>
          <w:b/>
          <w:bCs/>
          <w:color w:val="423F8F"/>
          <w:sz w:val="18"/>
          <w:szCs w:val="18"/>
          <w:lang w:eastAsia="en-GB"/>
        </w:rPr>
      </w:pPr>
      <w:bookmarkStart w:id="228" w:name="_Toc880091"/>
      <w:r w:rsidRPr="00D1149B">
        <w:rPr>
          <w:rFonts w:eastAsia="Times New Roman"/>
          <w:b/>
          <w:bCs/>
          <w:color w:val="423F8F"/>
          <w:sz w:val="18"/>
          <w:szCs w:val="18"/>
          <w:lang w:eastAsia="en-GB"/>
        </w:rPr>
        <w:t xml:space="preserve">Figure </w:t>
      </w:r>
      <w:r w:rsidRPr="00D1149B">
        <w:rPr>
          <w:rFonts w:eastAsia="Times New Roman"/>
          <w:bCs/>
          <w:color w:val="423F8F"/>
          <w:sz w:val="18"/>
          <w:szCs w:val="18"/>
          <w:lang w:eastAsia="en-GB"/>
        </w:rPr>
        <w:fldChar w:fldCharType="begin"/>
      </w:r>
      <w:r w:rsidRPr="00D1149B">
        <w:rPr>
          <w:rFonts w:eastAsia="Times New Roman"/>
          <w:b/>
          <w:bCs/>
          <w:color w:val="423F8F"/>
          <w:sz w:val="18"/>
          <w:szCs w:val="18"/>
          <w:lang w:eastAsia="en-GB"/>
        </w:rPr>
        <w:instrText xml:space="preserve"> SEQ Figure \* ARABIC </w:instrText>
      </w:r>
      <w:r w:rsidRPr="00D1149B">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28</w:t>
      </w:r>
      <w:r w:rsidRPr="00D1149B">
        <w:rPr>
          <w:rFonts w:eastAsia="Times New Roman"/>
          <w:bCs/>
          <w:color w:val="423F8F"/>
          <w:sz w:val="18"/>
          <w:szCs w:val="18"/>
          <w:lang w:eastAsia="en-GB"/>
        </w:rPr>
        <w:fldChar w:fldCharType="end"/>
      </w:r>
      <w:r w:rsidRPr="00D1149B">
        <w:rPr>
          <w:rFonts w:eastAsia="Times New Roman"/>
          <w:bCs/>
          <w:color w:val="423F8F"/>
          <w:sz w:val="18"/>
          <w:szCs w:val="18"/>
          <w:lang w:eastAsia="en-GB"/>
        </w:rPr>
        <w:t xml:space="preserve">  </w:t>
      </w:r>
      <w:r w:rsidRPr="00D1149B">
        <w:rPr>
          <w:rFonts w:eastAsia="Times New Roman"/>
          <w:b/>
          <w:bCs/>
          <w:color w:val="423F8F"/>
          <w:sz w:val="18"/>
          <w:szCs w:val="18"/>
          <w:lang w:eastAsia="en-GB"/>
        </w:rPr>
        <w:t xml:space="preserve">– Additional need for Gypsy and Traveller households in </w:t>
      </w:r>
      <w:r>
        <w:rPr>
          <w:rFonts w:eastAsia="Times New Roman"/>
          <w:b/>
          <w:bCs/>
          <w:color w:val="423F8F"/>
          <w:sz w:val="18"/>
          <w:szCs w:val="18"/>
          <w:lang w:eastAsia="en-GB"/>
        </w:rPr>
        <w:t>Rochford</w:t>
      </w:r>
      <w:r w:rsidRPr="00D1149B">
        <w:rPr>
          <w:rFonts w:eastAsia="Times New Roman"/>
          <w:b/>
          <w:bCs/>
          <w:color w:val="423F8F"/>
          <w:sz w:val="18"/>
          <w:szCs w:val="18"/>
          <w:lang w:eastAsia="en-GB"/>
        </w:rPr>
        <w:t xml:space="preserve"> that met the Planning Definition by 5-year periods</w:t>
      </w:r>
      <w:bookmarkEnd w:id="228"/>
    </w:p>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601"/>
        <w:gridCol w:w="1250"/>
        <w:gridCol w:w="1252"/>
        <w:gridCol w:w="1250"/>
        <w:gridCol w:w="1252"/>
        <w:gridCol w:w="1252"/>
        <w:gridCol w:w="1584"/>
      </w:tblGrid>
      <w:tr w:rsidR="00D1149B" w:rsidRPr="000C5936" w:rsidTr="00FC0CFD">
        <w:tc>
          <w:tcPr>
            <w:tcW w:w="848" w:type="pct"/>
            <w:vMerge w:val="restart"/>
            <w:shd w:val="clear" w:color="auto" w:fill="5F497A" w:themeFill="accent4" w:themeFillShade="BF"/>
            <w:vAlign w:val="center"/>
          </w:tcPr>
          <w:p w:rsidR="00D1149B" w:rsidRPr="00EC17E6" w:rsidRDefault="00D1149B" w:rsidP="00FC0CFD">
            <w:pPr>
              <w:spacing w:before="40" w:after="40" w:line="240" w:lineRule="auto"/>
              <w:rPr>
                <w:rFonts w:cs="Tahoma"/>
                <w:b/>
                <w:bCs/>
                <w:color w:val="FFFFFF"/>
              </w:rPr>
            </w:pPr>
            <w:r w:rsidRPr="00EC17E6">
              <w:rPr>
                <w:rFonts w:cs="Tahoma"/>
                <w:b/>
                <w:bCs/>
                <w:color w:val="FFFFFF"/>
              </w:rPr>
              <w:t>Years</w:t>
            </w:r>
          </w:p>
        </w:tc>
        <w:tc>
          <w:tcPr>
            <w:tcW w:w="662" w:type="pct"/>
            <w:shd w:val="clear" w:color="auto" w:fill="5F497A" w:themeFill="accent4" w:themeFillShade="BF"/>
          </w:tcPr>
          <w:p w:rsidR="00D1149B" w:rsidRPr="00EC17E6" w:rsidRDefault="00D1149B" w:rsidP="00FC0CFD">
            <w:pPr>
              <w:spacing w:before="40" w:after="40" w:line="240" w:lineRule="auto"/>
              <w:jc w:val="center"/>
              <w:rPr>
                <w:rFonts w:cs="Tahoma"/>
                <w:b/>
                <w:bCs/>
                <w:color w:val="FFFFFF"/>
              </w:rPr>
            </w:pPr>
            <w:r w:rsidRPr="00EC17E6">
              <w:rPr>
                <w:rFonts w:cs="Tahoma"/>
                <w:b/>
                <w:bCs/>
                <w:color w:val="FFFFFF"/>
              </w:rPr>
              <w:t>0-5</w:t>
            </w:r>
          </w:p>
        </w:tc>
        <w:tc>
          <w:tcPr>
            <w:tcW w:w="663" w:type="pct"/>
            <w:shd w:val="clear" w:color="auto" w:fill="5F497A" w:themeFill="accent4" w:themeFillShade="BF"/>
          </w:tcPr>
          <w:p w:rsidR="00D1149B" w:rsidRPr="00EC17E6" w:rsidRDefault="00D1149B" w:rsidP="00FC0CFD">
            <w:pPr>
              <w:spacing w:before="40" w:after="40" w:line="240" w:lineRule="auto"/>
              <w:jc w:val="center"/>
              <w:rPr>
                <w:rFonts w:cs="Tahoma"/>
                <w:b/>
                <w:bCs/>
                <w:color w:val="FFFFFF"/>
              </w:rPr>
            </w:pPr>
            <w:r w:rsidRPr="00EC17E6">
              <w:rPr>
                <w:rFonts w:cs="Tahoma"/>
                <w:b/>
                <w:bCs/>
                <w:color w:val="FFFFFF"/>
              </w:rPr>
              <w:t>6-10</w:t>
            </w:r>
          </w:p>
        </w:tc>
        <w:tc>
          <w:tcPr>
            <w:tcW w:w="662" w:type="pct"/>
            <w:shd w:val="clear" w:color="auto" w:fill="5F497A" w:themeFill="accent4" w:themeFillShade="BF"/>
          </w:tcPr>
          <w:p w:rsidR="00D1149B" w:rsidRPr="00EC17E6" w:rsidRDefault="00D1149B" w:rsidP="00FC0CFD">
            <w:pPr>
              <w:spacing w:before="40" w:after="40" w:line="240" w:lineRule="auto"/>
              <w:jc w:val="center"/>
              <w:rPr>
                <w:rFonts w:cs="Tahoma"/>
                <w:b/>
                <w:bCs/>
                <w:color w:val="FFFFFF"/>
              </w:rPr>
            </w:pPr>
            <w:r w:rsidRPr="00EC17E6">
              <w:rPr>
                <w:rFonts w:cs="Tahoma"/>
                <w:b/>
                <w:bCs/>
                <w:color w:val="FFFFFF"/>
              </w:rPr>
              <w:t>11-1</w:t>
            </w:r>
            <w:r>
              <w:rPr>
                <w:rFonts w:cs="Tahoma"/>
                <w:b/>
                <w:bCs/>
                <w:color w:val="FFFFFF"/>
              </w:rPr>
              <w:t>5</w:t>
            </w:r>
          </w:p>
        </w:tc>
        <w:tc>
          <w:tcPr>
            <w:tcW w:w="663" w:type="pct"/>
            <w:shd w:val="clear" w:color="auto" w:fill="5F497A" w:themeFill="accent4" w:themeFillShade="BF"/>
          </w:tcPr>
          <w:p w:rsidR="00D1149B" w:rsidRPr="00EC17E6" w:rsidRDefault="00D1149B" w:rsidP="00FC0CFD">
            <w:pPr>
              <w:spacing w:before="40" w:after="40" w:line="240" w:lineRule="auto"/>
              <w:jc w:val="center"/>
              <w:rPr>
                <w:rFonts w:cs="Tahoma"/>
                <w:b/>
                <w:bCs/>
                <w:color w:val="FFFFFF"/>
              </w:rPr>
            </w:pPr>
            <w:r>
              <w:rPr>
                <w:rFonts w:cs="Tahoma"/>
                <w:b/>
                <w:bCs/>
                <w:color w:val="FFFFFF"/>
              </w:rPr>
              <w:t>16-20</w:t>
            </w:r>
          </w:p>
        </w:tc>
        <w:tc>
          <w:tcPr>
            <w:tcW w:w="663" w:type="pct"/>
            <w:shd w:val="clear" w:color="auto" w:fill="5F497A" w:themeFill="accent4" w:themeFillShade="BF"/>
          </w:tcPr>
          <w:p w:rsidR="00D1149B" w:rsidRPr="00EC17E6" w:rsidRDefault="00D1149B" w:rsidP="00FC0CFD">
            <w:pPr>
              <w:spacing w:before="40" w:after="40" w:line="240" w:lineRule="auto"/>
              <w:jc w:val="center"/>
              <w:rPr>
                <w:rFonts w:cs="Tahoma"/>
                <w:b/>
                <w:bCs/>
                <w:color w:val="FFFFFF"/>
              </w:rPr>
            </w:pPr>
            <w:r>
              <w:rPr>
                <w:rFonts w:cs="Tahoma"/>
                <w:b/>
                <w:bCs/>
                <w:color w:val="FFFFFF"/>
              </w:rPr>
              <w:t>21-22</w:t>
            </w:r>
          </w:p>
        </w:tc>
        <w:tc>
          <w:tcPr>
            <w:tcW w:w="840" w:type="pct"/>
            <w:vMerge w:val="restart"/>
            <w:shd w:val="clear" w:color="auto" w:fill="5F497A" w:themeFill="accent4" w:themeFillShade="BF"/>
            <w:vAlign w:val="center"/>
          </w:tcPr>
          <w:p w:rsidR="00D1149B" w:rsidRPr="00EC17E6" w:rsidRDefault="00D1149B" w:rsidP="00FC0CFD">
            <w:pPr>
              <w:spacing w:before="40" w:after="40" w:line="240" w:lineRule="auto"/>
              <w:jc w:val="center"/>
              <w:rPr>
                <w:rFonts w:cs="Tahoma"/>
                <w:b/>
                <w:bCs/>
                <w:color w:val="FFFFFF"/>
              </w:rPr>
            </w:pPr>
            <w:r w:rsidRPr="00EC17E6">
              <w:rPr>
                <w:rFonts w:cs="Tahoma"/>
                <w:b/>
                <w:bCs/>
                <w:color w:val="FFFFFF"/>
              </w:rPr>
              <w:t>Total</w:t>
            </w:r>
          </w:p>
        </w:tc>
      </w:tr>
      <w:tr w:rsidR="00D1149B" w:rsidRPr="005401C0" w:rsidTr="00FC0CFD">
        <w:trPr>
          <w:trHeight w:val="134"/>
        </w:trPr>
        <w:tc>
          <w:tcPr>
            <w:tcW w:w="848" w:type="pct"/>
            <w:vMerge/>
            <w:shd w:val="clear" w:color="auto" w:fill="5F497A" w:themeFill="accent4" w:themeFillShade="BF"/>
          </w:tcPr>
          <w:p w:rsidR="00D1149B" w:rsidRPr="00EC17E6" w:rsidRDefault="00D1149B" w:rsidP="00FC0CFD">
            <w:pPr>
              <w:spacing w:before="40" w:after="40" w:line="240" w:lineRule="auto"/>
              <w:rPr>
                <w:rFonts w:cs="Tahoma"/>
                <w:b/>
                <w:bCs/>
                <w:color w:val="FFFFFF"/>
              </w:rPr>
            </w:pPr>
          </w:p>
        </w:tc>
        <w:tc>
          <w:tcPr>
            <w:tcW w:w="662" w:type="pct"/>
            <w:shd w:val="clear" w:color="auto" w:fill="5F497A" w:themeFill="accent4" w:themeFillShade="BF"/>
          </w:tcPr>
          <w:p w:rsidR="00D1149B" w:rsidRPr="00EC17E6" w:rsidRDefault="00D1149B" w:rsidP="00FC0CFD">
            <w:pPr>
              <w:spacing w:before="40" w:after="40" w:line="240" w:lineRule="auto"/>
              <w:jc w:val="center"/>
              <w:rPr>
                <w:rFonts w:cs="Tahoma"/>
                <w:b/>
                <w:bCs/>
                <w:color w:val="FFFFFF"/>
              </w:rPr>
            </w:pPr>
            <w:r>
              <w:rPr>
                <w:rFonts w:cs="Tahoma"/>
                <w:b/>
                <w:bCs/>
                <w:color w:val="FFFFFF"/>
              </w:rPr>
              <w:t>2016-21</w:t>
            </w:r>
          </w:p>
        </w:tc>
        <w:tc>
          <w:tcPr>
            <w:tcW w:w="663" w:type="pct"/>
            <w:shd w:val="clear" w:color="auto" w:fill="5F497A" w:themeFill="accent4" w:themeFillShade="BF"/>
          </w:tcPr>
          <w:p w:rsidR="00D1149B" w:rsidRPr="00EC17E6" w:rsidRDefault="00D1149B" w:rsidP="00FC0CFD">
            <w:pPr>
              <w:spacing w:before="40" w:after="40" w:line="240" w:lineRule="auto"/>
              <w:jc w:val="center"/>
              <w:rPr>
                <w:rFonts w:cs="Tahoma"/>
                <w:b/>
                <w:bCs/>
                <w:color w:val="FFFFFF"/>
              </w:rPr>
            </w:pPr>
            <w:r>
              <w:rPr>
                <w:rFonts w:cs="Tahoma"/>
                <w:b/>
                <w:bCs/>
                <w:color w:val="FFFFFF"/>
              </w:rPr>
              <w:t>2021-26</w:t>
            </w:r>
          </w:p>
        </w:tc>
        <w:tc>
          <w:tcPr>
            <w:tcW w:w="662" w:type="pct"/>
            <w:shd w:val="clear" w:color="auto" w:fill="5F497A" w:themeFill="accent4" w:themeFillShade="BF"/>
          </w:tcPr>
          <w:p w:rsidR="00D1149B" w:rsidRPr="00EC17E6" w:rsidRDefault="00D1149B" w:rsidP="00FC0CFD">
            <w:pPr>
              <w:spacing w:before="40" w:after="40" w:line="240" w:lineRule="auto"/>
              <w:jc w:val="center"/>
              <w:rPr>
                <w:rFonts w:cs="Tahoma"/>
                <w:b/>
                <w:bCs/>
                <w:color w:val="FFFFFF"/>
              </w:rPr>
            </w:pPr>
            <w:r>
              <w:rPr>
                <w:rFonts w:cs="Tahoma"/>
                <w:b/>
                <w:bCs/>
                <w:color w:val="FFFFFF"/>
              </w:rPr>
              <w:t>2026-31</w:t>
            </w:r>
          </w:p>
        </w:tc>
        <w:tc>
          <w:tcPr>
            <w:tcW w:w="663" w:type="pct"/>
            <w:shd w:val="clear" w:color="auto" w:fill="5F497A" w:themeFill="accent4" w:themeFillShade="BF"/>
          </w:tcPr>
          <w:p w:rsidR="00D1149B" w:rsidRPr="00EC17E6" w:rsidRDefault="00D1149B" w:rsidP="00FC0CFD">
            <w:pPr>
              <w:spacing w:before="40" w:after="40" w:line="240" w:lineRule="auto"/>
              <w:jc w:val="center"/>
              <w:rPr>
                <w:rFonts w:cs="Tahoma"/>
                <w:b/>
                <w:bCs/>
                <w:color w:val="FFFFFF"/>
              </w:rPr>
            </w:pPr>
            <w:r>
              <w:rPr>
                <w:rFonts w:cs="Tahoma"/>
                <w:b/>
                <w:bCs/>
                <w:color w:val="FFFFFF"/>
              </w:rPr>
              <w:t>2031-36</w:t>
            </w:r>
          </w:p>
        </w:tc>
        <w:tc>
          <w:tcPr>
            <w:tcW w:w="663" w:type="pct"/>
            <w:shd w:val="clear" w:color="auto" w:fill="5F497A" w:themeFill="accent4" w:themeFillShade="BF"/>
          </w:tcPr>
          <w:p w:rsidR="00D1149B" w:rsidRPr="00EC17E6" w:rsidRDefault="00D1149B" w:rsidP="00FC0CFD">
            <w:pPr>
              <w:spacing w:before="40" w:after="40" w:line="240" w:lineRule="auto"/>
              <w:jc w:val="center"/>
              <w:rPr>
                <w:rFonts w:cs="Tahoma"/>
                <w:b/>
                <w:bCs/>
                <w:color w:val="FFFFFF"/>
              </w:rPr>
            </w:pPr>
            <w:r>
              <w:rPr>
                <w:rFonts w:cs="Tahoma"/>
                <w:b/>
                <w:bCs/>
                <w:color w:val="FFFFFF"/>
              </w:rPr>
              <w:t>2036-38</w:t>
            </w:r>
          </w:p>
        </w:tc>
        <w:tc>
          <w:tcPr>
            <w:tcW w:w="840" w:type="pct"/>
            <w:vMerge/>
            <w:shd w:val="clear" w:color="auto" w:fill="5F497A" w:themeFill="accent4" w:themeFillShade="BF"/>
          </w:tcPr>
          <w:p w:rsidR="00D1149B" w:rsidRPr="00EC17E6" w:rsidRDefault="00D1149B" w:rsidP="00FC0CFD">
            <w:pPr>
              <w:spacing w:before="40" w:after="40" w:line="240" w:lineRule="auto"/>
              <w:jc w:val="center"/>
              <w:rPr>
                <w:rFonts w:cs="Tahoma"/>
                <w:b/>
                <w:bCs/>
                <w:color w:val="FFFFFF"/>
              </w:rPr>
            </w:pPr>
          </w:p>
        </w:tc>
      </w:tr>
      <w:tr w:rsidR="00D1149B" w:rsidRPr="005401C0" w:rsidTr="00FC0CFD">
        <w:tc>
          <w:tcPr>
            <w:tcW w:w="848" w:type="pct"/>
            <w:shd w:val="clear" w:color="auto" w:fill="EAF1DD" w:themeFill="accent3" w:themeFillTint="33"/>
            <w:vAlign w:val="bottom"/>
          </w:tcPr>
          <w:p w:rsidR="00D1149B" w:rsidRPr="005401C0" w:rsidRDefault="00D1149B" w:rsidP="00FC0CFD">
            <w:pPr>
              <w:spacing w:before="40" w:after="40" w:line="240" w:lineRule="auto"/>
              <w:rPr>
                <w:rFonts w:cs="Tahoma"/>
                <w:b/>
                <w:bCs/>
                <w:color w:val="FFFFFF"/>
              </w:rPr>
            </w:pPr>
          </w:p>
        </w:tc>
        <w:tc>
          <w:tcPr>
            <w:tcW w:w="662" w:type="pct"/>
            <w:shd w:val="clear" w:color="auto" w:fill="EAF1DD" w:themeFill="accent3" w:themeFillTint="33"/>
            <w:vAlign w:val="center"/>
          </w:tcPr>
          <w:p w:rsidR="00D1149B" w:rsidRPr="005401C0" w:rsidRDefault="00D1149B" w:rsidP="00FC0CFD">
            <w:pPr>
              <w:spacing w:before="40" w:after="40" w:line="240" w:lineRule="auto"/>
              <w:jc w:val="center"/>
              <w:rPr>
                <w:rFonts w:cs="Tahoma"/>
                <w:b/>
                <w:bCs/>
              </w:rPr>
            </w:pPr>
            <w:r>
              <w:rPr>
                <w:rFonts w:cs="Tahoma"/>
                <w:b/>
                <w:bCs/>
              </w:rPr>
              <w:t>14</w:t>
            </w:r>
          </w:p>
        </w:tc>
        <w:tc>
          <w:tcPr>
            <w:tcW w:w="663" w:type="pct"/>
            <w:shd w:val="clear" w:color="auto" w:fill="EAF1DD" w:themeFill="accent3" w:themeFillTint="33"/>
            <w:vAlign w:val="center"/>
          </w:tcPr>
          <w:p w:rsidR="00D1149B" w:rsidRPr="005401C0" w:rsidRDefault="00D1149B" w:rsidP="00FC0CFD">
            <w:pPr>
              <w:spacing w:before="40" w:after="40" w:line="240" w:lineRule="auto"/>
              <w:jc w:val="center"/>
              <w:rPr>
                <w:rFonts w:cs="Tahoma"/>
                <w:b/>
                <w:bCs/>
              </w:rPr>
            </w:pPr>
            <w:r>
              <w:rPr>
                <w:rFonts w:cs="Tahoma"/>
                <w:b/>
                <w:bCs/>
              </w:rPr>
              <w:t>1</w:t>
            </w:r>
          </w:p>
        </w:tc>
        <w:tc>
          <w:tcPr>
            <w:tcW w:w="662" w:type="pct"/>
            <w:shd w:val="clear" w:color="auto" w:fill="EAF1DD" w:themeFill="accent3" w:themeFillTint="33"/>
            <w:vAlign w:val="center"/>
          </w:tcPr>
          <w:p w:rsidR="00D1149B" w:rsidRPr="005401C0" w:rsidRDefault="00D1149B" w:rsidP="00FC0CFD">
            <w:pPr>
              <w:spacing w:before="40" w:after="40" w:line="240" w:lineRule="auto"/>
              <w:jc w:val="center"/>
              <w:rPr>
                <w:rFonts w:cs="Tahoma"/>
                <w:b/>
                <w:bCs/>
              </w:rPr>
            </w:pPr>
            <w:r>
              <w:rPr>
                <w:rFonts w:cs="Tahoma"/>
                <w:b/>
                <w:bCs/>
              </w:rPr>
              <w:t>1</w:t>
            </w:r>
          </w:p>
        </w:tc>
        <w:tc>
          <w:tcPr>
            <w:tcW w:w="663" w:type="pct"/>
            <w:shd w:val="clear" w:color="auto" w:fill="EAF1DD" w:themeFill="accent3" w:themeFillTint="33"/>
          </w:tcPr>
          <w:p w:rsidR="00D1149B" w:rsidRPr="005401C0" w:rsidRDefault="00D1149B" w:rsidP="00FC0CFD">
            <w:pPr>
              <w:spacing w:before="40" w:after="40" w:line="240" w:lineRule="auto"/>
              <w:jc w:val="center"/>
              <w:rPr>
                <w:rFonts w:cs="Tahoma"/>
                <w:b/>
                <w:bCs/>
              </w:rPr>
            </w:pPr>
            <w:r>
              <w:rPr>
                <w:rFonts w:cs="Tahoma"/>
                <w:b/>
                <w:bCs/>
              </w:rPr>
              <w:t>1</w:t>
            </w:r>
          </w:p>
        </w:tc>
        <w:tc>
          <w:tcPr>
            <w:tcW w:w="663" w:type="pct"/>
            <w:shd w:val="clear" w:color="auto" w:fill="EAF1DD" w:themeFill="accent3" w:themeFillTint="33"/>
          </w:tcPr>
          <w:p w:rsidR="00D1149B" w:rsidRPr="005401C0" w:rsidRDefault="00D1149B" w:rsidP="00FC0CFD">
            <w:pPr>
              <w:spacing w:before="40" w:after="40" w:line="240" w:lineRule="auto"/>
              <w:jc w:val="center"/>
              <w:rPr>
                <w:rFonts w:cs="Tahoma"/>
                <w:b/>
                <w:bCs/>
              </w:rPr>
            </w:pPr>
            <w:r>
              <w:rPr>
                <w:rFonts w:cs="Tahoma"/>
                <w:b/>
                <w:bCs/>
              </w:rPr>
              <w:t>1</w:t>
            </w:r>
          </w:p>
        </w:tc>
        <w:tc>
          <w:tcPr>
            <w:tcW w:w="840" w:type="pct"/>
            <w:shd w:val="clear" w:color="auto" w:fill="EAF1DD" w:themeFill="accent3" w:themeFillTint="33"/>
          </w:tcPr>
          <w:p w:rsidR="00D1149B" w:rsidRPr="005401C0" w:rsidRDefault="00D1149B" w:rsidP="00FC0CFD">
            <w:pPr>
              <w:spacing w:before="40" w:after="40" w:line="240" w:lineRule="auto"/>
              <w:jc w:val="center"/>
              <w:rPr>
                <w:rFonts w:cs="Tahoma"/>
                <w:b/>
                <w:bCs/>
              </w:rPr>
            </w:pPr>
            <w:r>
              <w:rPr>
                <w:rFonts w:cs="Tahoma"/>
                <w:b/>
                <w:bCs/>
              </w:rPr>
              <w:t>18</w:t>
            </w:r>
          </w:p>
        </w:tc>
      </w:tr>
    </w:tbl>
    <w:p w:rsidR="00646CC0" w:rsidRDefault="00646CC0" w:rsidP="00444EFD">
      <w:pPr>
        <w:numPr>
          <w:ilvl w:val="1"/>
          <w:numId w:val="14"/>
        </w:numPr>
        <w:spacing w:before="200" w:after="0"/>
        <w:ind w:left="0"/>
        <w:jc w:val="both"/>
        <w:rPr>
          <w:color w:val="595959"/>
        </w:rPr>
      </w:pPr>
      <w:r>
        <w:rPr>
          <w:color w:val="595959"/>
        </w:rPr>
        <w:t xml:space="preserve">The </w:t>
      </w:r>
      <w:r w:rsidR="00DF52DC">
        <w:rPr>
          <w:color w:val="595959"/>
        </w:rPr>
        <w:t xml:space="preserve">South Essex </w:t>
      </w:r>
      <w:r>
        <w:rPr>
          <w:color w:val="595959"/>
        </w:rPr>
        <w:t>GTAA identifies a n</w:t>
      </w:r>
      <w:r w:rsidRPr="00500985">
        <w:rPr>
          <w:color w:val="595959"/>
        </w:rPr>
        <w:t xml:space="preserve">eed of up to </w:t>
      </w:r>
      <w:r>
        <w:rPr>
          <w:color w:val="595959"/>
        </w:rPr>
        <w:t>3</w:t>
      </w:r>
      <w:r w:rsidRPr="00500985">
        <w:rPr>
          <w:color w:val="595959"/>
        </w:rPr>
        <w:t xml:space="preserve"> addition</w:t>
      </w:r>
      <w:r>
        <w:rPr>
          <w:color w:val="595959"/>
        </w:rPr>
        <w:t>al</w:t>
      </w:r>
      <w:r w:rsidRPr="00500985">
        <w:rPr>
          <w:color w:val="595959"/>
        </w:rPr>
        <w:t xml:space="preserve"> pitch</w:t>
      </w:r>
      <w:r>
        <w:rPr>
          <w:color w:val="595959"/>
        </w:rPr>
        <w:t>es</w:t>
      </w:r>
      <w:r w:rsidRPr="00500985">
        <w:rPr>
          <w:color w:val="595959"/>
        </w:rPr>
        <w:t xml:space="preserve"> for unknown households</w:t>
      </w:r>
      <w:r>
        <w:rPr>
          <w:color w:val="595959"/>
        </w:rPr>
        <w:t xml:space="preserve">. This </w:t>
      </w:r>
      <w:r w:rsidRPr="00500985">
        <w:rPr>
          <w:color w:val="595959"/>
        </w:rPr>
        <w:t xml:space="preserve">is made up </w:t>
      </w:r>
      <w:r>
        <w:rPr>
          <w:color w:val="595959"/>
        </w:rPr>
        <w:t xml:space="preserve">of 1 unauthorised pitch, 1 pitch with temporary planning permission and </w:t>
      </w:r>
      <w:r w:rsidRPr="00500985">
        <w:rPr>
          <w:color w:val="595959"/>
        </w:rPr>
        <w:t xml:space="preserve">new household formation of </w:t>
      </w:r>
      <w:r>
        <w:rPr>
          <w:color w:val="595959"/>
        </w:rPr>
        <w:t>1</w:t>
      </w:r>
      <w:r w:rsidRPr="00500985">
        <w:rPr>
          <w:color w:val="595959"/>
        </w:rPr>
        <w:t xml:space="preserve"> from a maximum of </w:t>
      </w:r>
      <w:r>
        <w:rPr>
          <w:color w:val="595959"/>
        </w:rPr>
        <w:t>2</w:t>
      </w:r>
      <w:r w:rsidRPr="00500985">
        <w:rPr>
          <w:color w:val="595959"/>
        </w:rPr>
        <w:t xml:space="preserve"> households</w:t>
      </w:r>
      <w:r>
        <w:rPr>
          <w:color w:val="595959"/>
        </w:rPr>
        <w:t xml:space="preserve">. </w:t>
      </w:r>
      <w:r w:rsidRPr="00500985">
        <w:rPr>
          <w:color w:val="595959"/>
        </w:rPr>
        <w:t xml:space="preserve">If the </w:t>
      </w:r>
      <w:r>
        <w:rPr>
          <w:color w:val="595959"/>
        </w:rPr>
        <w:t>ORS national average</w:t>
      </w:r>
      <w:r w:rsidRPr="00500985">
        <w:rPr>
          <w:color w:val="595959"/>
        </w:rPr>
        <w:t xml:space="preserve"> of </w:t>
      </w:r>
      <w:r w:rsidR="00535D86">
        <w:rPr>
          <w:color w:val="595959"/>
        </w:rPr>
        <w:t>25</w:t>
      </w:r>
      <w:r w:rsidRPr="00500985">
        <w:rPr>
          <w:color w:val="595959"/>
        </w:rPr>
        <w:t xml:space="preserve">% </w:t>
      </w:r>
      <w:r w:rsidR="00535D86">
        <w:rPr>
          <w:color w:val="595959"/>
        </w:rPr>
        <w:t>is</w:t>
      </w:r>
      <w:r w:rsidRPr="00500985">
        <w:rPr>
          <w:color w:val="595959"/>
        </w:rPr>
        <w:t xml:space="preserve"> applied this could result in a need for </w:t>
      </w:r>
      <w:r w:rsidR="00535D86">
        <w:rPr>
          <w:color w:val="595959"/>
        </w:rPr>
        <w:t>1</w:t>
      </w:r>
      <w:r w:rsidRPr="00500985">
        <w:rPr>
          <w:color w:val="595959"/>
        </w:rPr>
        <w:t xml:space="preserve"> additional pitch</w:t>
      </w:r>
      <w:r>
        <w:rPr>
          <w:color w:val="595959"/>
        </w:rPr>
        <w:t>.</w:t>
      </w:r>
      <w:r w:rsidR="00535D86">
        <w:rPr>
          <w:color w:val="595959"/>
        </w:rPr>
        <w:t xml:space="preserve"> If the locally derived proportion of 45% is applied this could also result in a need for 1 additional pitch.</w:t>
      </w:r>
    </w:p>
    <w:p w:rsidR="00D1149B" w:rsidRPr="00D1149B" w:rsidRDefault="00D1149B" w:rsidP="00D1149B">
      <w:pPr>
        <w:keepNext/>
        <w:tabs>
          <w:tab w:val="left" w:pos="851"/>
        </w:tabs>
        <w:spacing w:after="100"/>
        <w:rPr>
          <w:rFonts w:eastAsia="Times New Roman"/>
          <w:b/>
          <w:bCs/>
          <w:color w:val="423F8F"/>
          <w:sz w:val="18"/>
          <w:szCs w:val="18"/>
          <w:highlight w:val="yellow"/>
          <w:lang w:eastAsia="en-GB"/>
        </w:rPr>
      </w:pPr>
      <w:r>
        <w:rPr>
          <w:rFonts w:eastAsia="Times New Roman"/>
          <w:b/>
          <w:bCs/>
          <w:color w:val="423F8F"/>
          <w:sz w:val="18"/>
          <w:szCs w:val="18"/>
          <w:lang w:eastAsia="en-GB"/>
        </w:rPr>
        <w:br/>
      </w:r>
      <w:bookmarkStart w:id="229" w:name="_Toc880092"/>
      <w:r w:rsidRPr="00D1149B">
        <w:rPr>
          <w:rFonts w:eastAsia="Times New Roman"/>
          <w:b/>
          <w:bCs/>
          <w:color w:val="423F8F"/>
          <w:sz w:val="18"/>
          <w:szCs w:val="18"/>
          <w:lang w:eastAsia="en-GB"/>
        </w:rPr>
        <w:t xml:space="preserve">Figure </w:t>
      </w:r>
      <w:r w:rsidRPr="00D1149B">
        <w:rPr>
          <w:rFonts w:eastAsia="Times New Roman"/>
          <w:bCs/>
          <w:color w:val="423F8F"/>
          <w:sz w:val="18"/>
          <w:szCs w:val="18"/>
          <w:lang w:eastAsia="en-GB"/>
        </w:rPr>
        <w:fldChar w:fldCharType="begin"/>
      </w:r>
      <w:r w:rsidRPr="00D1149B">
        <w:rPr>
          <w:rFonts w:eastAsia="Times New Roman"/>
          <w:b/>
          <w:bCs/>
          <w:color w:val="423F8F"/>
          <w:sz w:val="18"/>
          <w:szCs w:val="18"/>
          <w:lang w:eastAsia="en-GB"/>
        </w:rPr>
        <w:instrText xml:space="preserve"> SEQ Figure \* ARABIC </w:instrText>
      </w:r>
      <w:r w:rsidRPr="00D1149B">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29</w:t>
      </w:r>
      <w:r w:rsidRPr="00D1149B">
        <w:rPr>
          <w:rFonts w:eastAsia="Times New Roman"/>
          <w:bCs/>
          <w:color w:val="423F8F"/>
          <w:sz w:val="18"/>
          <w:szCs w:val="18"/>
          <w:lang w:eastAsia="en-GB"/>
        </w:rPr>
        <w:fldChar w:fldCharType="end"/>
      </w:r>
      <w:r w:rsidRPr="00D1149B">
        <w:rPr>
          <w:rFonts w:eastAsia="Times New Roman"/>
          <w:bCs/>
          <w:color w:val="423F8F"/>
          <w:sz w:val="18"/>
          <w:szCs w:val="18"/>
          <w:lang w:eastAsia="en-GB"/>
        </w:rPr>
        <w:t xml:space="preserve"> </w:t>
      </w:r>
      <w:r w:rsidRPr="00D1149B">
        <w:rPr>
          <w:rFonts w:eastAsia="Times New Roman"/>
          <w:b/>
          <w:bCs/>
          <w:color w:val="423F8F"/>
          <w:sz w:val="18"/>
          <w:szCs w:val="18"/>
          <w:lang w:eastAsia="en-GB"/>
        </w:rPr>
        <w:t xml:space="preserve">– Additional need for </w:t>
      </w:r>
      <w:r w:rsidR="00683ACC">
        <w:rPr>
          <w:rFonts w:eastAsia="Times New Roman"/>
          <w:b/>
          <w:bCs/>
          <w:color w:val="423F8F"/>
          <w:sz w:val="18"/>
          <w:szCs w:val="18"/>
          <w:lang w:eastAsia="en-GB"/>
        </w:rPr>
        <w:t>u</w:t>
      </w:r>
      <w:r w:rsidRPr="00D1149B">
        <w:rPr>
          <w:rFonts w:eastAsia="Times New Roman"/>
          <w:b/>
          <w:bCs/>
          <w:color w:val="423F8F"/>
          <w:sz w:val="18"/>
          <w:szCs w:val="18"/>
          <w:lang w:eastAsia="en-GB"/>
        </w:rPr>
        <w:t xml:space="preserve">nknown Gypsy and Traveller households in </w:t>
      </w:r>
      <w:r>
        <w:rPr>
          <w:rFonts w:eastAsia="Times New Roman"/>
          <w:b/>
          <w:bCs/>
          <w:color w:val="423F8F"/>
          <w:sz w:val="18"/>
          <w:szCs w:val="18"/>
          <w:lang w:eastAsia="en-GB"/>
        </w:rPr>
        <w:t>Rochford</w:t>
      </w:r>
      <w:r w:rsidRPr="00D1149B">
        <w:rPr>
          <w:rFonts w:eastAsia="Times New Roman"/>
          <w:b/>
          <w:bCs/>
          <w:color w:val="423F8F"/>
          <w:sz w:val="18"/>
          <w:szCs w:val="18"/>
          <w:lang w:eastAsia="en-GB"/>
        </w:rPr>
        <w:t xml:space="preserve"> (2016-38)</w:t>
      </w:r>
      <w:bookmarkEnd w:id="229"/>
    </w:p>
    <w:tbl>
      <w:tblPr>
        <w:tblW w:w="4942" w:type="pct"/>
        <w:tblInd w:w="108" w:type="dxa"/>
        <w:tblLook w:val="04A0" w:firstRow="1" w:lastRow="0" w:firstColumn="1" w:lastColumn="0" w:noHBand="0" w:noVBand="1"/>
      </w:tblPr>
      <w:tblGrid>
        <w:gridCol w:w="8317"/>
        <w:gridCol w:w="1199"/>
      </w:tblGrid>
      <w:tr w:rsidR="00D1149B" w:rsidRPr="000C5936" w:rsidTr="00FC0CFD">
        <w:trPr>
          <w:trHeight w:val="300"/>
        </w:trPr>
        <w:tc>
          <w:tcPr>
            <w:tcW w:w="4370" w:type="pct"/>
            <w:tcBorders>
              <w:top w:val="single" w:sz="4" w:space="0" w:color="auto"/>
              <w:left w:val="single" w:sz="4" w:space="0" w:color="auto"/>
              <w:bottom w:val="single" w:sz="4" w:space="0" w:color="auto"/>
              <w:right w:val="single" w:sz="4" w:space="0" w:color="auto"/>
            </w:tcBorders>
            <w:shd w:val="clear" w:color="000000" w:fill="5F497A"/>
            <w:vAlign w:val="center"/>
            <w:hideMark/>
          </w:tcPr>
          <w:p w:rsidR="00D1149B" w:rsidRPr="000C5936" w:rsidRDefault="00D1149B" w:rsidP="00FC0CFD">
            <w:pPr>
              <w:spacing w:before="40" w:after="40" w:line="240" w:lineRule="auto"/>
              <w:rPr>
                <w:rFonts w:cs="Tahoma"/>
                <w:b/>
                <w:bCs/>
                <w:color w:val="FFFFFF"/>
              </w:rPr>
            </w:pPr>
            <w:r w:rsidRPr="000C5936">
              <w:rPr>
                <w:rFonts w:cs="Tahoma"/>
                <w:b/>
                <w:bCs/>
                <w:color w:val="FFFFFF"/>
              </w:rPr>
              <w:t xml:space="preserve">Gypsies and Travellers - </w:t>
            </w:r>
            <w:r>
              <w:rPr>
                <w:rFonts w:cs="Tahoma"/>
                <w:b/>
                <w:bCs/>
                <w:color w:val="FFFFFF"/>
              </w:rPr>
              <w:t>Unknown</w:t>
            </w:r>
          </w:p>
        </w:tc>
        <w:tc>
          <w:tcPr>
            <w:tcW w:w="630" w:type="pct"/>
            <w:tcBorders>
              <w:top w:val="single" w:sz="4" w:space="0" w:color="auto"/>
              <w:left w:val="nil"/>
              <w:bottom w:val="single" w:sz="4" w:space="0" w:color="auto"/>
              <w:right w:val="single" w:sz="4" w:space="0" w:color="auto"/>
            </w:tcBorders>
            <w:shd w:val="clear" w:color="000000" w:fill="5F497A"/>
            <w:vAlign w:val="center"/>
            <w:hideMark/>
          </w:tcPr>
          <w:p w:rsidR="00D1149B" w:rsidRPr="000C5936" w:rsidRDefault="00D1149B" w:rsidP="00FC0CFD">
            <w:pPr>
              <w:spacing w:before="40" w:after="40" w:line="240" w:lineRule="auto"/>
              <w:jc w:val="center"/>
              <w:rPr>
                <w:rFonts w:cs="Tahoma"/>
                <w:b/>
                <w:bCs/>
                <w:color w:val="FFFFFF"/>
              </w:rPr>
            </w:pPr>
            <w:r w:rsidRPr="000C5936">
              <w:rPr>
                <w:rFonts w:cs="Tahoma"/>
                <w:b/>
                <w:bCs/>
                <w:color w:val="FFFFFF"/>
              </w:rPr>
              <w:t>Pitches</w:t>
            </w: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D1149B" w:rsidRPr="009E3C7B" w:rsidRDefault="00D1149B" w:rsidP="00FC0CFD">
            <w:pPr>
              <w:spacing w:after="0" w:line="240" w:lineRule="auto"/>
              <w:rPr>
                <w:rFonts w:eastAsia="Times New Roman" w:cs="Arial"/>
                <w:b/>
                <w:color w:val="000000"/>
                <w:lang w:eastAsia="en-GB"/>
              </w:rPr>
            </w:pPr>
            <w:r w:rsidRPr="009E3C7B">
              <w:rPr>
                <w:rFonts w:eastAsia="Times New Roman" w:cs="Arial"/>
                <w:b/>
                <w:color w:val="000000"/>
                <w:lang w:eastAsia="en-GB"/>
              </w:rPr>
              <w:t>Supply of Pitches</w:t>
            </w:r>
          </w:p>
        </w:tc>
        <w:tc>
          <w:tcPr>
            <w:tcW w:w="630" w:type="pct"/>
            <w:tcBorders>
              <w:top w:val="nil"/>
              <w:left w:val="nil"/>
              <w:bottom w:val="single" w:sz="4" w:space="0" w:color="auto"/>
              <w:right w:val="single" w:sz="4" w:space="0" w:color="auto"/>
            </w:tcBorders>
            <w:shd w:val="clear" w:color="000000" w:fill="EAF1DD"/>
            <w:vAlign w:val="center"/>
            <w:hideMark/>
          </w:tcPr>
          <w:p w:rsidR="00D1149B" w:rsidRPr="000C5936" w:rsidRDefault="00D1149B" w:rsidP="00FC0CFD">
            <w:pPr>
              <w:spacing w:after="0" w:line="240" w:lineRule="auto"/>
              <w:jc w:val="center"/>
              <w:rPr>
                <w:rFonts w:eastAsia="Times New Roman" w:cs="Arial"/>
                <w:color w:val="000000"/>
                <w:lang w:eastAsia="en-GB"/>
              </w:rPr>
            </w:pP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D1149B" w:rsidRPr="000C5936" w:rsidRDefault="00D1149B" w:rsidP="00FC0CFD">
            <w:pPr>
              <w:spacing w:after="0" w:line="240" w:lineRule="auto"/>
              <w:rPr>
                <w:rFonts w:eastAsia="Times New Roman" w:cs="Arial"/>
                <w:color w:val="000000"/>
                <w:lang w:eastAsia="en-GB"/>
              </w:rPr>
            </w:pPr>
            <w:r w:rsidRPr="000C5936">
              <w:rPr>
                <w:rFonts w:eastAsia="Times New Roman" w:cs="Arial"/>
                <w:color w:val="000000"/>
                <w:lang w:eastAsia="en-GB"/>
              </w:rPr>
              <w:t xml:space="preserve">Additional supply from vacant public and private pitches </w:t>
            </w:r>
          </w:p>
        </w:tc>
        <w:tc>
          <w:tcPr>
            <w:tcW w:w="630" w:type="pct"/>
            <w:tcBorders>
              <w:top w:val="nil"/>
              <w:left w:val="nil"/>
              <w:bottom w:val="single" w:sz="4" w:space="0" w:color="auto"/>
              <w:right w:val="single" w:sz="4" w:space="0" w:color="auto"/>
            </w:tcBorders>
            <w:shd w:val="clear" w:color="000000" w:fill="EAF1DD"/>
            <w:vAlign w:val="center"/>
          </w:tcPr>
          <w:p w:rsidR="00D1149B" w:rsidRPr="000C5936" w:rsidRDefault="00D1149B"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D1149B" w:rsidRPr="000C5936" w:rsidRDefault="00D1149B" w:rsidP="00FC0CFD">
            <w:pPr>
              <w:spacing w:after="0" w:line="240" w:lineRule="auto"/>
              <w:rPr>
                <w:rFonts w:eastAsia="Times New Roman" w:cs="Arial"/>
                <w:color w:val="000000"/>
                <w:lang w:eastAsia="en-GB"/>
              </w:rPr>
            </w:pPr>
            <w:r w:rsidRPr="000C5936">
              <w:rPr>
                <w:rFonts w:eastAsia="Times New Roman" w:cs="Arial"/>
                <w:color w:val="000000"/>
                <w:lang w:eastAsia="en-GB"/>
              </w:rPr>
              <w:t>Additional supply from pitches on new sites</w:t>
            </w:r>
          </w:p>
        </w:tc>
        <w:tc>
          <w:tcPr>
            <w:tcW w:w="630" w:type="pct"/>
            <w:tcBorders>
              <w:top w:val="nil"/>
              <w:left w:val="nil"/>
              <w:bottom w:val="single" w:sz="4" w:space="0" w:color="auto"/>
              <w:right w:val="single" w:sz="4" w:space="0" w:color="auto"/>
            </w:tcBorders>
            <w:shd w:val="clear" w:color="000000" w:fill="EAF1DD"/>
            <w:vAlign w:val="center"/>
          </w:tcPr>
          <w:p w:rsidR="00D1149B" w:rsidRPr="000C5936" w:rsidRDefault="00D1149B"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D1149B" w:rsidRPr="000C5936" w:rsidRDefault="00D1149B" w:rsidP="00FC0CFD">
            <w:pPr>
              <w:spacing w:after="0" w:line="240" w:lineRule="auto"/>
              <w:rPr>
                <w:rFonts w:eastAsia="Times New Roman" w:cs="Arial"/>
                <w:color w:val="000000"/>
                <w:lang w:eastAsia="en-GB"/>
              </w:rPr>
            </w:pPr>
            <w:r w:rsidRPr="000C5936">
              <w:rPr>
                <w:rFonts w:eastAsia="Times New Roman" w:cs="Arial"/>
                <w:color w:val="000000"/>
                <w:lang w:eastAsia="en-GB"/>
              </w:rPr>
              <w:t>Pitches vacated by households moving to bricks and mortar</w:t>
            </w:r>
          </w:p>
        </w:tc>
        <w:tc>
          <w:tcPr>
            <w:tcW w:w="630" w:type="pct"/>
            <w:tcBorders>
              <w:top w:val="nil"/>
              <w:left w:val="nil"/>
              <w:bottom w:val="single" w:sz="4" w:space="0" w:color="auto"/>
              <w:right w:val="single" w:sz="4" w:space="0" w:color="auto"/>
            </w:tcBorders>
            <w:shd w:val="clear" w:color="000000" w:fill="EAF1DD"/>
            <w:vAlign w:val="center"/>
          </w:tcPr>
          <w:p w:rsidR="00D1149B" w:rsidRPr="000C5936" w:rsidRDefault="00D1149B"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D1149B" w:rsidRPr="000C5936" w:rsidRDefault="00D1149B" w:rsidP="00FC0CFD">
            <w:pPr>
              <w:spacing w:after="0" w:line="240" w:lineRule="auto"/>
              <w:rPr>
                <w:rFonts w:eastAsia="Times New Roman" w:cs="Arial"/>
                <w:color w:val="000000"/>
                <w:lang w:eastAsia="en-GB"/>
              </w:rPr>
            </w:pPr>
            <w:r w:rsidRPr="000C5936">
              <w:rPr>
                <w:rFonts w:eastAsia="Times New Roman" w:cs="Arial"/>
                <w:color w:val="000000"/>
                <w:lang w:eastAsia="en-GB"/>
              </w:rPr>
              <w:t>Pitches vacated by households moving away from the study area</w:t>
            </w:r>
          </w:p>
        </w:tc>
        <w:tc>
          <w:tcPr>
            <w:tcW w:w="630" w:type="pct"/>
            <w:tcBorders>
              <w:top w:val="nil"/>
              <w:left w:val="nil"/>
              <w:bottom w:val="single" w:sz="4" w:space="0" w:color="auto"/>
              <w:right w:val="single" w:sz="4" w:space="0" w:color="auto"/>
            </w:tcBorders>
            <w:shd w:val="clear" w:color="000000" w:fill="EAF1DD"/>
            <w:vAlign w:val="center"/>
          </w:tcPr>
          <w:p w:rsidR="00D1149B" w:rsidRPr="000C5936" w:rsidRDefault="00D1149B" w:rsidP="00FC0CFD">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D1149B" w:rsidRPr="000C5936" w:rsidRDefault="00D1149B" w:rsidP="00FC0CFD">
            <w:pPr>
              <w:spacing w:before="40" w:after="40" w:line="240" w:lineRule="auto"/>
              <w:rPr>
                <w:rFonts w:cs="Tahoma"/>
                <w:b/>
                <w:bCs/>
                <w:color w:val="FFFFFF"/>
              </w:rPr>
            </w:pPr>
            <w:r w:rsidRPr="000C5936">
              <w:rPr>
                <w:rFonts w:cs="Tahoma"/>
                <w:b/>
                <w:bCs/>
                <w:color w:val="FFFFFF"/>
              </w:rPr>
              <w:t>Total Supply</w:t>
            </w:r>
          </w:p>
        </w:tc>
        <w:tc>
          <w:tcPr>
            <w:tcW w:w="630" w:type="pct"/>
            <w:tcBorders>
              <w:top w:val="nil"/>
              <w:left w:val="nil"/>
              <w:bottom w:val="single" w:sz="4" w:space="0" w:color="auto"/>
              <w:right w:val="single" w:sz="4" w:space="0" w:color="auto"/>
            </w:tcBorders>
            <w:shd w:val="clear" w:color="000000" w:fill="5F497A"/>
            <w:vAlign w:val="center"/>
          </w:tcPr>
          <w:p w:rsidR="00D1149B" w:rsidRPr="000C5936" w:rsidRDefault="00D1149B" w:rsidP="00FC0CFD">
            <w:pPr>
              <w:spacing w:before="40" w:after="40" w:line="240" w:lineRule="auto"/>
              <w:jc w:val="center"/>
              <w:rPr>
                <w:rFonts w:cs="Tahoma"/>
                <w:b/>
                <w:bCs/>
                <w:color w:val="FFFFFF"/>
              </w:rPr>
            </w:pPr>
            <w:r>
              <w:rPr>
                <w:rFonts w:cs="Tahoma"/>
                <w:b/>
                <w:bCs/>
                <w:color w:val="FFFFFF"/>
              </w:rPr>
              <w:t>0</w:t>
            </w: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D1149B" w:rsidRPr="009E3C7B" w:rsidRDefault="00D1149B" w:rsidP="00FC0CFD">
            <w:pPr>
              <w:spacing w:after="0" w:line="240" w:lineRule="auto"/>
              <w:rPr>
                <w:rFonts w:eastAsia="Times New Roman" w:cs="Arial"/>
                <w:b/>
                <w:color w:val="000000"/>
                <w:lang w:eastAsia="en-GB"/>
              </w:rPr>
            </w:pPr>
            <w:r w:rsidRPr="009E3C7B">
              <w:rPr>
                <w:rFonts w:eastAsia="Times New Roman" w:cs="Arial"/>
                <w:b/>
                <w:color w:val="000000"/>
                <w:lang w:eastAsia="en-GB"/>
              </w:rPr>
              <w:t>Current Need</w:t>
            </w:r>
          </w:p>
        </w:tc>
        <w:tc>
          <w:tcPr>
            <w:tcW w:w="630" w:type="pct"/>
            <w:tcBorders>
              <w:top w:val="nil"/>
              <w:left w:val="nil"/>
              <w:bottom w:val="single" w:sz="4" w:space="0" w:color="auto"/>
              <w:right w:val="single" w:sz="4" w:space="0" w:color="auto"/>
            </w:tcBorders>
            <w:shd w:val="clear" w:color="000000" w:fill="EAF1DD"/>
            <w:vAlign w:val="center"/>
          </w:tcPr>
          <w:p w:rsidR="00D1149B" w:rsidRPr="000C5936" w:rsidRDefault="00D1149B" w:rsidP="00FC0CFD">
            <w:pPr>
              <w:spacing w:after="0" w:line="240" w:lineRule="auto"/>
              <w:jc w:val="center"/>
              <w:rPr>
                <w:rFonts w:eastAsia="Times New Roman" w:cs="Arial"/>
                <w:color w:val="000000"/>
                <w:lang w:eastAsia="en-GB"/>
              </w:rPr>
            </w:pP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D1149B" w:rsidRPr="000C5936" w:rsidRDefault="00D1149B" w:rsidP="00FC0CFD">
            <w:pPr>
              <w:spacing w:after="0" w:line="240" w:lineRule="auto"/>
              <w:rPr>
                <w:rFonts w:eastAsia="Times New Roman" w:cs="Arial"/>
                <w:color w:val="000000"/>
                <w:lang w:eastAsia="en-GB"/>
              </w:rPr>
            </w:pPr>
            <w:r w:rsidRPr="000C5936">
              <w:rPr>
                <w:rFonts w:eastAsia="Times New Roman" w:cs="Arial"/>
                <w:color w:val="000000"/>
                <w:lang w:eastAsia="en-GB"/>
              </w:rPr>
              <w:t xml:space="preserve">Households on unauthorised developments </w:t>
            </w:r>
          </w:p>
        </w:tc>
        <w:tc>
          <w:tcPr>
            <w:tcW w:w="630" w:type="pct"/>
            <w:tcBorders>
              <w:top w:val="nil"/>
              <w:left w:val="nil"/>
              <w:bottom w:val="single" w:sz="4" w:space="0" w:color="auto"/>
              <w:right w:val="single" w:sz="4" w:space="0" w:color="auto"/>
            </w:tcBorders>
            <w:shd w:val="clear" w:color="000000" w:fill="EAF1DD"/>
            <w:vAlign w:val="center"/>
          </w:tcPr>
          <w:p w:rsidR="00D1149B" w:rsidRPr="000C5936" w:rsidRDefault="00D1149B" w:rsidP="00FC0CFD">
            <w:pPr>
              <w:spacing w:after="0" w:line="240" w:lineRule="auto"/>
              <w:jc w:val="center"/>
              <w:rPr>
                <w:rFonts w:eastAsia="Times New Roman" w:cs="Arial"/>
                <w:color w:val="000000"/>
                <w:lang w:eastAsia="en-GB"/>
              </w:rPr>
            </w:pPr>
            <w:r>
              <w:rPr>
                <w:rFonts w:eastAsia="Times New Roman" w:cs="Arial"/>
                <w:color w:val="000000"/>
                <w:lang w:eastAsia="en-GB"/>
              </w:rPr>
              <w:t>1</w:t>
            </w: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D1149B" w:rsidRPr="000C5936" w:rsidRDefault="00D1149B" w:rsidP="00FC0CFD">
            <w:pPr>
              <w:spacing w:after="0" w:line="240" w:lineRule="auto"/>
              <w:rPr>
                <w:rFonts w:eastAsia="Times New Roman" w:cs="Arial"/>
                <w:color w:val="000000"/>
                <w:lang w:eastAsia="en-GB"/>
              </w:rPr>
            </w:pPr>
            <w:r w:rsidRPr="000C5936">
              <w:rPr>
                <w:rFonts w:eastAsia="Times New Roman" w:cs="Arial"/>
                <w:color w:val="000000"/>
                <w:lang w:eastAsia="en-GB"/>
              </w:rPr>
              <w:t>Households on unauthorised encampments</w:t>
            </w:r>
          </w:p>
        </w:tc>
        <w:tc>
          <w:tcPr>
            <w:tcW w:w="630" w:type="pct"/>
            <w:tcBorders>
              <w:top w:val="nil"/>
              <w:left w:val="nil"/>
              <w:bottom w:val="single" w:sz="4" w:space="0" w:color="auto"/>
              <w:right w:val="single" w:sz="4" w:space="0" w:color="auto"/>
            </w:tcBorders>
            <w:shd w:val="clear" w:color="000000" w:fill="EAF1DD"/>
            <w:vAlign w:val="center"/>
          </w:tcPr>
          <w:p w:rsidR="00D1149B" w:rsidRPr="000C5936" w:rsidRDefault="00D1149B" w:rsidP="00FC0CFD">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D1149B" w:rsidRPr="000C5936" w:rsidRDefault="00D1149B" w:rsidP="00FC0CFD">
            <w:pPr>
              <w:spacing w:after="0" w:line="240" w:lineRule="auto"/>
              <w:rPr>
                <w:rFonts w:eastAsia="Times New Roman" w:cs="Arial"/>
                <w:color w:val="000000"/>
                <w:lang w:eastAsia="en-GB"/>
              </w:rPr>
            </w:pPr>
            <w:r w:rsidRPr="000C5936">
              <w:rPr>
                <w:rFonts w:eastAsia="Times New Roman" w:cs="Arial"/>
                <w:color w:val="000000"/>
                <w:lang w:eastAsia="en-GB"/>
              </w:rPr>
              <w:t>Concealed households/Doubling-up/Over-crowding</w:t>
            </w:r>
          </w:p>
        </w:tc>
        <w:tc>
          <w:tcPr>
            <w:tcW w:w="630" w:type="pct"/>
            <w:tcBorders>
              <w:top w:val="nil"/>
              <w:left w:val="nil"/>
              <w:bottom w:val="single" w:sz="4" w:space="0" w:color="auto"/>
              <w:right w:val="single" w:sz="4" w:space="0" w:color="auto"/>
            </w:tcBorders>
            <w:shd w:val="clear" w:color="000000" w:fill="EAF1DD"/>
            <w:vAlign w:val="center"/>
          </w:tcPr>
          <w:p w:rsidR="00D1149B" w:rsidRPr="000C5936" w:rsidRDefault="00D1149B" w:rsidP="00FC0CFD">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D1149B" w:rsidRPr="000C5936" w:rsidRDefault="00D1149B" w:rsidP="00FC0CFD">
            <w:pPr>
              <w:spacing w:after="0" w:line="240" w:lineRule="auto"/>
              <w:rPr>
                <w:rFonts w:eastAsia="Times New Roman" w:cs="Arial"/>
                <w:color w:val="000000"/>
                <w:lang w:eastAsia="en-GB"/>
              </w:rPr>
            </w:pPr>
            <w:r w:rsidRPr="000C5936">
              <w:rPr>
                <w:rFonts w:eastAsia="Times New Roman" w:cs="Arial"/>
                <w:color w:val="000000"/>
                <w:lang w:eastAsia="en-GB"/>
              </w:rPr>
              <w:t xml:space="preserve">Movement from bricks and mortar </w:t>
            </w:r>
          </w:p>
        </w:tc>
        <w:tc>
          <w:tcPr>
            <w:tcW w:w="630" w:type="pct"/>
            <w:tcBorders>
              <w:top w:val="nil"/>
              <w:left w:val="nil"/>
              <w:bottom w:val="single" w:sz="4" w:space="0" w:color="auto"/>
              <w:right w:val="single" w:sz="4" w:space="0" w:color="auto"/>
            </w:tcBorders>
            <w:shd w:val="clear" w:color="000000" w:fill="EAF1DD"/>
            <w:vAlign w:val="center"/>
          </w:tcPr>
          <w:p w:rsidR="00D1149B" w:rsidRPr="000C5936" w:rsidRDefault="00D1149B"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D1149B" w:rsidRPr="000C5936" w:rsidRDefault="00D1149B" w:rsidP="00FC0CFD">
            <w:pPr>
              <w:spacing w:after="0" w:line="240" w:lineRule="auto"/>
              <w:rPr>
                <w:rFonts w:eastAsia="Times New Roman" w:cs="Arial"/>
                <w:color w:val="000000"/>
                <w:lang w:eastAsia="en-GB"/>
              </w:rPr>
            </w:pPr>
            <w:r w:rsidRPr="000C5936">
              <w:rPr>
                <w:rFonts w:eastAsia="Times New Roman" w:cs="Arial"/>
                <w:color w:val="000000"/>
                <w:lang w:eastAsia="en-GB"/>
              </w:rPr>
              <w:t>Households on waiting lists for public sites</w:t>
            </w:r>
          </w:p>
        </w:tc>
        <w:tc>
          <w:tcPr>
            <w:tcW w:w="630" w:type="pct"/>
            <w:tcBorders>
              <w:top w:val="nil"/>
              <w:left w:val="nil"/>
              <w:bottom w:val="single" w:sz="4" w:space="0" w:color="auto"/>
              <w:right w:val="single" w:sz="4" w:space="0" w:color="auto"/>
            </w:tcBorders>
            <w:shd w:val="clear" w:color="000000" w:fill="EAF1DD"/>
            <w:vAlign w:val="center"/>
          </w:tcPr>
          <w:p w:rsidR="00D1149B" w:rsidRPr="000C5936" w:rsidRDefault="00D1149B"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D1149B" w:rsidRPr="000C5936" w:rsidRDefault="00D1149B" w:rsidP="00FC0CFD">
            <w:pPr>
              <w:spacing w:before="40" w:after="40" w:line="240" w:lineRule="auto"/>
              <w:rPr>
                <w:rFonts w:cs="Tahoma"/>
                <w:b/>
                <w:bCs/>
                <w:color w:val="FFFFFF"/>
              </w:rPr>
            </w:pPr>
            <w:r w:rsidRPr="000C5936">
              <w:rPr>
                <w:rFonts w:cs="Tahoma"/>
                <w:b/>
                <w:bCs/>
                <w:color w:val="FFFFFF"/>
              </w:rPr>
              <w:t>Total Current Need</w:t>
            </w:r>
          </w:p>
        </w:tc>
        <w:tc>
          <w:tcPr>
            <w:tcW w:w="630" w:type="pct"/>
            <w:tcBorders>
              <w:top w:val="nil"/>
              <w:left w:val="nil"/>
              <w:bottom w:val="single" w:sz="4" w:space="0" w:color="auto"/>
              <w:right w:val="single" w:sz="4" w:space="0" w:color="auto"/>
            </w:tcBorders>
            <w:shd w:val="clear" w:color="000000" w:fill="5F497A"/>
            <w:vAlign w:val="center"/>
          </w:tcPr>
          <w:p w:rsidR="00D1149B" w:rsidRPr="000C5936" w:rsidRDefault="00D1149B" w:rsidP="00FC0CFD">
            <w:pPr>
              <w:spacing w:before="40" w:after="40" w:line="240" w:lineRule="auto"/>
              <w:jc w:val="center"/>
              <w:rPr>
                <w:rFonts w:cs="Tahoma"/>
                <w:b/>
                <w:bCs/>
                <w:color w:val="FFFFFF"/>
              </w:rPr>
            </w:pPr>
            <w:r>
              <w:rPr>
                <w:rFonts w:cs="Tahoma"/>
                <w:b/>
                <w:bCs/>
                <w:color w:val="FFFFFF"/>
              </w:rPr>
              <w:t>1</w:t>
            </w: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D1149B" w:rsidRPr="000C5936" w:rsidRDefault="00D1149B" w:rsidP="00FC0CFD">
            <w:pPr>
              <w:spacing w:after="0" w:line="240" w:lineRule="auto"/>
              <w:rPr>
                <w:rFonts w:eastAsia="Times New Roman" w:cs="Arial"/>
                <w:b/>
                <w:color w:val="000000"/>
                <w:lang w:eastAsia="en-GB"/>
              </w:rPr>
            </w:pPr>
            <w:r w:rsidRPr="000C5936">
              <w:rPr>
                <w:rFonts w:eastAsia="Times New Roman" w:cs="Arial"/>
                <w:b/>
                <w:color w:val="000000"/>
                <w:lang w:eastAsia="en-GB"/>
              </w:rPr>
              <w:t>Future Need</w:t>
            </w:r>
          </w:p>
        </w:tc>
        <w:tc>
          <w:tcPr>
            <w:tcW w:w="630" w:type="pct"/>
            <w:tcBorders>
              <w:top w:val="nil"/>
              <w:left w:val="nil"/>
              <w:bottom w:val="single" w:sz="4" w:space="0" w:color="auto"/>
              <w:right w:val="single" w:sz="4" w:space="0" w:color="auto"/>
            </w:tcBorders>
            <w:shd w:val="clear" w:color="000000" w:fill="EAF1DD"/>
            <w:vAlign w:val="center"/>
          </w:tcPr>
          <w:p w:rsidR="00D1149B" w:rsidRPr="000C5936" w:rsidRDefault="00D1149B" w:rsidP="00FC0CFD">
            <w:pPr>
              <w:spacing w:after="0" w:line="240" w:lineRule="auto"/>
              <w:jc w:val="center"/>
              <w:rPr>
                <w:rFonts w:eastAsia="Times New Roman" w:cs="Arial"/>
                <w:b/>
                <w:color w:val="000000"/>
                <w:lang w:eastAsia="en-GB"/>
              </w:rPr>
            </w:pP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D1149B" w:rsidRPr="000C5936" w:rsidRDefault="00D1149B" w:rsidP="00FC0CFD">
            <w:pPr>
              <w:spacing w:after="0" w:line="240" w:lineRule="auto"/>
              <w:rPr>
                <w:rFonts w:eastAsia="Times New Roman" w:cs="Arial"/>
                <w:color w:val="000000"/>
                <w:lang w:eastAsia="en-GB"/>
              </w:rPr>
            </w:pPr>
            <w:r w:rsidRPr="000C5936">
              <w:rPr>
                <w:rFonts w:eastAsia="Times New Roman" w:cs="Arial"/>
                <w:color w:val="000000"/>
                <w:lang w:eastAsia="en-GB"/>
              </w:rPr>
              <w:t>5 year need from teenage children</w:t>
            </w:r>
          </w:p>
        </w:tc>
        <w:tc>
          <w:tcPr>
            <w:tcW w:w="630" w:type="pct"/>
            <w:tcBorders>
              <w:top w:val="nil"/>
              <w:left w:val="nil"/>
              <w:bottom w:val="single" w:sz="4" w:space="0" w:color="auto"/>
              <w:right w:val="single" w:sz="4" w:space="0" w:color="auto"/>
            </w:tcBorders>
            <w:shd w:val="clear" w:color="000000" w:fill="EAF1DD"/>
            <w:vAlign w:val="center"/>
          </w:tcPr>
          <w:p w:rsidR="00D1149B" w:rsidRPr="000C5936" w:rsidRDefault="00D1149B" w:rsidP="00FC0CFD">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D1149B" w:rsidRPr="000C5936" w:rsidRDefault="00D1149B" w:rsidP="00FC0CFD">
            <w:pPr>
              <w:spacing w:after="0" w:line="240" w:lineRule="auto"/>
              <w:rPr>
                <w:rFonts w:eastAsia="Times New Roman" w:cs="Arial"/>
                <w:color w:val="000000"/>
                <w:lang w:eastAsia="en-GB"/>
              </w:rPr>
            </w:pPr>
            <w:r w:rsidRPr="000C5936">
              <w:rPr>
                <w:rFonts w:eastAsia="Times New Roman" w:cs="Arial"/>
                <w:color w:val="000000"/>
                <w:lang w:eastAsia="en-GB"/>
              </w:rPr>
              <w:t>Households on sites with temporary planning permission</w:t>
            </w:r>
          </w:p>
        </w:tc>
        <w:tc>
          <w:tcPr>
            <w:tcW w:w="630" w:type="pct"/>
            <w:tcBorders>
              <w:top w:val="nil"/>
              <w:left w:val="nil"/>
              <w:bottom w:val="single" w:sz="4" w:space="0" w:color="auto"/>
              <w:right w:val="single" w:sz="4" w:space="0" w:color="auto"/>
            </w:tcBorders>
            <w:shd w:val="clear" w:color="000000" w:fill="EAF1DD"/>
            <w:vAlign w:val="center"/>
          </w:tcPr>
          <w:p w:rsidR="00D1149B" w:rsidRPr="000C5936" w:rsidRDefault="00D1149B" w:rsidP="00FC0CFD">
            <w:pPr>
              <w:spacing w:after="0" w:line="240" w:lineRule="auto"/>
              <w:jc w:val="center"/>
              <w:rPr>
                <w:rFonts w:eastAsia="Times New Roman" w:cs="Arial"/>
                <w:color w:val="000000"/>
                <w:lang w:eastAsia="en-GB"/>
              </w:rPr>
            </w:pPr>
            <w:r>
              <w:rPr>
                <w:rFonts w:eastAsia="Times New Roman" w:cs="Arial"/>
                <w:color w:val="000000"/>
                <w:lang w:eastAsia="en-GB"/>
              </w:rPr>
              <w:t>1</w:t>
            </w: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D1149B" w:rsidRPr="000C5936" w:rsidRDefault="00D1149B" w:rsidP="00FC0CFD">
            <w:pPr>
              <w:spacing w:after="0" w:line="240" w:lineRule="auto"/>
              <w:rPr>
                <w:rFonts w:eastAsia="Times New Roman" w:cs="Arial"/>
                <w:color w:val="000000"/>
                <w:lang w:eastAsia="en-GB"/>
              </w:rPr>
            </w:pPr>
            <w:r w:rsidRPr="000C5936">
              <w:rPr>
                <w:rFonts w:eastAsia="Times New Roman" w:cs="Arial"/>
                <w:color w:val="000000"/>
                <w:lang w:eastAsia="en-GB"/>
              </w:rPr>
              <w:t>In-migration</w:t>
            </w:r>
          </w:p>
        </w:tc>
        <w:tc>
          <w:tcPr>
            <w:tcW w:w="630" w:type="pct"/>
            <w:tcBorders>
              <w:top w:val="nil"/>
              <w:left w:val="nil"/>
              <w:bottom w:val="single" w:sz="4" w:space="0" w:color="auto"/>
              <w:right w:val="single" w:sz="4" w:space="0" w:color="auto"/>
            </w:tcBorders>
            <w:shd w:val="clear" w:color="000000" w:fill="EAF1DD"/>
            <w:vAlign w:val="center"/>
          </w:tcPr>
          <w:p w:rsidR="00D1149B" w:rsidRPr="000C5936" w:rsidRDefault="00D1149B"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D1149B" w:rsidRPr="000C5936" w:rsidRDefault="00D1149B" w:rsidP="00FC0CFD">
            <w:pPr>
              <w:spacing w:after="0" w:line="240" w:lineRule="auto"/>
              <w:rPr>
                <w:rFonts w:eastAsia="Times New Roman" w:cs="Arial"/>
                <w:color w:val="000000"/>
                <w:lang w:eastAsia="en-GB"/>
              </w:rPr>
            </w:pPr>
            <w:r w:rsidRPr="000C5936">
              <w:rPr>
                <w:rFonts w:eastAsia="Times New Roman" w:cs="Arial"/>
                <w:color w:val="000000"/>
                <w:lang w:eastAsia="en-GB"/>
              </w:rPr>
              <w:t xml:space="preserve">New household formation </w:t>
            </w:r>
          </w:p>
        </w:tc>
        <w:tc>
          <w:tcPr>
            <w:tcW w:w="630" w:type="pct"/>
            <w:tcBorders>
              <w:top w:val="nil"/>
              <w:left w:val="nil"/>
              <w:bottom w:val="single" w:sz="4" w:space="0" w:color="auto"/>
              <w:right w:val="single" w:sz="4" w:space="0" w:color="auto"/>
            </w:tcBorders>
            <w:shd w:val="clear" w:color="000000" w:fill="EAF1DD"/>
            <w:vAlign w:val="center"/>
          </w:tcPr>
          <w:p w:rsidR="00D1149B" w:rsidRPr="000C5936" w:rsidRDefault="00D1149B" w:rsidP="00FC0CFD">
            <w:pPr>
              <w:spacing w:after="0" w:line="240" w:lineRule="auto"/>
              <w:jc w:val="center"/>
              <w:rPr>
                <w:rFonts w:eastAsia="Times New Roman" w:cs="Arial"/>
                <w:color w:val="000000"/>
                <w:lang w:eastAsia="en-GB"/>
              </w:rPr>
            </w:pPr>
            <w:r>
              <w:rPr>
                <w:rFonts w:eastAsia="Times New Roman" w:cs="Arial"/>
                <w:color w:val="000000"/>
                <w:lang w:eastAsia="en-GB"/>
              </w:rPr>
              <w:t>1</w:t>
            </w: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D1149B" w:rsidRPr="000C5936" w:rsidRDefault="00D1149B" w:rsidP="00FC0CFD">
            <w:pPr>
              <w:spacing w:after="0" w:line="240" w:lineRule="auto"/>
              <w:rPr>
                <w:rFonts w:eastAsia="Times New Roman" w:cs="Arial"/>
                <w:color w:val="000000"/>
                <w:lang w:eastAsia="en-GB"/>
              </w:rPr>
            </w:pPr>
            <w:r w:rsidRPr="000C5936">
              <w:rPr>
                <w:rFonts w:eastAsia="Times New Roman" w:cs="Arial"/>
                <w:color w:val="000000"/>
                <w:lang w:eastAsia="en-GB"/>
              </w:rPr>
              <w:t>(</w:t>
            </w:r>
            <w:r>
              <w:rPr>
                <w:rFonts w:eastAsia="Times New Roman" w:cs="Arial"/>
                <w:color w:val="000000"/>
                <w:lang w:eastAsia="en-GB"/>
              </w:rPr>
              <w:t>Household base 2 and formation rate 1.50%</w:t>
            </w:r>
            <w:r w:rsidRPr="000C5936">
              <w:rPr>
                <w:rFonts w:eastAsia="Times New Roman" w:cs="Arial"/>
                <w:color w:val="000000"/>
                <w:lang w:eastAsia="en-GB"/>
              </w:rPr>
              <w:t>)</w:t>
            </w:r>
          </w:p>
        </w:tc>
        <w:tc>
          <w:tcPr>
            <w:tcW w:w="630" w:type="pct"/>
            <w:tcBorders>
              <w:top w:val="nil"/>
              <w:left w:val="nil"/>
              <w:bottom w:val="single" w:sz="4" w:space="0" w:color="auto"/>
              <w:right w:val="single" w:sz="4" w:space="0" w:color="auto"/>
            </w:tcBorders>
            <w:shd w:val="clear" w:color="000000" w:fill="EAF1DD"/>
            <w:vAlign w:val="center"/>
          </w:tcPr>
          <w:p w:rsidR="00D1149B" w:rsidRPr="000C5936" w:rsidRDefault="00D1149B" w:rsidP="00FC0CFD">
            <w:pPr>
              <w:spacing w:after="0" w:line="240" w:lineRule="auto"/>
              <w:jc w:val="center"/>
              <w:rPr>
                <w:rFonts w:eastAsia="Times New Roman" w:cs="Arial"/>
                <w:color w:val="000000"/>
                <w:lang w:eastAsia="en-GB"/>
              </w:rPr>
            </w:pP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D1149B" w:rsidRPr="000C5936" w:rsidRDefault="00D1149B" w:rsidP="00FC0CFD">
            <w:pPr>
              <w:spacing w:before="40" w:after="40" w:line="240" w:lineRule="auto"/>
              <w:rPr>
                <w:rFonts w:cs="Tahoma"/>
                <w:b/>
                <w:bCs/>
                <w:color w:val="FFFFFF"/>
              </w:rPr>
            </w:pPr>
            <w:r w:rsidRPr="000C5936">
              <w:rPr>
                <w:rFonts w:cs="Tahoma"/>
                <w:b/>
                <w:bCs/>
                <w:color w:val="FFFFFF"/>
              </w:rPr>
              <w:t>Total Future Needs</w:t>
            </w:r>
          </w:p>
        </w:tc>
        <w:tc>
          <w:tcPr>
            <w:tcW w:w="630" w:type="pct"/>
            <w:tcBorders>
              <w:top w:val="nil"/>
              <w:left w:val="nil"/>
              <w:bottom w:val="single" w:sz="4" w:space="0" w:color="auto"/>
              <w:right w:val="single" w:sz="4" w:space="0" w:color="auto"/>
            </w:tcBorders>
            <w:shd w:val="clear" w:color="000000" w:fill="5F497A"/>
            <w:vAlign w:val="center"/>
          </w:tcPr>
          <w:p w:rsidR="00D1149B" w:rsidRPr="000C5936" w:rsidRDefault="00D1149B" w:rsidP="00FC0CFD">
            <w:pPr>
              <w:spacing w:before="40" w:after="40" w:line="240" w:lineRule="auto"/>
              <w:jc w:val="center"/>
              <w:rPr>
                <w:rFonts w:cs="Tahoma"/>
                <w:b/>
                <w:bCs/>
                <w:color w:val="FFFFFF"/>
              </w:rPr>
            </w:pPr>
            <w:r>
              <w:rPr>
                <w:rFonts w:cs="Tahoma"/>
                <w:b/>
                <w:bCs/>
                <w:color w:val="FFFFFF"/>
              </w:rPr>
              <w:t>2</w:t>
            </w:r>
          </w:p>
        </w:tc>
      </w:tr>
      <w:tr w:rsidR="00D1149B" w:rsidRPr="000C5936" w:rsidTr="00FC0CFD">
        <w:trPr>
          <w:trHeight w:val="301"/>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D1149B" w:rsidRPr="000C5936" w:rsidRDefault="00D1149B" w:rsidP="00FC0CFD">
            <w:pPr>
              <w:spacing w:before="40" w:after="40" w:line="240" w:lineRule="auto"/>
              <w:rPr>
                <w:rFonts w:cs="Tahoma"/>
                <w:b/>
                <w:bCs/>
                <w:color w:val="FFFFFF"/>
              </w:rPr>
            </w:pPr>
            <w:r w:rsidRPr="000C5936">
              <w:rPr>
                <w:rFonts w:cs="Tahoma"/>
                <w:b/>
                <w:bCs/>
                <w:color w:val="FFFFFF"/>
              </w:rPr>
              <w:t xml:space="preserve">Net Pitch Need = (Current and Future Need – Total Supply) </w:t>
            </w:r>
          </w:p>
        </w:tc>
        <w:tc>
          <w:tcPr>
            <w:tcW w:w="630" w:type="pct"/>
            <w:tcBorders>
              <w:top w:val="nil"/>
              <w:left w:val="nil"/>
              <w:bottom w:val="single" w:sz="4" w:space="0" w:color="auto"/>
              <w:right w:val="single" w:sz="4" w:space="0" w:color="auto"/>
            </w:tcBorders>
            <w:shd w:val="clear" w:color="000000" w:fill="5F497A"/>
            <w:vAlign w:val="center"/>
          </w:tcPr>
          <w:p w:rsidR="00D1149B" w:rsidRPr="000C5936" w:rsidRDefault="00D1149B" w:rsidP="00FC0CFD">
            <w:pPr>
              <w:spacing w:before="40" w:after="40" w:line="240" w:lineRule="auto"/>
              <w:jc w:val="center"/>
              <w:rPr>
                <w:rFonts w:cs="Tahoma"/>
                <w:b/>
                <w:bCs/>
                <w:color w:val="FFFFFF"/>
              </w:rPr>
            </w:pPr>
            <w:r>
              <w:rPr>
                <w:rFonts w:cs="Tahoma"/>
                <w:b/>
                <w:bCs/>
                <w:color w:val="FFFFFF"/>
              </w:rPr>
              <w:t>3</w:t>
            </w:r>
          </w:p>
        </w:tc>
      </w:tr>
    </w:tbl>
    <w:p w:rsidR="00D1149B" w:rsidRPr="00D1149B" w:rsidRDefault="00D1149B" w:rsidP="00D1149B">
      <w:pPr>
        <w:keepNext/>
        <w:tabs>
          <w:tab w:val="left" w:pos="0"/>
        </w:tabs>
        <w:spacing w:after="100"/>
        <w:rPr>
          <w:rFonts w:eastAsia="Times New Roman"/>
          <w:b/>
          <w:bCs/>
          <w:color w:val="423F8F"/>
          <w:sz w:val="18"/>
          <w:szCs w:val="18"/>
          <w:lang w:eastAsia="en-GB"/>
        </w:rPr>
      </w:pPr>
      <w:r>
        <w:rPr>
          <w:rFonts w:eastAsia="Times New Roman"/>
          <w:b/>
          <w:bCs/>
          <w:color w:val="423F8F"/>
          <w:sz w:val="18"/>
          <w:szCs w:val="18"/>
          <w:lang w:eastAsia="en-GB"/>
        </w:rPr>
        <w:br/>
      </w:r>
      <w:bookmarkStart w:id="230" w:name="_Toc880093"/>
      <w:r w:rsidRPr="00D1149B">
        <w:rPr>
          <w:rFonts w:eastAsia="Times New Roman"/>
          <w:b/>
          <w:bCs/>
          <w:color w:val="423F8F"/>
          <w:sz w:val="18"/>
          <w:szCs w:val="18"/>
          <w:lang w:eastAsia="en-GB"/>
        </w:rPr>
        <w:t xml:space="preserve">Figure </w:t>
      </w:r>
      <w:r w:rsidRPr="00D1149B">
        <w:rPr>
          <w:rFonts w:eastAsia="Times New Roman"/>
          <w:bCs/>
          <w:color w:val="423F8F"/>
          <w:sz w:val="18"/>
          <w:szCs w:val="18"/>
          <w:lang w:eastAsia="en-GB"/>
        </w:rPr>
        <w:fldChar w:fldCharType="begin"/>
      </w:r>
      <w:r w:rsidRPr="00D1149B">
        <w:rPr>
          <w:rFonts w:eastAsia="Times New Roman"/>
          <w:b/>
          <w:bCs/>
          <w:color w:val="423F8F"/>
          <w:sz w:val="18"/>
          <w:szCs w:val="18"/>
          <w:lang w:eastAsia="en-GB"/>
        </w:rPr>
        <w:instrText xml:space="preserve"> SEQ Figure \* ARABIC </w:instrText>
      </w:r>
      <w:r w:rsidRPr="00D1149B">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30</w:t>
      </w:r>
      <w:r w:rsidRPr="00D1149B">
        <w:rPr>
          <w:rFonts w:eastAsia="Times New Roman"/>
          <w:bCs/>
          <w:color w:val="423F8F"/>
          <w:sz w:val="18"/>
          <w:szCs w:val="18"/>
          <w:lang w:eastAsia="en-GB"/>
        </w:rPr>
        <w:fldChar w:fldCharType="end"/>
      </w:r>
      <w:r w:rsidRPr="00D1149B">
        <w:rPr>
          <w:rFonts w:eastAsia="Times New Roman"/>
          <w:bCs/>
          <w:color w:val="423F8F"/>
          <w:sz w:val="18"/>
          <w:szCs w:val="18"/>
          <w:lang w:eastAsia="en-GB"/>
        </w:rPr>
        <w:t xml:space="preserve">  </w:t>
      </w:r>
      <w:r w:rsidRPr="00D1149B">
        <w:rPr>
          <w:rFonts w:eastAsia="Times New Roman"/>
          <w:b/>
          <w:bCs/>
          <w:color w:val="423F8F"/>
          <w:sz w:val="18"/>
          <w:szCs w:val="18"/>
          <w:lang w:eastAsia="en-GB"/>
        </w:rPr>
        <w:t xml:space="preserve">– Additional need for </w:t>
      </w:r>
      <w:r w:rsidR="00683ACC">
        <w:rPr>
          <w:rFonts w:eastAsia="Times New Roman"/>
          <w:b/>
          <w:bCs/>
          <w:color w:val="423F8F"/>
          <w:sz w:val="18"/>
          <w:szCs w:val="18"/>
          <w:lang w:eastAsia="en-GB"/>
        </w:rPr>
        <w:t>u</w:t>
      </w:r>
      <w:r w:rsidRPr="00D1149B">
        <w:rPr>
          <w:rFonts w:eastAsia="Times New Roman"/>
          <w:b/>
          <w:bCs/>
          <w:color w:val="423F8F"/>
          <w:sz w:val="18"/>
          <w:szCs w:val="18"/>
          <w:lang w:eastAsia="en-GB"/>
        </w:rPr>
        <w:t xml:space="preserve">nknown Gypsy and Traveller households in </w:t>
      </w:r>
      <w:r>
        <w:rPr>
          <w:rFonts w:eastAsia="Times New Roman"/>
          <w:b/>
          <w:bCs/>
          <w:color w:val="423F8F"/>
          <w:sz w:val="18"/>
          <w:szCs w:val="18"/>
          <w:lang w:eastAsia="en-GB"/>
        </w:rPr>
        <w:t>Rochford</w:t>
      </w:r>
      <w:r w:rsidRPr="00D1149B">
        <w:rPr>
          <w:rFonts w:eastAsia="Times New Roman"/>
          <w:b/>
          <w:bCs/>
          <w:color w:val="423F8F"/>
          <w:sz w:val="18"/>
          <w:szCs w:val="18"/>
          <w:lang w:eastAsia="en-GB"/>
        </w:rPr>
        <w:t xml:space="preserve"> by 5-year periods</w:t>
      </w:r>
      <w:bookmarkEnd w:id="230"/>
    </w:p>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601"/>
        <w:gridCol w:w="1250"/>
        <w:gridCol w:w="1252"/>
        <w:gridCol w:w="1250"/>
        <w:gridCol w:w="1252"/>
        <w:gridCol w:w="1252"/>
        <w:gridCol w:w="1584"/>
      </w:tblGrid>
      <w:tr w:rsidR="00D1149B" w:rsidRPr="000C5936" w:rsidTr="00FC0CFD">
        <w:tc>
          <w:tcPr>
            <w:tcW w:w="848" w:type="pct"/>
            <w:vMerge w:val="restart"/>
            <w:shd w:val="clear" w:color="auto" w:fill="5F497A" w:themeFill="accent4" w:themeFillShade="BF"/>
            <w:vAlign w:val="center"/>
          </w:tcPr>
          <w:p w:rsidR="00D1149B" w:rsidRPr="00EC17E6" w:rsidRDefault="00D1149B" w:rsidP="00FC0CFD">
            <w:pPr>
              <w:spacing w:before="40" w:after="40" w:line="240" w:lineRule="auto"/>
              <w:rPr>
                <w:rFonts w:cs="Tahoma"/>
                <w:b/>
                <w:bCs/>
                <w:color w:val="FFFFFF"/>
              </w:rPr>
            </w:pPr>
            <w:r w:rsidRPr="00EC17E6">
              <w:rPr>
                <w:rFonts w:cs="Tahoma"/>
                <w:b/>
                <w:bCs/>
                <w:color w:val="FFFFFF"/>
              </w:rPr>
              <w:t>Years</w:t>
            </w:r>
          </w:p>
        </w:tc>
        <w:tc>
          <w:tcPr>
            <w:tcW w:w="662" w:type="pct"/>
            <w:shd w:val="clear" w:color="auto" w:fill="5F497A" w:themeFill="accent4" w:themeFillShade="BF"/>
          </w:tcPr>
          <w:p w:rsidR="00D1149B" w:rsidRPr="00EC17E6" w:rsidRDefault="00D1149B" w:rsidP="00FC0CFD">
            <w:pPr>
              <w:spacing w:before="40" w:after="40" w:line="240" w:lineRule="auto"/>
              <w:jc w:val="center"/>
              <w:rPr>
                <w:rFonts w:cs="Tahoma"/>
                <w:b/>
                <w:bCs/>
                <w:color w:val="FFFFFF"/>
              </w:rPr>
            </w:pPr>
            <w:r w:rsidRPr="00EC17E6">
              <w:rPr>
                <w:rFonts w:cs="Tahoma"/>
                <w:b/>
                <w:bCs/>
                <w:color w:val="FFFFFF"/>
              </w:rPr>
              <w:t>0-5</w:t>
            </w:r>
          </w:p>
        </w:tc>
        <w:tc>
          <w:tcPr>
            <w:tcW w:w="663" w:type="pct"/>
            <w:shd w:val="clear" w:color="auto" w:fill="5F497A" w:themeFill="accent4" w:themeFillShade="BF"/>
          </w:tcPr>
          <w:p w:rsidR="00D1149B" w:rsidRPr="00EC17E6" w:rsidRDefault="00D1149B" w:rsidP="00FC0CFD">
            <w:pPr>
              <w:spacing w:before="40" w:after="40" w:line="240" w:lineRule="auto"/>
              <w:jc w:val="center"/>
              <w:rPr>
                <w:rFonts w:cs="Tahoma"/>
                <w:b/>
                <w:bCs/>
                <w:color w:val="FFFFFF"/>
              </w:rPr>
            </w:pPr>
            <w:r w:rsidRPr="00EC17E6">
              <w:rPr>
                <w:rFonts w:cs="Tahoma"/>
                <w:b/>
                <w:bCs/>
                <w:color w:val="FFFFFF"/>
              </w:rPr>
              <w:t>6-10</w:t>
            </w:r>
          </w:p>
        </w:tc>
        <w:tc>
          <w:tcPr>
            <w:tcW w:w="662" w:type="pct"/>
            <w:shd w:val="clear" w:color="auto" w:fill="5F497A" w:themeFill="accent4" w:themeFillShade="BF"/>
          </w:tcPr>
          <w:p w:rsidR="00D1149B" w:rsidRPr="00EC17E6" w:rsidRDefault="00D1149B" w:rsidP="00FC0CFD">
            <w:pPr>
              <w:spacing w:before="40" w:after="40" w:line="240" w:lineRule="auto"/>
              <w:jc w:val="center"/>
              <w:rPr>
                <w:rFonts w:cs="Tahoma"/>
                <w:b/>
                <w:bCs/>
                <w:color w:val="FFFFFF"/>
              </w:rPr>
            </w:pPr>
            <w:r w:rsidRPr="00EC17E6">
              <w:rPr>
                <w:rFonts w:cs="Tahoma"/>
                <w:b/>
                <w:bCs/>
                <w:color w:val="FFFFFF"/>
              </w:rPr>
              <w:t>11-1</w:t>
            </w:r>
            <w:r>
              <w:rPr>
                <w:rFonts w:cs="Tahoma"/>
                <w:b/>
                <w:bCs/>
                <w:color w:val="FFFFFF"/>
              </w:rPr>
              <w:t>5</w:t>
            </w:r>
          </w:p>
        </w:tc>
        <w:tc>
          <w:tcPr>
            <w:tcW w:w="663" w:type="pct"/>
            <w:shd w:val="clear" w:color="auto" w:fill="5F497A" w:themeFill="accent4" w:themeFillShade="BF"/>
          </w:tcPr>
          <w:p w:rsidR="00D1149B" w:rsidRPr="00EC17E6" w:rsidRDefault="00D1149B" w:rsidP="00FC0CFD">
            <w:pPr>
              <w:spacing w:before="40" w:after="40" w:line="240" w:lineRule="auto"/>
              <w:jc w:val="center"/>
              <w:rPr>
                <w:rFonts w:cs="Tahoma"/>
                <w:b/>
                <w:bCs/>
                <w:color w:val="FFFFFF"/>
              </w:rPr>
            </w:pPr>
            <w:r>
              <w:rPr>
                <w:rFonts w:cs="Tahoma"/>
                <w:b/>
                <w:bCs/>
                <w:color w:val="FFFFFF"/>
              </w:rPr>
              <w:t>16-20</w:t>
            </w:r>
          </w:p>
        </w:tc>
        <w:tc>
          <w:tcPr>
            <w:tcW w:w="663" w:type="pct"/>
            <w:shd w:val="clear" w:color="auto" w:fill="5F497A" w:themeFill="accent4" w:themeFillShade="BF"/>
          </w:tcPr>
          <w:p w:rsidR="00D1149B" w:rsidRPr="00EC17E6" w:rsidRDefault="00D1149B" w:rsidP="00FC0CFD">
            <w:pPr>
              <w:spacing w:before="40" w:after="40" w:line="240" w:lineRule="auto"/>
              <w:jc w:val="center"/>
              <w:rPr>
                <w:rFonts w:cs="Tahoma"/>
                <w:b/>
                <w:bCs/>
                <w:color w:val="FFFFFF"/>
              </w:rPr>
            </w:pPr>
            <w:r>
              <w:rPr>
                <w:rFonts w:cs="Tahoma"/>
                <w:b/>
                <w:bCs/>
                <w:color w:val="FFFFFF"/>
              </w:rPr>
              <w:t>21-22</w:t>
            </w:r>
          </w:p>
        </w:tc>
        <w:tc>
          <w:tcPr>
            <w:tcW w:w="840" w:type="pct"/>
            <w:vMerge w:val="restart"/>
            <w:shd w:val="clear" w:color="auto" w:fill="5F497A" w:themeFill="accent4" w:themeFillShade="BF"/>
            <w:vAlign w:val="center"/>
          </w:tcPr>
          <w:p w:rsidR="00D1149B" w:rsidRPr="00EC17E6" w:rsidRDefault="00D1149B" w:rsidP="00FC0CFD">
            <w:pPr>
              <w:spacing w:before="40" w:after="40" w:line="240" w:lineRule="auto"/>
              <w:jc w:val="center"/>
              <w:rPr>
                <w:rFonts w:cs="Tahoma"/>
                <w:b/>
                <w:bCs/>
                <w:color w:val="FFFFFF"/>
              </w:rPr>
            </w:pPr>
            <w:r w:rsidRPr="00EC17E6">
              <w:rPr>
                <w:rFonts w:cs="Tahoma"/>
                <w:b/>
                <w:bCs/>
                <w:color w:val="FFFFFF"/>
              </w:rPr>
              <w:t>Total</w:t>
            </w:r>
          </w:p>
        </w:tc>
      </w:tr>
      <w:tr w:rsidR="00D1149B" w:rsidRPr="005401C0" w:rsidTr="00FC0CFD">
        <w:trPr>
          <w:trHeight w:val="134"/>
        </w:trPr>
        <w:tc>
          <w:tcPr>
            <w:tcW w:w="848" w:type="pct"/>
            <w:vMerge/>
            <w:shd w:val="clear" w:color="auto" w:fill="5F497A" w:themeFill="accent4" w:themeFillShade="BF"/>
          </w:tcPr>
          <w:p w:rsidR="00D1149B" w:rsidRPr="00EC17E6" w:rsidRDefault="00D1149B" w:rsidP="00FC0CFD">
            <w:pPr>
              <w:spacing w:before="40" w:after="40" w:line="240" w:lineRule="auto"/>
              <w:rPr>
                <w:rFonts w:cs="Tahoma"/>
                <w:b/>
                <w:bCs/>
                <w:color w:val="FFFFFF"/>
              </w:rPr>
            </w:pPr>
          </w:p>
        </w:tc>
        <w:tc>
          <w:tcPr>
            <w:tcW w:w="662" w:type="pct"/>
            <w:shd w:val="clear" w:color="auto" w:fill="5F497A" w:themeFill="accent4" w:themeFillShade="BF"/>
          </w:tcPr>
          <w:p w:rsidR="00D1149B" w:rsidRPr="00EC17E6" w:rsidRDefault="00D1149B" w:rsidP="00FC0CFD">
            <w:pPr>
              <w:spacing w:before="40" w:after="40" w:line="240" w:lineRule="auto"/>
              <w:jc w:val="center"/>
              <w:rPr>
                <w:rFonts w:cs="Tahoma"/>
                <w:b/>
                <w:bCs/>
                <w:color w:val="FFFFFF"/>
              </w:rPr>
            </w:pPr>
            <w:r>
              <w:rPr>
                <w:rFonts w:cs="Tahoma"/>
                <w:b/>
                <w:bCs/>
                <w:color w:val="FFFFFF"/>
              </w:rPr>
              <w:t>2016-21</w:t>
            </w:r>
          </w:p>
        </w:tc>
        <w:tc>
          <w:tcPr>
            <w:tcW w:w="663" w:type="pct"/>
            <w:shd w:val="clear" w:color="auto" w:fill="5F497A" w:themeFill="accent4" w:themeFillShade="BF"/>
          </w:tcPr>
          <w:p w:rsidR="00D1149B" w:rsidRPr="00EC17E6" w:rsidRDefault="00D1149B" w:rsidP="00FC0CFD">
            <w:pPr>
              <w:spacing w:before="40" w:after="40" w:line="240" w:lineRule="auto"/>
              <w:jc w:val="center"/>
              <w:rPr>
                <w:rFonts w:cs="Tahoma"/>
                <w:b/>
                <w:bCs/>
                <w:color w:val="FFFFFF"/>
              </w:rPr>
            </w:pPr>
            <w:r>
              <w:rPr>
                <w:rFonts w:cs="Tahoma"/>
                <w:b/>
                <w:bCs/>
                <w:color w:val="FFFFFF"/>
              </w:rPr>
              <w:t>2021-26</w:t>
            </w:r>
          </w:p>
        </w:tc>
        <w:tc>
          <w:tcPr>
            <w:tcW w:w="662" w:type="pct"/>
            <w:shd w:val="clear" w:color="auto" w:fill="5F497A" w:themeFill="accent4" w:themeFillShade="BF"/>
          </w:tcPr>
          <w:p w:rsidR="00D1149B" w:rsidRPr="00EC17E6" w:rsidRDefault="00D1149B" w:rsidP="00FC0CFD">
            <w:pPr>
              <w:spacing w:before="40" w:after="40" w:line="240" w:lineRule="auto"/>
              <w:jc w:val="center"/>
              <w:rPr>
                <w:rFonts w:cs="Tahoma"/>
                <w:b/>
                <w:bCs/>
                <w:color w:val="FFFFFF"/>
              </w:rPr>
            </w:pPr>
            <w:r>
              <w:rPr>
                <w:rFonts w:cs="Tahoma"/>
                <w:b/>
                <w:bCs/>
                <w:color w:val="FFFFFF"/>
              </w:rPr>
              <w:t>2026-31</w:t>
            </w:r>
          </w:p>
        </w:tc>
        <w:tc>
          <w:tcPr>
            <w:tcW w:w="663" w:type="pct"/>
            <w:shd w:val="clear" w:color="auto" w:fill="5F497A" w:themeFill="accent4" w:themeFillShade="BF"/>
          </w:tcPr>
          <w:p w:rsidR="00D1149B" w:rsidRPr="00EC17E6" w:rsidRDefault="00D1149B" w:rsidP="00FC0CFD">
            <w:pPr>
              <w:spacing w:before="40" w:after="40" w:line="240" w:lineRule="auto"/>
              <w:jc w:val="center"/>
              <w:rPr>
                <w:rFonts w:cs="Tahoma"/>
                <w:b/>
                <w:bCs/>
                <w:color w:val="FFFFFF"/>
              </w:rPr>
            </w:pPr>
            <w:r>
              <w:rPr>
                <w:rFonts w:cs="Tahoma"/>
                <w:b/>
                <w:bCs/>
                <w:color w:val="FFFFFF"/>
              </w:rPr>
              <w:t>2031-36</w:t>
            </w:r>
          </w:p>
        </w:tc>
        <w:tc>
          <w:tcPr>
            <w:tcW w:w="663" w:type="pct"/>
            <w:shd w:val="clear" w:color="auto" w:fill="5F497A" w:themeFill="accent4" w:themeFillShade="BF"/>
          </w:tcPr>
          <w:p w:rsidR="00D1149B" w:rsidRPr="00EC17E6" w:rsidRDefault="00D1149B" w:rsidP="00FC0CFD">
            <w:pPr>
              <w:spacing w:before="40" w:after="40" w:line="240" w:lineRule="auto"/>
              <w:jc w:val="center"/>
              <w:rPr>
                <w:rFonts w:cs="Tahoma"/>
                <w:b/>
                <w:bCs/>
                <w:color w:val="FFFFFF"/>
              </w:rPr>
            </w:pPr>
            <w:r>
              <w:rPr>
                <w:rFonts w:cs="Tahoma"/>
                <w:b/>
                <w:bCs/>
                <w:color w:val="FFFFFF"/>
              </w:rPr>
              <w:t>2036-38</w:t>
            </w:r>
          </w:p>
        </w:tc>
        <w:tc>
          <w:tcPr>
            <w:tcW w:w="840" w:type="pct"/>
            <w:vMerge/>
            <w:shd w:val="clear" w:color="auto" w:fill="5F497A" w:themeFill="accent4" w:themeFillShade="BF"/>
          </w:tcPr>
          <w:p w:rsidR="00D1149B" w:rsidRPr="00EC17E6" w:rsidRDefault="00D1149B" w:rsidP="00FC0CFD">
            <w:pPr>
              <w:spacing w:before="40" w:after="40" w:line="240" w:lineRule="auto"/>
              <w:jc w:val="center"/>
              <w:rPr>
                <w:rFonts w:cs="Tahoma"/>
                <w:b/>
                <w:bCs/>
                <w:color w:val="FFFFFF"/>
              </w:rPr>
            </w:pPr>
          </w:p>
        </w:tc>
      </w:tr>
      <w:tr w:rsidR="00D1149B" w:rsidRPr="005401C0" w:rsidTr="00FC0CFD">
        <w:tc>
          <w:tcPr>
            <w:tcW w:w="848" w:type="pct"/>
            <w:shd w:val="clear" w:color="auto" w:fill="EAF1DD" w:themeFill="accent3" w:themeFillTint="33"/>
            <w:vAlign w:val="bottom"/>
          </w:tcPr>
          <w:p w:rsidR="00D1149B" w:rsidRPr="005401C0" w:rsidRDefault="00D1149B" w:rsidP="00FC0CFD">
            <w:pPr>
              <w:spacing w:before="40" w:after="40" w:line="240" w:lineRule="auto"/>
              <w:rPr>
                <w:rFonts w:cs="Tahoma"/>
                <w:b/>
                <w:bCs/>
                <w:color w:val="FFFFFF"/>
              </w:rPr>
            </w:pPr>
          </w:p>
        </w:tc>
        <w:tc>
          <w:tcPr>
            <w:tcW w:w="662" w:type="pct"/>
            <w:shd w:val="clear" w:color="auto" w:fill="EAF1DD" w:themeFill="accent3" w:themeFillTint="33"/>
            <w:vAlign w:val="center"/>
          </w:tcPr>
          <w:p w:rsidR="00D1149B" w:rsidRPr="005401C0" w:rsidRDefault="00D1149B" w:rsidP="00FC0CFD">
            <w:pPr>
              <w:spacing w:before="40" w:after="40" w:line="240" w:lineRule="auto"/>
              <w:jc w:val="center"/>
              <w:rPr>
                <w:rFonts w:cs="Tahoma"/>
                <w:b/>
                <w:bCs/>
              </w:rPr>
            </w:pPr>
            <w:r>
              <w:rPr>
                <w:rFonts w:cs="Tahoma"/>
                <w:b/>
                <w:bCs/>
              </w:rPr>
              <w:t>2</w:t>
            </w:r>
          </w:p>
        </w:tc>
        <w:tc>
          <w:tcPr>
            <w:tcW w:w="663" w:type="pct"/>
            <w:shd w:val="clear" w:color="auto" w:fill="EAF1DD" w:themeFill="accent3" w:themeFillTint="33"/>
            <w:vAlign w:val="center"/>
          </w:tcPr>
          <w:p w:rsidR="00D1149B" w:rsidRPr="005401C0" w:rsidRDefault="00D1149B" w:rsidP="00FC0CFD">
            <w:pPr>
              <w:spacing w:before="40" w:after="40" w:line="240" w:lineRule="auto"/>
              <w:jc w:val="center"/>
              <w:rPr>
                <w:rFonts w:cs="Tahoma"/>
                <w:b/>
                <w:bCs/>
              </w:rPr>
            </w:pPr>
            <w:r>
              <w:rPr>
                <w:rFonts w:cs="Tahoma"/>
                <w:b/>
                <w:bCs/>
              </w:rPr>
              <w:t>0</w:t>
            </w:r>
          </w:p>
        </w:tc>
        <w:tc>
          <w:tcPr>
            <w:tcW w:w="662" w:type="pct"/>
            <w:shd w:val="clear" w:color="auto" w:fill="EAF1DD" w:themeFill="accent3" w:themeFillTint="33"/>
            <w:vAlign w:val="center"/>
          </w:tcPr>
          <w:p w:rsidR="00D1149B" w:rsidRPr="005401C0" w:rsidRDefault="00D1149B" w:rsidP="00FC0CFD">
            <w:pPr>
              <w:spacing w:before="40" w:after="40" w:line="240" w:lineRule="auto"/>
              <w:jc w:val="center"/>
              <w:rPr>
                <w:rFonts w:cs="Tahoma"/>
                <w:b/>
                <w:bCs/>
              </w:rPr>
            </w:pPr>
            <w:r>
              <w:rPr>
                <w:rFonts w:cs="Tahoma"/>
                <w:b/>
                <w:bCs/>
              </w:rPr>
              <w:t>1</w:t>
            </w:r>
          </w:p>
        </w:tc>
        <w:tc>
          <w:tcPr>
            <w:tcW w:w="663" w:type="pct"/>
            <w:shd w:val="clear" w:color="auto" w:fill="EAF1DD" w:themeFill="accent3" w:themeFillTint="33"/>
          </w:tcPr>
          <w:p w:rsidR="00D1149B" w:rsidRPr="005401C0" w:rsidRDefault="00D1149B" w:rsidP="00FC0CFD">
            <w:pPr>
              <w:spacing w:before="40" w:after="40" w:line="240" w:lineRule="auto"/>
              <w:jc w:val="center"/>
              <w:rPr>
                <w:rFonts w:cs="Tahoma"/>
                <w:b/>
                <w:bCs/>
              </w:rPr>
            </w:pPr>
            <w:r>
              <w:rPr>
                <w:rFonts w:cs="Tahoma"/>
                <w:b/>
                <w:bCs/>
              </w:rPr>
              <w:t>0</w:t>
            </w:r>
          </w:p>
        </w:tc>
        <w:tc>
          <w:tcPr>
            <w:tcW w:w="663" w:type="pct"/>
            <w:shd w:val="clear" w:color="auto" w:fill="EAF1DD" w:themeFill="accent3" w:themeFillTint="33"/>
          </w:tcPr>
          <w:p w:rsidR="00D1149B" w:rsidRPr="005401C0" w:rsidRDefault="00D1149B" w:rsidP="00FC0CFD">
            <w:pPr>
              <w:spacing w:before="40" w:after="40" w:line="240" w:lineRule="auto"/>
              <w:jc w:val="center"/>
              <w:rPr>
                <w:rFonts w:cs="Tahoma"/>
                <w:b/>
                <w:bCs/>
              </w:rPr>
            </w:pPr>
            <w:r>
              <w:rPr>
                <w:rFonts w:cs="Tahoma"/>
                <w:b/>
                <w:bCs/>
              </w:rPr>
              <w:t>0</w:t>
            </w:r>
          </w:p>
        </w:tc>
        <w:tc>
          <w:tcPr>
            <w:tcW w:w="840" w:type="pct"/>
            <w:shd w:val="clear" w:color="auto" w:fill="EAF1DD" w:themeFill="accent3" w:themeFillTint="33"/>
          </w:tcPr>
          <w:p w:rsidR="00D1149B" w:rsidRPr="005401C0" w:rsidRDefault="00D1149B" w:rsidP="00FC0CFD">
            <w:pPr>
              <w:spacing w:before="40" w:after="40" w:line="240" w:lineRule="auto"/>
              <w:jc w:val="center"/>
              <w:rPr>
                <w:rFonts w:cs="Tahoma"/>
                <w:b/>
                <w:bCs/>
              </w:rPr>
            </w:pPr>
            <w:r>
              <w:rPr>
                <w:rFonts w:cs="Tahoma"/>
                <w:b/>
                <w:bCs/>
              </w:rPr>
              <w:t>3</w:t>
            </w:r>
          </w:p>
        </w:tc>
      </w:tr>
    </w:tbl>
    <w:p w:rsidR="000A1595" w:rsidRDefault="00646CC0" w:rsidP="00444EFD">
      <w:pPr>
        <w:widowControl w:val="0"/>
        <w:numPr>
          <w:ilvl w:val="1"/>
          <w:numId w:val="14"/>
        </w:numPr>
        <w:spacing w:before="200" w:after="0"/>
        <w:ind w:left="0"/>
        <w:jc w:val="both"/>
        <w:rPr>
          <w:color w:val="595959"/>
        </w:rPr>
      </w:pPr>
      <w:r w:rsidRPr="000A1595">
        <w:rPr>
          <w:color w:val="595959"/>
        </w:rPr>
        <w:t>Whilst no longer a requirement to include in a GTAA the</w:t>
      </w:r>
      <w:r w:rsidR="00DF52DC">
        <w:rPr>
          <w:color w:val="595959"/>
        </w:rPr>
        <w:t xml:space="preserve"> South Essex GTAA identifies</w:t>
      </w:r>
      <w:r w:rsidRPr="000A1595">
        <w:rPr>
          <w:color w:val="595959"/>
        </w:rPr>
        <w:t xml:space="preserve"> a need for </w:t>
      </w:r>
      <w:r w:rsidR="000A1595" w:rsidRPr="000A1595">
        <w:rPr>
          <w:color w:val="595959"/>
        </w:rPr>
        <w:t>1</w:t>
      </w:r>
      <w:r w:rsidR="00535D86">
        <w:rPr>
          <w:color w:val="595959"/>
        </w:rPr>
        <w:t>1</w:t>
      </w:r>
      <w:r w:rsidRPr="000A1595">
        <w:rPr>
          <w:color w:val="595959"/>
        </w:rPr>
        <w:t xml:space="preserve"> additional pitches for households that d</w:t>
      </w:r>
      <w:r w:rsidR="00B16B89">
        <w:rPr>
          <w:color w:val="595959"/>
        </w:rPr>
        <w:t>id</w:t>
      </w:r>
      <w:r w:rsidRPr="000A1595">
        <w:rPr>
          <w:color w:val="595959"/>
        </w:rPr>
        <w:t xml:space="preserve"> not meet the planning definition. This is made up of </w:t>
      </w:r>
      <w:r w:rsidR="000A1595">
        <w:rPr>
          <w:color w:val="595959"/>
        </w:rPr>
        <w:t xml:space="preserve">7 </w:t>
      </w:r>
      <w:r w:rsidRPr="000A1595">
        <w:rPr>
          <w:color w:val="595959"/>
        </w:rPr>
        <w:t>unauthorised pitch</w:t>
      </w:r>
      <w:r w:rsidR="000A1595">
        <w:rPr>
          <w:color w:val="595959"/>
        </w:rPr>
        <w:t>es</w:t>
      </w:r>
      <w:r w:rsidRPr="000A1595">
        <w:rPr>
          <w:color w:val="595959"/>
        </w:rPr>
        <w:t xml:space="preserve">, </w:t>
      </w:r>
      <w:r w:rsidR="000A1595">
        <w:rPr>
          <w:color w:val="595959"/>
        </w:rPr>
        <w:t>1</w:t>
      </w:r>
      <w:r w:rsidRPr="000A1595">
        <w:rPr>
          <w:color w:val="595959"/>
        </w:rPr>
        <w:t xml:space="preserve"> concealed or doubled-up household or adults, and new household formation of </w:t>
      </w:r>
      <w:r w:rsidR="00535D86">
        <w:rPr>
          <w:color w:val="595959"/>
        </w:rPr>
        <w:t>3</w:t>
      </w:r>
      <w:r w:rsidRPr="000A1595">
        <w:rPr>
          <w:color w:val="595959"/>
        </w:rPr>
        <w:t xml:space="preserve"> </w:t>
      </w:r>
      <w:r w:rsidR="000A1595">
        <w:rPr>
          <w:color w:val="595959"/>
        </w:rPr>
        <w:t xml:space="preserve">using a formation rate of 1.10% </w:t>
      </w:r>
      <w:r w:rsidRPr="000A1595">
        <w:rPr>
          <w:color w:val="595959"/>
        </w:rPr>
        <w:t>derived from the household demographics.</w:t>
      </w:r>
    </w:p>
    <w:p w:rsidR="00D1149B" w:rsidRPr="00D1149B" w:rsidRDefault="00D1149B" w:rsidP="00D1149B">
      <w:pPr>
        <w:keepNext/>
        <w:tabs>
          <w:tab w:val="left" w:pos="851"/>
        </w:tabs>
        <w:spacing w:after="100"/>
        <w:rPr>
          <w:rFonts w:eastAsia="Times New Roman"/>
          <w:b/>
          <w:bCs/>
          <w:color w:val="423F8F"/>
          <w:sz w:val="18"/>
          <w:szCs w:val="18"/>
          <w:highlight w:val="yellow"/>
          <w:lang w:eastAsia="en-GB"/>
        </w:rPr>
      </w:pPr>
      <w:bookmarkStart w:id="231" w:name="_Toc880094"/>
      <w:bookmarkStart w:id="232" w:name="_Toc504135478"/>
      <w:bookmarkStart w:id="233" w:name="_Toc525651639"/>
      <w:r w:rsidRPr="00D1149B">
        <w:rPr>
          <w:rFonts w:eastAsia="Times New Roman"/>
          <w:b/>
          <w:bCs/>
          <w:color w:val="423F8F"/>
          <w:sz w:val="18"/>
          <w:szCs w:val="18"/>
          <w:lang w:eastAsia="en-GB"/>
        </w:rPr>
        <w:t xml:space="preserve">Figure </w:t>
      </w:r>
      <w:r w:rsidRPr="00D1149B">
        <w:rPr>
          <w:rFonts w:eastAsia="Times New Roman"/>
          <w:bCs/>
          <w:color w:val="423F8F"/>
          <w:sz w:val="18"/>
          <w:szCs w:val="18"/>
          <w:lang w:eastAsia="en-GB"/>
        </w:rPr>
        <w:fldChar w:fldCharType="begin"/>
      </w:r>
      <w:r w:rsidRPr="00D1149B">
        <w:rPr>
          <w:rFonts w:eastAsia="Times New Roman"/>
          <w:b/>
          <w:bCs/>
          <w:color w:val="423F8F"/>
          <w:sz w:val="18"/>
          <w:szCs w:val="18"/>
          <w:lang w:eastAsia="en-GB"/>
        </w:rPr>
        <w:instrText xml:space="preserve"> SEQ Figure \* ARABIC </w:instrText>
      </w:r>
      <w:r w:rsidRPr="00D1149B">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31</w:t>
      </w:r>
      <w:r w:rsidRPr="00D1149B">
        <w:rPr>
          <w:rFonts w:eastAsia="Times New Roman"/>
          <w:bCs/>
          <w:color w:val="423F8F"/>
          <w:sz w:val="18"/>
          <w:szCs w:val="18"/>
          <w:lang w:eastAsia="en-GB"/>
        </w:rPr>
        <w:fldChar w:fldCharType="end"/>
      </w:r>
      <w:r w:rsidRPr="00D1149B">
        <w:rPr>
          <w:rFonts w:eastAsia="Times New Roman"/>
          <w:bCs/>
          <w:color w:val="423F8F"/>
          <w:sz w:val="18"/>
          <w:szCs w:val="18"/>
          <w:lang w:eastAsia="en-GB"/>
        </w:rPr>
        <w:t xml:space="preserve"> </w:t>
      </w:r>
      <w:r w:rsidRPr="00D1149B">
        <w:rPr>
          <w:rFonts w:eastAsia="Times New Roman"/>
          <w:b/>
          <w:bCs/>
          <w:color w:val="423F8F"/>
          <w:sz w:val="18"/>
          <w:szCs w:val="18"/>
          <w:lang w:eastAsia="en-GB"/>
        </w:rPr>
        <w:t xml:space="preserve">– Additional need for Gypsy and Traveller households in </w:t>
      </w:r>
      <w:r>
        <w:rPr>
          <w:rFonts w:eastAsia="Times New Roman"/>
          <w:b/>
          <w:bCs/>
          <w:color w:val="423F8F"/>
          <w:sz w:val="18"/>
          <w:szCs w:val="18"/>
          <w:lang w:eastAsia="en-GB"/>
        </w:rPr>
        <w:t>Rochford</w:t>
      </w:r>
      <w:r w:rsidRPr="00D1149B">
        <w:rPr>
          <w:rFonts w:eastAsia="Times New Roman"/>
          <w:b/>
          <w:bCs/>
          <w:color w:val="423F8F"/>
          <w:sz w:val="18"/>
          <w:szCs w:val="18"/>
          <w:lang w:eastAsia="en-GB"/>
        </w:rPr>
        <w:t xml:space="preserve"> that d</w:t>
      </w:r>
      <w:r w:rsidR="00B16B89">
        <w:rPr>
          <w:rFonts w:eastAsia="Times New Roman"/>
          <w:b/>
          <w:bCs/>
          <w:color w:val="423F8F"/>
          <w:sz w:val="18"/>
          <w:szCs w:val="18"/>
          <w:lang w:eastAsia="en-GB"/>
        </w:rPr>
        <w:t>id</w:t>
      </w:r>
      <w:r w:rsidRPr="00D1149B">
        <w:rPr>
          <w:rFonts w:eastAsia="Times New Roman"/>
          <w:b/>
          <w:bCs/>
          <w:color w:val="423F8F"/>
          <w:sz w:val="18"/>
          <w:szCs w:val="18"/>
          <w:lang w:eastAsia="en-GB"/>
        </w:rPr>
        <w:t xml:space="preserve"> not meet the Planning Definition (2016-38)</w:t>
      </w:r>
      <w:bookmarkEnd w:id="231"/>
    </w:p>
    <w:tbl>
      <w:tblPr>
        <w:tblW w:w="4942" w:type="pct"/>
        <w:tblInd w:w="108" w:type="dxa"/>
        <w:tblLook w:val="04A0" w:firstRow="1" w:lastRow="0" w:firstColumn="1" w:lastColumn="0" w:noHBand="0" w:noVBand="1"/>
      </w:tblPr>
      <w:tblGrid>
        <w:gridCol w:w="8317"/>
        <w:gridCol w:w="1199"/>
      </w:tblGrid>
      <w:tr w:rsidR="00D1149B" w:rsidRPr="000C5936" w:rsidTr="00FC0CFD">
        <w:trPr>
          <w:trHeight w:val="300"/>
        </w:trPr>
        <w:tc>
          <w:tcPr>
            <w:tcW w:w="4370" w:type="pct"/>
            <w:tcBorders>
              <w:top w:val="single" w:sz="4" w:space="0" w:color="auto"/>
              <w:left w:val="single" w:sz="4" w:space="0" w:color="auto"/>
              <w:bottom w:val="single" w:sz="4" w:space="0" w:color="auto"/>
              <w:right w:val="single" w:sz="4" w:space="0" w:color="auto"/>
            </w:tcBorders>
            <w:shd w:val="clear" w:color="000000" w:fill="5F497A"/>
            <w:vAlign w:val="center"/>
            <w:hideMark/>
          </w:tcPr>
          <w:p w:rsidR="00D1149B" w:rsidRPr="000C5936" w:rsidRDefault="00D1149B" w:rsidP="00FC0CFD">
            <w:pPr>
              <w:spacing w:before="40" w:after="40" w:line="240" w:lineRule="auto"/>
              <w:rPr>
                <w:rFonts w:cs="Tahoma"/>
                <w:b/>
                <w:bCs/>
                <w:color w:val="FFFFFF"/>
              </w:rPr>
            </w:pPr>
            <w:r w:rsidRPr="000C5936">
              <w:rPr>
                <w:rFonts w:cs="Tahoma"/>
                <w:b/>
                <w:bCs/>
                <w:color w:val="FFFFFF"/>
              </w:rPr>
              <w:t xml:space="preserve">Gypsies and Travellers </w:t>
            </w:r>
            <w:r>
              <w:rPr>
                <w:rFonts w:cs="Tahoma"/>
                <w:b/>
                <w:bCs/>
                <w:color w:val="FFFFFF"/>
              </w:rPr>
              <w:t>–</w:t>
            </w:r>
            <w:r w:rsidRPr="000C5936">
              <w:rPr>
                <w:rFonts w:cs="Tahoma"/>
                <w:b/>
                <w:bCs/>
                <w:color w:val="FFFFFF"/>
              </w:rPr>
              <w:t xml:space="preserve"> </w:t>
            </w:r>
            <w:r>
              <w:rPr>
                <w:rFonts w:cs="Tahoma"/>
                <w:b/>
                <w:bCs/>
                <w:color w:val="FFFFFF"/>
              </w:rPr>
              <w:t>Do not meet Planning Definition</w:t>
            </w:r>
          </w:p>
        </w:tc>
        <w:tc>
          <w:tcPr>
            <w:tcW w:w="630" w:type="pct"/>
            <w:tcBorders>
              <w:top w:val="single" w:sz="4" w:space="0" w:color="auto"/>
              <w:left w:val="nil"/>
              <w:bottom w:val="single" w:sz="4" w:space="0" w:color="auto"/>
              <w:right w:val="single" w:sz="4" w:space="0" w:color="auto"/>
            </w:tcBorders>
            <w:shd w:val="clear" w:color="000000" w:fill="5F497A"/>
            <w:vAlign w:val="center"/>
            <w:hideMark/>
          </w:tcPr>
          <w:p w:rsidR="00D1149B" w:rsidRPr="000C5936" w:rsidRDefault="00D1149B" w:rsidP="00FC0CFD">
            <w:pPr>
              <w:spacing w:before="40" w:after="40" w:line="240" w:lineRule="auto"/>
              <w:jc w:val="center"/>
              <w:rPr>
                <w:rFonts w:cs="Tahoma"/>
                <w:b/>
                <w:bCs/>
                <w:color w:val="FFFFFF"/>
              </w:rPr>
            </w:pPr>
            <w:r w:rsidRPr="000C5936">
              <w:rPr>
                <w:rFonts w:cs="Tahoma"/>
                <w:b/>
                <w:bCs/>
                <w:color w:val="FFFFFF"/>
              </w:rPr>
              <w:t>Pitches</w:t>
            </w: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D1149B" w:rsidRPr="009E3C7B" w:rsidRDefault="00D1149B" w:rsidP="00FC0CFD">
            <w:pPr>
              <w:spacing w:after="0" w:line="240" w:lineRule="auto"/>
              <w:rPr>
                <w:rFonts w:eastAsia="Times New Roman" w:cs="Arial"/>
                <w:b/>
                <w:color w:val="000000"/>
                <w:lang w:eastAsia="en-GB"/>
              </w:rPr>
            </w:pPr>
            <w:r w:rsidRPr="009E3C7B">
              <w:rPr>
                <w:rFonts w:eastAsia="Times New Roman" w:cs="Arial"/>
                <w:b/>
                <w:color w:val="000000"/>
                <w:lang w:eastAsia="en-GB"/>
              </w:rPr>
              <w:t>Supply of Pitches</w:t>
            </w:r>
          </w:p>
        </w:tc>
        <w:tc>
          <w:tcPr>
            <w:tcW w:w="630" w:type="pct"/>
            <w:tcBorders>
              <w:top w:val="nil"/>
              <w:left w:val="nil"/>
              <w:bottom w:val="single" w:sz="4" w:space="0" w:color="auto"/>
              <w:right w:val="single" w:sz="4" w:space="0" w:color="auto"/>
            </w:tcBorders>
            <w:shd w:val="clear" w:color="000000" w:fill="EAF1DD"/>
            <w:vAlign w:val="center"/>
            <w:hideMark/>
          </w:tcPr>
          <w:p w:rsidR="00D1149B" w:rsidRPr="000C5936" w:rsidRDefault="00D1149B" w:rsidP="00FC0CFD">
            <w:pPr>
              <w:spacing w:after="0" w:line="240" w:lineRule="auto"/>
              <w:jc w:val="center"/>
              <w:rPr>
                <w:rFonts w:eastAsia="Times New Roman" w:cs="Arial"/>
                <w:color w:val="000000"/>
                <w:lang w:eastAsia="en-GB"/>
              </w:rPr>
            </w:pP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D1149B" w:rsidRPr="000C5936" w:rsidRDefault="00D1149B" w:rsidP="00FC0CFD">
            <w:pPr>
              <w:spacing w:after="0" w:line="240" w:lineRule="auto"/>
              <w:rPr>
                <w:rFonts w:eastAsia="Times New Roman" w:cs="Arial"/>
                <w:color w:val="000000"/>
                <w:lang w:eastAsia="en-GB"/>
              </w:rPr>
            </w:pPr>
            <w:r w:rsidRPr="000C5936">
              <w:rPr>
                <w:rFonts w:eastAsia="Times New Roman" w:cs="Arial"/>
                <w:color w:val="000000"/>
                <w:lang w:eastAsia="en-GB"/>
              </w:rPr>
              <w:t xml:space="preserve">Additional supply from vacant public and private pitches </w:t>
            </w:r>
          </w:p>
        </w:tc>
        <w:tc>
          <w:tcPr>
            <w:tcW w:w="630" w:type="pct"/>
            <w:tcBorders>
              <w:top w:val="nil"/>
              <w:left w:val="nil"/>
              <w:bottom w:val="single" w:sz="4" w:space="0" w:color="auto"/>
              <w:right w:val="single" w:sz="4" w:space="0" w:color="auto"/>
            </w:tcBorders>
            <w:shd w:val="clear" w:color="000000" w:fill="EAF1DD"/>
            <w:vAlign w:val="center"/>
          </w:tcPr>
          <w:p w:rsidR="00D1149B" w:rsidRPr="000C5936" w:rsidRDefault="00D1149B"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D1149B" w:rsidRPr="000C5936" w:rsidRDefault="00D1149B" w:rsidP="00FC0CFD">
            <w:pPr>
              <w:spacing w:after="0" w:line="240" w:lineRule="auto"/>
              <w:rPr>
                <w:rFonts w:eastAsia="Times New Roman" w:cs="Arial"/>
                <w:color w:val="000000"/>
                <w:lang w:eastAsia="en-GB"/>
              </w:rPr>
            </w:pPr>
            <w:r w:rsidRPr="000C5936">
              <w:rPr>
                <w:rFonts w:eastAsia="Times New Roman" w:cs="Arial"/>
                <w:color w:val="000000"/>
                <w:lang w:eastAsia="en-GB"/>
              </w:rPr>
              <w:t>Additional supply from pitches on new sites</w:t>
            </w:r>
          </w:p>
        </w:tc>
        <w:tc>
          <w:tcPr>
            <w:tcW w:w="630" w:type="pct"/>
            <w:tcBorders>
              <w:top w:val="nil"/>
              <w:left w:val="nil"/>
              <w:bottom w:val="single" w:sz="4" w:space="0" w:color="auto"/>
              <w:right w:val="single" w:sz="4" w:space="0" w:color="auto"/>
            </w:tcBorders>
            <w:shd w:val="clear" w:color="000000" w:fill="EAF1DD"/>
            <w:vAlign w:val="center"/>
          </w:tcPr>
          <w:p w:rsidR="00D1149B" w:rsidRPr="000C5936" w:rsidRDefault="00D1149B"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D1149B" w:rsidRPr="000C5936" w:rsidRDefault="00D1149B" w:rsidP="00FC0CFD">
            <w:pPr>
              <w:spacing w:after="0" w:line="240" w:lineRule="auto"/>
              <w:rPr>
                <w:rFonts w:eastAsia="Times New Roman" w:cs="Arial"/>
                <w:color w:val="000000"/>
                <w:lang w:eastAsia="en-GB"/>
              </w:rPr>
            </w:pPr>
            <w:r w:rsidRPr="000C5936">
              <w:rPr>
                <w:rFonts w:eastAsia="Times New Roman" w:cs="Arial"/>
                <w:color w:val="000000"/>
                <w:lang w:eastAsia="en-GB"/>
              </w:rPr>
              <w:t>Pitches vacated by households moving to bricks and mortar</w:t>
            </w:r>
          </w:p>
        </w:tc>
        <w:tc>
          <w:tcPr>
            <w:tcW w:w="630" w:type="pct"/>
            <w:tcBorders>
              <w:top w:val="nil"/>
              <w:left w:val="nil"/>
              <w:bottom w:val="single" w:sz="4" w:space="0" w:color="auto"/>
              <w:right w:val="single" w:sz="4" w:space="0" w:color="auto"/>
            </w:tcBorders>
            <w:shd w:val="clear" w:color="000000" w:fill="EAF1DD"/>
            <w:vAlign w:val="center"/>
          </w:tcPr>
          <w:p w:rsidR="00D1149B" w:rsidRPr="000C5936" w:rsidRDefault="00D1149B"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D1149B" w:rsidRPr="000C5936" w:rsidRDefault="00D1149B" w:rsidP="00FC0CFD">
            <w:pPr>
              <w:spacing w:after="0" w:line="240" w:lineRule="auto"/>
              <w:rPr>
                <w:rFonts w:eastAsia="Times New Roman" w:cs="Arial"/>
                <w:color w:val="000000"/>
                <w:lang w:eastAsia="en-GB"/>
              </w:rPr>
            </w:pPr>
            <w:r w:rsidRPr="000C5936">
              <w:rPr>
                <w:rFonts w:eastAsia="Times New Roman" w:cs="Arial"/>
                <w:color w:val="000000"/>
                <w:lang w:eastAsia="en-GB"/>
              </w:rPr>
              <w:t>Pitches vacated by households moving away from the study area</w:t>
            </w:r>
          </w:p>
        </w:tc>
        <w:tc>
          <w:tcPr>
            <w:tcW w:w="630" w:type="pct"/>
            <w:tcBorders>
              <w:top w:val="nil"/>
              <w:left w:val="nil"/>
              <w:bottom w:val="single" w:sz="4" w:space="0" w:color="auto"/>
              <w:right w:val="single" w:sz="4" w:space="0" w:color="auto"/>
            </w:tcBorders>
            <w:shd w:val="clear" w:color="000000" w:fill="EAF1DD"/>
            <w:vAlign w:val="center"/>
          </w:tcPr>
          <w:p w:rsidR="00D1149B" w:rsidRPr="000C5936" w:rsidRDefault="00D1149B" w:rsidP="00FC0CFD">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D1149B" w:rsidRPr="000C5936" w:rsidRDefault="00D1149B" w:rsidP="00FC0CFD">
            <w:pPr>
              <w:spacing w:before="40" w:after="40" w:line="240" w:lineRule="auto"/>
              <w:rPr>
                <w:rFonts w:cs="Tahoma"/>
                <w:b/>
                <w:bCs/>
                <w:color w:val="FFFFFF"/>
              </w:rPr>
            </w:pPr>
            <w:r w:rsidRPr="000C5936">
              <w:rPr>
                <w:rFonts w:cs="Tahoma"/>
                <w:b/>
                <w:bCs/>
                <w:color w:val="FFFFFF"/>
              </w:rPr>
              <w:t>Total Supply</w:t>
            </w:r>
          </w:p>
        </w:tc>
        <w:tc>
          <w:tcPr>
            <w:tcW w:w="630" w:type="pct"/>
            <w:tcBorders>
              <w:top w:val="nil"/>
              <w:left w:val="nil"/>
              <w:bottom w:val="single" w:sz="4" w:space="0" w:color="auto"/>
              <w:right w:val="single" w:sz="4" w:space="0" w:color="auto"/>
            </w:tcBorders>
            <w:shd w:val="clear" w:color="000000" w:fill="5F497A"/>
            <w:vAlign w:val="center"/>
          </w:tcPr>
          <w:p w:rsidR="00D1149B" w:rsidRPr="000C5936" w:rsidRDefault="00D1149B" w:rsidP="00FC0CFD">
            <w:pPr>
              <w:spacing w:before="40" w:after="40" w:line="240" w:lineRule="auto"/>
              <w:jc w:val="center"/>
              <w:rPr>
                <w:rFonts w:cs="Tahoma"/>
                <w:b/>
                <w:bCs/>
                <w:color w:val="FFFFFF"/>
              </w:rPr>
            </w:pPr>
            <w:r>
              <w:rPr>
                <w:rFonts w:cs="Tahoma"/>
                <w:b/>
                <w:bCs/>
                <w:color w:val="FFFFFF"/>
              </w:rPr>
              <w:t>0</w:t>
            </w: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D1149B" w:rsidRPr="009E3C7B" w:rsidRDefault="00D1149B" w:rsidP="00FC0CFD">
            <w:pPr>
              <w:spacing w:after="0" w:line="240" w:lineRule="auto"/>
              <w:rPr>
                <w:rFonts w:eastAsia="Times New Roman" w:cs="Arial"/>
                <w:b/>
                <w:color w:val="000000"/>
                <w:lang w:eastAsia="en-GB"/>
              </w:rPr>
            </w:pPr>
            <w:r w:rsidRPr="009E3C7B">
              <w:rPr>
                <w:rFonts w:eastAsia="Times New Roman" w:cs="Arial"/>
                <w:b/>
                <w:color w:val="000000"/>
                <w:lang w:eastAsia="en-GB"/>
              </w:rPr>
              <w:t>Current Need</w:t>
            </w:r>
          </w:p>
        </w:tc>
        <w:tc>
          <w:tcPr>
            <w:tcW w:w="630" w:type="pct"/>
            <w:tcBorders>
              <w:top w:val="nil"/>
              <w:left w:val="nil"/>
              <w:bottom w:val="single" w:sz="4" w:space="0" w:color="auto"/>
              <w:right w:val="single" w:sz="4" w:space="0" w:color="auto"/>
            </w:tcBorders>
            <w:shd w:val="clear" w:color="000000" w:fill="EAF1DD"/>
            <w:vAlign w:val="center"/>
          </w:tcPr>
          <w:p w:rsidR="00D1149B" w:rsidRPr="000C5936" w:rsidRDefault="00D1149B" w:rsidP="00FC0CFD">
            <w:pPr>
              <w:spacing w:after="0" w:line="240" w:lineRule="auto"/>
              <w:jc w:val="center"/>
              <w:rPr>
                <w:rFonts w:eastAsia="Times New Roman" w:cs="Arial"/>
                <w:color w:val="000000"/>
                <w:lang w:eastAsia="en-GB"/>
              </w:rPr>
            </w:pP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D1149B" w:rsidRPr="000C5936" w:rsidRDefault="00D1149B" w:rsidP="00FC0CFD">
            <w:pPr>
              <w:spacing w:after="0" w:line="240" w:lineRule="auto"/>
              <w:rPr>
                <w:rFonts w:eastAsia="Times New Roman" w:cs="Arial"/>
                <w:color w:val="000000"/>
                <w:lang w:eastAsia="en-GB"/>
              </w:rPr>
            </w:pPr>
            <w:r w:rsidRPr="000C5936">
              <w:rPr>
                <w:rFonts w:eastAsia="Times New Roman" w:cs="Arial"/>
                <w:color w:val="000000"/>
                <w:lang w:eastAsia="en-GB"/>
              </w:rPr>
              <w:t xml:space="preserve">Households on unauthorised developments </w:t>
            </w:r>
          </w:p>
        </w:tc>
        <w:tc>
          <w:tcPr>
            <w:tcW w:w="630" w:type="pct"/>
            <w:tcBorders>
              <w:top w:val="nil"/>
              <w:left w:val="nil"/>
              <w:bottom w:val="single" w:sz="4" w:space="0" w:color="auto"/>
              <w:right w:val="single" w:sz="4" w:space="0" w:color="auto"/>
            </w:tcBorders>
            <w:shd w:val="clear" w:color="000000" w:fill="EAF1DD"/>
            <w:vAlign w:val="center"/>
          </w:tcPr>
          <w:p w:rsidR="00D1149B" w:rsidRPr="000C5936" w:rsidRDefault="00D1149B" w:rsidP="00FC0CFD">
            <w:pPr>
              <w:spacing w:after="0" w:line="240" w:lineRule="auto"/>
              <w:jc w:val="center"/>
              <w:rPr>
                <w:rFonts w:eastAsia="Times New Roman" w:cs="Arial"/>
                <w:color w:val="000000"/>
                <w:lang w:eastAsia="en-GB"/>
              </w:rPr>
            </w:pPr>
            <w:r>
              <w:rPr>
                <w:rFonts w:eastAsia="Times New Roman" w:cs="Arial"/>
                <w:color w:val="000000"/>
                <w:lang w:eastAsia="en-GB"/>
              </w:rPr>
              <w:t>7</w:t>
            </w: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D1149B" w:rsidRPr="000C5936" w:rsidRDefault="00D1149B" w:rsidP="00FC0CFD">
            <w:pPr>
              <w:spacing w:after="0" w:line="240" w:lineRule="auto"/>
              <w:rPr>
                <w:rFonts w:eastAsia="Times New Roman" w:cs="Arial"/>
                <w:color w:val="000000"/>
                <w:lang w:eastAsia="en-GB"/>
              </w:rPr>
            </w:pPr>
            <w:r w:rsidRPr="000C5936">
              <w:rPr>
                <w:rFonts w:eastAsia="Times New Roman" w:cs="Arial"/>
                <w:color w:val="000000"/>
                <w:lang w:eastAsia="en-GB"/>
              </w:rPr>
              <w:t>Households on unauthorised encampments</w:t>
            </w:r>
          </w:p>
        </w:tc>
        <w:tc>
          <w:tcPr>
            <w:tcW w:w="630" w:type="pct"/>
            <w:tcBorders>
              <w:top w:val="nil"/>
              <w:left w:val="nil"/>
              <w:bottom w:val="single" w:sz="4" w:space="0" w:color="auto"/>
              <w:right w:val="single" w:sz="4" w:space="0" w:color="auto"/>
            </w:tcBorders>
            <w:shd w:val="clear" w:color="000000" w:fill="EAF1DD"/>
            <w:vAlign w:val="center"/>
          </w:tcPr>
          <w:p w:rsidR="00D1149B" w:rsidRPr="000C5936" w:rsidRDefault="00D1149B" w:rsidP="00FC0CFD">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D1149B" w:rsidRPr="000C5936" w:rsidRDefault="00D1149B" w:rsidP="00FC0CFD">
            <w:pPr>
              <w:spacing w:after="0" w:line="240" w:lineRule="auto"/>
              <w:rPr>
                <w:rFonts w:eastAsia="Times New Roman" w:cs="Arial"/>
                <w:color w:val="000000"/>
                <w:lang w:eastAsia="en-GB"/>
              </w:rPr>
            </w:pPr>
            <w:r w:rsidRPr="000C5936">
              <w:rPr>
                <w:rFonts w:eastAsia="Times New Roman" w:cs="Arial"/>
                <w:color w:val="000000"/>
                <w:lang w:eastAsia="en-GB"/>
              </w:rPr>
              <w:t>Concealed households/Doubling-up/Over-crowding</w:t>
            </w:r>
          </w:p>
        </w:tc>
        <w:tc>
          <w:tcPr>
            <w:tcW w:w="630" w:type="pct"/>
            <w:tcBorders>
              <w:top w:val="nil"/>
              <w:left w:val="nil"/>
              <w:bottom w:val="single" w:sz="4" w:space="0" w:color="auto"/>
              <w:right w:val="single" w:sz="4" w:space="0" w:color="auto"/>
            </w:tcBorders>
            <w:shd w:val="clear" w:color="000000" w:fill="EAF1DD"/>
            <w:vAlign w:val="center"/>
          </w:tcPr>
          <w:p w:rsidR="00D1149B" w:rsidRPr="000C5936" w:rsidRDefault="00D1149B" w:rsidP="00FC0CFD">
            <w:pPr>
              <w:spacing w:after="0" w:line="240" w:lineRule="auto"/>
              <w:jc w:val="center"/>
              <w:rPr>
                <w:rFonts w:eastAsia="Times New Roman" w:cs="Arial"/>
                <w:color w:val="000000"/>
                <w:lang w:eastAsia="en-GB"/>
              </w:rPr>
            </w:pPr>
            <w:r>
              <w:rPr>
                <w:rFonts w:eastAsia="Times New Roman" w:cs="Arial"/>
                <w:color w:val="000000"/>
                <w:lang w:eastAsia="en-GB"/>
              </w:rPr>
              <w:t>1</w:t>
            </w: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D1149B" w:rsidRPr="000C5936" w:rsidRDefault="00D1149B" w:rsidP="00FC0CFD">
            <w:pPr>
              <w:spacing w:after="0" w:line="240" w:lineRule="auto"/>
              <w:rPr>
                <w:rFonts w:eastAsia="Times New Roman" w:cs="Arial"/>
                <w:color w:val="000000"/>
                <w:lang w:eastAsia="en-GB"/>
              </w:rPr>
            </w:pPr>
            <w:r w:rsidRPr="000C5936">
              <w:rPr>
                <w:rFonts w:eastAsia="Times New Roman" w:cs="Arial"/>
                <w:color w:val="000000"/>
                <w:lang w:eastAsia="en-GB"/>
              </w:rPr>
              <w:t xml:space="preserve">Movement from bricks and mortar </w:t>
            </w:r>
          </w:p>
        </w:tc>
        <w:tc>
          <w:tcPr>
            <w:tcW w:w="630" w:type="pct"/>
            <w:tcBorders>
              <w:top w:val="nil"/>
              <w:left w:val="nil"/>
              <w:bottom w:val="single" w:sz="4" w:space="0" w:color="auto"/>
              <w:right w:val="single" w:sz="4" w:space="0" w:color="auto"/>
            </w:tcBorders>
            <w:shd w:val="clear" w:color="000000" w:fill="EAF1DD"/>
            <w:vAlign w:val="center"/>
          </w:tcPr>
          <w:p w:rsidR="00D1149B" w:rsidRPr="000C5936" w:rsidRDefault="00D1149B" w:rsidP="00FC0CFD">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D1149B" w:rsidRPr="000C5936" w:rsidRDefault="00D1149B" w:rsidP="00FC0CFD">
            <w:pPr>
              <w:spacing w:after="0" w:line="240" w:lineRule="auto"/>
              <w:rPr>
                <w:rFonts w:eastAsia="Times New Roman" w:cs="Arial"/>
                <w:color w:val="000000"/>
                <w:lang w:eastAsia="en-GB"/>
              </w:rPr>
            </w:pPr>
            <w:r w:rsidRPr="000C5936">
              <w:rPr>
                <w:rFonts w:eastAsia="Times New Roman" w:cs="Arial"/>
                <w:color w:val="000000"/>
                <w:lang w:eastAsia="en-GB"/>
              </w:rPr>
              <w:t>Households on waiting lists for public sites</w:t>
            </w:r>
          </w:p>
        </w:tc>
        <w:tc>
          <w:tcPr>
            <w:tcW w:w="630" w:type="pct"/>
            <w:tcBorders>
              <w:top w:val="nil"/>
              <w:left w:val="nil"/>
              <w:bottom w:val="single" w:sz="4" w:space="0" w:color="auto"/>
              <w:right w:val="single" w:sz="4" w:space="0" w:color="auto"/>
            </w:tcBorders>
            <w:shd w:val="clear" w:color="000000" w:fill="EAF1DD"/>
            <w:vAlign w:val="center"/>
          </w:tcPr>
          <w:p w:rsidR="00D1149B" w:rsidRPr="000C5936" w:rsidRDefault="00D1149B"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D1149B" w:rsidRPr="000C5936" w:rsidRDefault="00D1149B" w:rsidP="00FC0CFD">
            <w:pPr>
              <w:spacing w:before="40" w:after="40" w:line="240" w:lineRule="auto"/>
              <w:rPr>
                <w:rFonts w:cs="Tahoma"/>
                <w:b/>
                <w:bCs/>
                <w:color w:val="FFFFFF"/>
              </w:rPr>
            </w:pPr>
            <w:r w:rsidRPr="000C5936">
              <w:rPr>
                <w:rFonts w:cs="Tahoma"/>
                <w:b/>
                <w:bCs/>
                <w:color w:val="FFFFFF"/>
              </w:rPr>
              <w:t>Total Current Need</w:t>
            </w:r>
          </w:p>
        </w:tc>
        <w:tc>
          <w:tcPr>
            <w:tcW w:w="630" w:type="pct"/>
            <w:tcBorders>
              <w:top w:val="nil"/>
              <w:left w:val="nil"/>
              <w:bottom w:val="single" w:sz="4" w:space="0" w:color="auto"/>
              <w:right w:val="single" w:sz="4" w:space="0" w:color="auto"/>
            </w:tcBorders>
            <w:shd w:val="clear" w:color="000000" w:fill="5F497A"/>
            <w:vAlign w:val="center"/>
          </w:tcPr>
          <w:p w:rsidR="00D1149B" w:rsidRPr="000C5936" w:rsidRDefault="00D1149B" w:rsidP="00FC0CFD">
            <w:pPr>
              <w:spacing w:before="40" w:after="40" w:line="240" w:lineRule="auto"/>
              <w:jc w:val="center"/>
              <w:rPr>
                <w:rFonts w:cs="Tahoma"/>
                <w:b/>
                <w:bCs/>
                <w:color w:val="FFFFFF"/>
              </w:rPr>
            </w:pPr>
            <w:r>
              <w:rPr>
                <w:rFonts w:cs="Tahoma"/>
                <w:b/>
                <w:bCs/>
                <w:color w:val="FFFFFF"/>
              </w:rPr>
              <w:t>8</w:t>
            </w: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D1149B" w:rsidRPr="000C5936" w:rsidRDefault="00D1149B" w:rsidP="00FC0CFD">
            <w:pPr>
              <w:spacing w:after="0" w:line="240" w:lineRule="auto"/>
              <w:rPr>
                <w:rFonts w:eastAsia="Times New Roman" w:cs="Arial"/>
                <w:b/>
                <w:color w:val="000000"/>
                <w:lang w:eastAsia="en-GB"/>
              </w:rPr>
            </w:pPr>
            <w:r w:rsidRPr="000C5936">
              <w:rPr>
                <w:rFonts w:eastAsia="Times New Roman" w:cs="Arial"/>
                <w:b/>
                <w:color w:val="000000"/>
                <w:lang w:eastAsia="en-GB"/>
              </w:rPr>
              <w:t>Future Need</w:t>
            </w:r>
          </w:p>
        </w:tc>
        <w:tc>
          <w:tcPr>
            <w:tcW w:w="630" w:type="pct"/>
            <w:tcBorders>
              <w:top w:val="nil"/>
              <w:left w:val="nil"/>
              <w:bottom w:val="single" w:sz="4" w:space="0" w:color="auto"/>
              <w:right w:val="single" w:sz="4" w:space="0" w:color="auto"/>
            </w:tcBorders>
            <w:shd w:val="clear" w:color="000000" w:fill="EAF1DD"/>
            <w:vAlign w:val="center"/>
          </w:tcPr>
          <w:p w:rsidR="00D1149B" w:rsidRPr="000C5936" w:rsidRDefault="00D1149B" w:rsidP="00FC0CFD">
            <w:pPr>
              <w:spacing w:after="0" w:line="240" w:lineRule="auto"/>
              <w:jc w:val="center"/>
              <w:rPr>
                <w:rFonts w:eastAsia="Times New Roman" w:cs="Arial"/>
                <w:b/>
                <w:color w:val="000000"/>
                <w:lang w:eastAsia="en-GB"/>
              </w:rPr>
            </w:pP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D1149B" w:rsidRPr="000C5936" w:rsidRDefault="00D1149B" w:rsidP="00FC0CFD">
            <w:pPr>
              <w:spacing w:after="0" w:line="240" w:lineRule="auto"/>
              <w:rPr>
                <w:rFonts w:eastAsia="Times New Roman" w:cs="Arial"/>
                <w:color w:val="000000"/>
                <w:lang w:eastAsia="en-GB"/>
              </w:rPr>
            </w:pPr>
            <w:r w:rsidRPr="000C5936">
              <w:rPr>
                <w:rFonts w:eastAsia="Times New Roman" w:cs="Arial"/>
                <w:color w:val="000000"/>
                <w:lang w:eastAsia="en-GB"/>
              </w:rPr>
              <w:t>5 year need from teenage children</w:t>
            </w:r>
          </w:p>
        </w:tc>
        <w:tc>
          <w:tcPr>
            <w:tcW w:w="630" w:type="pct"/>
            <w:tcBorders>
              <w:top w:val="nil"/>
              <w:left w:val="nil"/>
              <w:bottom w:val="single" w:sz="4" w:space="0" w:color="auto"/>
              <w:right w:val="single" w:sz="4" w:space="0" w:color="auto"/>
            </w:tcBorders>
            <w:shd w:val="clear" w:color="000000" w:fill="EAF1DD"/>
            <w:vAlign w:val="center"/>
          </w:tcPr>
          <w:p w:rsidR="00D1149B" w:rsidRPr="000C5936" w:rsidRDefault="00D1149B" w:rsidP="00FC0CFD">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D1149B" w:rsidRPr="000C5936" w:rsidRDefault="00D1149B" w:rsidP="00FC0CFD">
            <w:pPr>
              <w:spacing w:after="0" w:line="240" w:lineRule="auto"/>
              <w:rPr>
                <w:rFonts w:eastAsia="Times New Roman" w:cs="Arial"/>
                <w:color w:val="000000"/>
                <w:lang w:eastAsia="en-GB"/>
              </w:rPr>
            </w:pPr>
            <w:r w:rsidRPr="000C5936">
              <w:rPr>
                <w:rFonts w:eastAsia="Times New Roman" w:cs="Arial"/>
                <w:color w:val="000000"/>
                <w:lang w:eastAsia="en-GB"/>
              </w:rPr>
              <w:t>Households on sites with temporary planning permission</w:t>
            </w:r>
          </w:p>
        </w:tc>
        <w:tc>
          <w:tcPr>
            <w:tcW w:w="630" w:type="pct"/>
            <w:tcBorders>
              <w:top w:val="nil"/>
              <w:left w:val="nil"/>
              <w:bottom w:val="single" w:sz="4" w:space="0" w:color="auto"/>
              <w:right w:val="single" w:sz="4" w:space="0" w:color="auto"/>
            </w:tcBorders>
            <w:shd w:val="clear" w:color="000000" w:fill="EAF1DD"/>
            <w:vAlign w:val="center"/>
          </w:tcPr>
          <w:p w:rsidR="00D1149B" w:rsidRPr="000C5936" w:rsidRDefault="00D1149B" w:rsidP="00FC0CFD">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D1149B" w:rsidRPr="000C5936" w:rsidRDefault="00D1149B" w:rsidP="00FC0CFD">
            <w:pPr>
              <w:spacing w:after="0" w:line="240" w:lineRule="auto"/>
              <w:rPr>
                <w:rFonts w:eastAsia="Times New Roman" w:cs="Arial"/>
                <w:color w:val="000000"/>
                <w:lang w:eastAsia="en-GB"/>
              </w:rPr>
            </w:pPr>
            <w:r w:rsidRPr="000C5936">
              <w:rPr>
                <w:rFonts w:eastAsia="Times New Roman" w:cs="Arial"/>
                <w:color w:val="000000"/>
                <w:lang w:eastAsia="en-GB"/>
              </w:rPr>
              <w:t>In-migration</w:t>
            </w:r>
          </w:p>
        </w:tc>
        <w:tc>
          <w:tcPr>
            <w:tcW w:w="630" w:type="pct"/>
            <w:tcBorders>
              <w:top w:val="nil"/>
              <w:left w:val="nil"/>
              <w:bottom w:val="single" w:sz="4" w:space="0" w:color="auto"/>
              <w:right w:val="single" w:sz="4" w:space="0" w:color="auto"/>
            </w:tcBorders>
            <w:shd w:val="clear" w:color="000000" w:fill="EAF1DD"/>
            <w:vAlign w:val="center"/>
          </w:tcPr>
          <w:p w:rsidR="00D1149B" w:rsidRPr="000C5936" w:rsidRDefault="00D1149B" w:rsidP="00FC0CFD">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D1149B" w:rsidRPr="000C5936" w:rsidRDefault="00D1149B" w:rsidP="00FC0CFD">
            <w:pPr>
              <w:spacing w:after="0" w:line="240" w:lineRule="auto"/>
              <w:rPr>
                <w:rFonts w:eastAsia="Times New Roman" w:cs="Arial"/>
                <w:color w:val="000000"/>
                <w:lang w:eastAsia="en-GB"/>
              </w:rPr>
            </w:pPr>
            <w:r w:rsidRPr="000C5936">
              <w:rPr>
                <w:rFonts w:eastAsia="Times New Roman" w:cs="Arial"/>
                <w:color w:val="000000"/>
                <w:lang w:eastAsia="en-GB"/>
              </w:rPr>
              <w:t xml:space="preserve">New household formation </w:t>
            </w:r>
          </w:p>
        </w:tc>
        <w:tc>
          <w:tcPr>
            <w:tcW w:w="630" w:type="pct"/>
            <w:tcBorders>
              <w:top w:val="nil"/>
              <w:left w:val="nil"/>
              <w:bottom w:val="single" w:sz="4" w:space="0" w:color="auto"/>
              <w:right w:val="single" w:sz="4" w:space="0" w:color="auto"/>
            </w:tcBorders>
            <w:shd w:val="clear" w:color="000000" w:fill="EAF1DD"/>
            <w:vAlign w:val="center"/>
          </w:tcPr>
          <w:p w:rsidR="00D1149B" w:rsidRPr="000C5936" w:rsidRDefault="00D1149B" w:rsidP="00FC0CFD">
            <w:pPr>
              <w:spacing w:after="0" w:line="240" w:lineRule="auto"/>
              <w:jc w:val="center"/>
              <w:rPr>
                <w:rFonts w:eastAsia="Times New Roman" w:cs="Arial"/>
                <w:color w:val="000000"/>
                <w:lang w:eastAsia="en-GB"/>
              </w:rPr>
            </w:pPr>
            <w:r>
              <w:rPr>
                <w:rFonts w:eastAsia="Times New Roman" w:cs="Arial"/>
                <w:color w:val="000000"/>
                <w:lang w:eastAsia="en-GB"/>
              </w:rPr>
              <w:t>3</w:t>
            </w: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D1149B" w:rsidRPr="000C5936" w:rsidRDefault="00D1149B" w:rsidP="00FC0CFD">
            <w:pPr>
              <w:spacing w:after="0" w:line="240" w:lineRule="auto"/>
              <w:rPr>
                <w:rFonts w:eastAsia="Times New Roman" w:cs="Arial"/>
                <w:color w:val="000000"/>
                <w:lang w:eastAsia="en-GB"/>
              </w:rPr>
            </w:pPr>
            <w:r w:rsidRPr="000C5936">
              <w:rPr>
                <w:rFonts w:eastAsia="Times New Roman" w:cs="Arial"/>
                <w:color w:val="000000"/>
                <w:lang w:eastAsia="en-GB"/>
              </w:rPr>
              <w:t>(</w:t>
            </w:r>
            <w:r>
              <w:rPr>
                <w:rFonts w:eastAsia="Times New Roman" w:cs="Arial"/>
                <w:color w:val="000000"/>
                <w:lang w:eastAsia="en-GB"/>
              </w:rPr>
              <w:t>Household base 11 and formation rate 1.10%)</w:t>
            </w:r>
          </w:p>
        </w:tc>
        <w:tc>
          <w:tcPr>
            <w:tcW w:w="630" w:type="pct"/>
            <w:tcBorders>
              <w:top w:val="nil"/>
              <w:left w:val="nil"/>
              <w:bottom w:val="single" w:sz="4" w:space="0" w:color="auto"/>
              <w:right w:val="single" w:sz="4" w:space="0" w:color="auto"/>
            </w:tcBorders>
            <w:shd w:val="clear" w:color="000000" w:fill="EAF1DD"/>
            <w:vAlign w:val="center"/>
          </w:tcPr>
          <w:p w:rsidR="00D1149B" w:rsidRPr="000C5936" w:rsidRDefault="00D1149B" w:rsidP="00FC0CFD">
            <w:pPr>
              <w:spacing w:after="0" w:line="240" w:lineRule="auto"/>
              <w:jc w:val="center"/>
              <w:rPr>
                <w:rFonts w:eastAsia="Times New Roman" w:cs="Arial"/>
                <w:color w:val="000000"/>
                <w:lang w:eastAsia="en-GB"/>
              </w:rPr>
            </w:pPr>
          </w:p>
        </w:tc>
      </w:tr>
      <w:tr w:rsidR="00D1149B" w:rsidRPr="000C5936" w:rsidTr="00FC0CFD">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D1149B" w:rsidRPr="000C5936" w:rsidRDefault="00D1149B" w:rsidP="00FC0CFD">
            <w:pPr>
              <w:spacing w:before="40" w:after="40" w:line="240" w:lineRule="auto"/>
              <w:rPr>
                <w:rFonts w:cs="Tahoma"/>
                <w:b/>
                <w:bCs/>
                <w:color w:val="FFFFFF"/>
              </w:rPr>
            </w:pPr>
            <w:r w:rsidRPr="000C5936">
              <w:rPr>
                <w:rFonts w:cs="Tahoma"/>
                <w:b/>
                <w:bCs/>
                <w:color w:val="FFFFFF"/>
              </w:rPr>
              <w:t>Total Future Needs</w:t>
            </w:r>
          </w:p>
        </w:tc>
        <w:tc>
          <w:tcPr>
            <w:tcW w:w="630" w:type="pct"/>
            <w:tcBorders>
              <w:top w:val="nil"/>
              <w:left w:val="nil"/>
              <w:bottom w:val="single" w:sz="4" w:space="0" w:color="auto"/>
              <w:right w:val="single" w:sz="4" w:space="0" w:color="auto"/>
            </w:tcBorders>
            <w:shd w:val="clear" w:color="000000" w:fill="5F497A"/>
            <w:vAlign w:val="center"/>
          </w:tcPr>
          <w:p w:rsidR="00D1149B" w:rsidRPr="000C5936" w:rsidRDefault="00D1149B" w:rsidP="00FC0CFD">
            <w:pPr>
              <w:spacing w:before="40" w:after="40" w:line="240" w:lineRule="auto"/>
              <w:jc w:val="center"/>
              <w:rPr>
                <w:rFonts w:cs="Tahoma"/>
                <w:b/>
                <w:bCs/>
                <w:color w:val="FFFFFF"/>
              </w:rPr>
            </w:pPr>
            <w:r>
              <w:rPr>
                <w:rFonts w:cs="Tahoma"/>
                <w:b/>
                <w:bCs/>
                <w:color w:val="FFFFFF"/>
              </w:rPr>
              <w:t>3</w:t>
            </w:r>
          </w:p>
        </w:tc>
      </w:tr>
      <w:tr w:rsidR="00D1149B" w:rsidRPr="000C5936" w:rsidTr="00FC0CFD">
        <w:trPr>
          <w:trHeight w:val="301"/>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D1149B" w:rsidRPr="000C5936" w:rsidRDefault="00D1149B" w:rsidP="00FC0CFD">
            <w:pPr>
              <w:spacing w:before="40" w:after="40" w:line="240" w:lineRule="auto"/>
              <w:rPr>
                <w:rFonts w:cs="Tahoma"/>
                <w:b/>
                <w:bCs/>
                <w:color w:val="FFFFFF"/>
              </w:rPr>
            </w:pPr>
            <w:r w:rsidRPr="000C5936">
              <w:rPr>
                <w:rFonts w:cs="Tahoma"/>
                <w:b/>
                <w:bCs/>
                <w:color w:val="FFFFFF"/>
              </w:rPr>
              <w:t xml:space="preserve">Net Pitch Need = (Current and Future Need – Total Supply) </w:t>
            </w:r>
          </w:p>
        </w:tc>
        <w:tc>
          <w:tcPr>
            <w:tcW w:w="630" w:type="pct"/>
            <w:tcBorders>
              <w:top w:val="nil"/>
              <w:left w:val="nil"/>
              <w:bottom w:val="single" w:sz="4" w:space="0" w:color="auto"/>
              <w:right w:val="single" w:sz="4" w:space="0" w:color="auto"/>
            </w:tcBorders>
            <w:shd w:val="clear" w:color="000000" w:fill="5F497A"/>
            <w:vAlign w:val="center"/>
          </w:tcPr>
          <w:p w:rsidR="00D1149B" w:rsidRPr="000C5936" w:rsidRDefault="00D1149B" w:rsidP="00FC0CFD">
            <w:pPr>
              <w:spacing w:before="40" w:after="40" w:line="240" w:lineRule="auto"/>
              <w:jc w:val="center"/>
              <w:rPr>
                <w:rFonts w:cs="Tahoma"/>
                <w:b/>
                <w:bCs/>
                <w:color w:val="FFFFFF"/>
              </w:rPr>
            </w:pPr>
            <w:r>
              <w:rPr>
                <w:rFonts w:cs="Tahoma"/>
                <w:b/>
                <w:bCs/>
                <w:color w:val="FFFFFF"/>
              </w:rPr>
              <w:t>11</w:t>
            </w:r>
          </w:p>
        </w:tc>
      </w:tr>
    </w:tbl>
    <w:p w:rsidR="00D1149B" w:rsidRPr="00D1149B" w:rsidRDefault="00D1149B" w:rsidP="00D1149B">
      <w:pPr>
        <w:keepNext/>
        <w:tabs>
          <w:tab w:val="left" w:pos="0"/>
        </w:tabs>
        <w:spacing w:after="100"/>
        <w:rPr>
          <w:rFonts w:eastAsia="Times New Roman"/>
          <w:b/>
          <w:bCs/>
          <w:color w:val="423F8F"/>
          <w:sz w:val="18"/>
          <w:szCs w:val="18"/>
          <w:lang w:eastAsia="en-GB"/>
        </w:rPr>
      </w:pPr>
      <w:r>
        <w:rPr>
          <w:rFonts w:eastAsia="Times New Roman"/>
          <w:b/>
          <w:bCs/>
          <w:color w:val="423F8F"/>
          <w:sz w:val="18"/>
          <w:szCs w:val="18"/>
          <w:lang w:eastAsia="en-GB"/>
        </w:rPr>
        <w:br/>
      </w:r>
      <w:bookmarkStart w:id="234" w:name="_Toc880095"/>
      <w:r w:rsidRPr="00D1149B">
        <w:rPr>
          <w:rFonts w:eastAsia="Times New Roman"/>
          <w:b/>
          <w:bCs/>
          <w:color w:val="423F8F"/>
          <w:sz w:val="18"/>
          <w:szCs w:val="18"/>
          <w:lang w:eastAsia="en-GB"/>
        </w:rPr>
        <w:t xml:space="preserve">Figure </w:t>
      </w:r>
      <w:r w:rsidRPr="00D1149B">
        <w:rPr>
          <w:rFonts w:eastAsia="Times New Roman"/>
          <w:bCs/>
          <w:color w:val="423F8F"/>
          <w:sz w:val="18"/>
          <w:szCs w:val="18"/>
          <w:lang w:eastAsia="en-GB"/>
        </w:rPr>
        <w:fldChar w:fldCharType="begin"/>
      </w:r>
      <w:r w:rsidRPr="00D1149B">
        <w:rPr>
          <w:rFonts w:eastAsia="Times New Roman"/>
          <w:b/>
          <w:bCs/>
          <w:color w:val="423F8F"/>
          <w:sz w:val="18"/>
          <w:szCs w:val="18"/>
          <w:lang w:eastAsia="en-GB"/>
        </w:rPr>
        <w:instrText xml:space="preserve"> SEQ Figure \* ARABIC </w:instrText>
      </w:r>
      <w:r w:rsidRPr="00D1149B">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32</w:t>
      </w:r>
      <w:r w:rsidRPr="00D1149B">
        <w:rPr>
          <w:rFonts w:eastAsia="Times New Roman"/>
          <w:bCs/>
          <w:color w:val="423F8F"/>
          <w:sz w:val="18"/>
          <w:szCs w:val="18"/>
          <w:lang w:eastAsia="en-GB"/>
        </w:rPr>
        <w:fldChar w:fldCharType="end"/>
      </w:r>
      <w:r w:rsidRPr="00D1149B">
        <w:rPr>
          <w:rFonts w:eastAsia="Times New Roman"/>
          <w:bCs/>
          <w:color w:val="423F8F"/>
          <w:sz w:val="18"/>
          <w:szCs w:val="18"/>
          <w:lang w:eastAsia="en-GB"/>
        </w:rPr>
        <w:t xml:space="preserve">  </w:t>
      </w:r>
      <w:r w:rsidRPr="00D1149B">
        <w:rPr>
          <w:rFonts w:eastAsia="Times New Roman"/>
          <w:b/>
          <w:bCs/>
          <w:color w:val="423F8F"/>
          <w:sz w:val="18"/>
          <w:szCs w:val="18"/>
          <w:lang w:eastAsia="en-GB"/>
        </w:rPr>
        <w:t xml:space="preserve">– Additional need for Gypsy and Traveller households in </w:t>
      </w:r>
      <w:r>
        <w:rPr>
          <w:rFonts w:eastAsia="Times New Roman"/>
          <w:b/>
          <w:bCs/>
          <w:color w:val="423F8F"/>
          <w:sz w:val="18"/>
          <w:szCs w:val="18"/>
          <w:lang w:eastAsia="en-GB"/>
        </w:rPr>
        <w:t>Rochford</w:t>
      </w:r>
      <w:r w:rsidRPr="00D1149B">
        <w:rPr>
          <w:rFonts w:eastAsia="Times New Roman"/>
          <w:b/>
          <w:bCs/>
          <w:color w:val="423F8F"/>
          <w:sz w:val="18"/>
          <w:szCs w:val="18"/>
          <w:lang w:eastAsia="en-GB"/>
        </w:rPr>
        <w:t xml:space="preserve"> that d</w:t>
      </w:r>
      <w:r w:rsidR="009F39D9">
        <w:rPr>
          <w:rFonts w:eastAsia="Times New Roman"/>
          <w:b/>
          <w:bCs/>
          <w:color w:val="423F8F"/>
          <w:sz w:val="18"/>
          <w:szCs w:val="18"/>
          <w:lang w:eastAsia="en-GB"/>
        </w:rPr>
        <w:t>id</w:t>
      </w:r>
      <w:r w:rsidRPr="00D1149B">
        <w:rPr>
          <w:rFonts w:eastAsia="Times New Roman"/>
          <w:b/>
          <w:bCs/>
          <w:color w:val="423F8F"/>
          <w:sz w:val="18"/>
          <w:szCs w:val="18"/>
          <w:lang w:eastAsia="en-GB"/>
        </w:rPr>
        <w:t xml:space="preserve"> not meet the Planning Definition by 5-year periods</w:t>
      </w:r>
      <w:bookmarkEnd w:id="234"/>
    </w:p>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601"/>
        <w:gridCol w:w="1250"/>
        <w:gridCol w:w="1252"/>
        <w:gridCol w:w="1250"/>
        <w:gridCol w:w="1252"/>
        <w:gridCol w:w="1252"/>
        <w:gridCol w:w="1584"/>
      </w:tblGrid>
      <w:tr w:rsidR="00D1149B" w:rsidRPr="000C5936" w:rsidTr="00FC0CFD">
        <w:tc>
          <w:tcPr>
            <w:tcW w:w="848" w:type="pct"/>
            <w:vMerge w:val="restart"/>
            <w:shd w:val="clear" w:color="auto" w:fill="5F497A" w:themeFill="accent4" w:themeFillShade="BF"/>
            <w:vAlign w:val="center"/>
          </w:tcPr>
          <w:p w:rsidR="00D1149B" w:rsidRPr="00EC17E6" w:rsidRDefault="00D1149B" w:rsidP="00FC0CFD">
            <w:pPr>
              <w:spacing w:before="40" w:after="40" w:line="240" w:lineRule="auto"/>
              <w:rPr>
                <w:rFonts w:cs="Tahoma"/>
                <w:b/>
                <w:bCs/>
                <w:color w:val="FFFFFF"/>
              </w:rPr>
            </w:pPr>
            <w:r w:rsidRPr="00EC17E6">
              <w:rPr>
                <w:rFonts w:cs="Tahoma"/>
                <w:b/>
                <w:bCs/>
                <w:color w:val="FFFFFF"/>
              </w:rPr>
              <w:t>Years</w:t>
            </w:r>
          </w:p>
        </w:tc>
        <w:tc>
          <w:tcPr>
            <w:tcW w:w="662" w:type="pct"/>
            <w:shd w:val="clear" w:color="auto" w:fill="5F497A" w:themeFill="accent4" w:themeFillShade="BF"/>
          </w:tcPr>
          <w:p w:rsidR="00D1149B" w:rsidRPr="00EC17E6" w:rsidRDefault="00D1149B" w:rsidP="00FC0CFD">
            <w:pPr>
              <w:spacing w:before="40" w:after="40" w:line="240" w:lineRule="auto"/>
              <w:jc w:val="center"/>
              <w:rPr>
                <w:rFonts w:cs="Tahoma"/>
                <w:b/>
                <w:bCs/>
                <w:color w:val="FFFFFF"/>
              </w:rPr>
            </w:pPr>
            <w:r w:rsidRPr="00EC17E6">
              <w:rPr>
                <w:rFonts w:cs="Tahoma"/>
                <w:b/>
                <w:bCs/>
                <w:color w:val="FFFFFF"/>
              </w:rPr>
              <w:t>0-5</w:t>
            </w:r>
          </w:p>
        </w:tc>
        <w:tc>
          <w:tcPr>
            <w:tcW w:w="663" w:type="pct"/>
            <w:shd w:val="clear" w:color="auto" w:fill="5F497A" w:themeFill="accent4" w:themeFillShade="BF"/>
          </w:tcPr>
          <w:p w:rsidR="00D1149B" w:rsidRPr="00EC17E6" w:rsidRDefault="00D1149B" w:rsidP="00FC0CFD">
            <w:pPr>
              <w:spacing w:before="40" w:after="40" w:line="240" w:lineRule="auto"/>
              <w:jc w:val="center"/>
              <w:rPr>
                <w:rFonts w:cs="Tahoma"/>
                <w:b/>
                <w:bCs/>
                <w:color w:val="FFFFFF"/>
              </w:rPr>
            </w:pPr>
            <w:r w:rsidRPr="00EC17E6">
              <w:rPr>
                <w:rFonts w:cs="Tahoma"/>
                <w:b/>
                <w:bCs/>
                <w:color w:val="FFFFFF"/>
              </w:rPr>
              <w:t>6-10</w:t>
            </w:r>
          </w:p>
        </w:tc>
        <w:tc>
          <w:tcPr>
            <w:tcW w:w="662" w:type="pct"/>
            <w:shd w:val="clear" w:color="auto" w:fill="5F497A" w:themeFill="accent4" w:themeFillShade="BF"/>
          </w:tcPr>
          <w:p w:rsidR="00D1149B" w:rsidRPr="00EC17E6" w:rsidRDefault="00D1149B" w:rsidP="00FC0CFD">
            <w:pPr>
              <w:spacing w:before="40" w:after="40" w:line="240" w:lineRule="auto"/>
              <w:jc w:val="center"/>
              <w:rPr>
                <w:rFonts w:cs="Tahoma"/>
                <w:b/>
                <w:bCs/>
                <w:color w:val="FFFFFF"/>
              </w:rPr>
            </w:pPr>
            <w:r w:rsidRPr="00EC17E6">
              <w:rPr>
                <w:rFonts w:cs="Tahoma"/>
                <w:b/>
                <w:bCs/>
                <w:color w:val="FFFFFF"/>
              </w:rPr>
              <w:t>11-1</w:t>
            </w:r>
            <w:r>
              <w:rPr>
                <w:rFonts w:cs="Tahoma"/>
                <w:b/>
                <w:bCs/>
                <w:color w:val="FFFFFF"/>
              </w:rPr>
              <w:t>5</w:t>
            </w:r>
          </w:p>
        </w:tc>
        <w:tc>
          <w:tcPr>
            <w:tcW w:w="663" w:type="pct"/>
            <w:shd w:val="clear" w:color="auto" w:fill="5F497A" w:themeFill="accent4" w:themeFillShade="BF"/>
          </w:tcPr>
          <w:p w:rsidR="00D1149B" w:rsidRPr="00EC17E6" w:rsidRDefault="00D1149B" w:rsidP="00FC0CFD">
            <w:pPr>
              <w:spacing w:before="40" w:after="40" w:line="240" w:lineRule="auto"/>
              <w:jc w:val="center"/>
              <w:rPr>
                <w:rFonts w:cs="Tahoma"/>
                <w:b/>
                <w:bCs/>
                <w:color w:val="FFFFFF"/>
              </w:rPr>
            </w:pPr>
            <w:r>
              <w:rPr>
                <w:rFonts w:cs="Tahoma"/>
                <w:b/>
                <w:bCs/>
                <w:color w:val="FFFFFF"/>
              </w:rPr>
              <w:t>16-20</w:t>
            </w:r>
          </w:p>
        </w:tc>
        <w:tc>
          <w:tcPr>
            <w:tcW w:w="663" w:type="pct"/>
            <w:shd w:val="clear" w:color="auto" w:fill="5F497A" w:themeFill="accent4" w:themeFillShade="BF"/>
          </w:tcPr>
          <w:p w:rsidR="00D1149B" w:rsidRPr="00EC17E6" w:rsidRDefault="00D1149B" w:rsidP="00FC0CFD">
            <w:pPr>
              <w:spacing w:before="40" w:after="40" w:line="240" w:lineRule="auto"/>
              <w:jc w:val="center"/>
              <w:rPr>
                <w:rFonts w:cs="Tahoma"/>
                <w:b/>
                <w:bCs/>
                <w:color w:val="FFFFFF"/>
              </w:rPr>
            </w:pPr>
            <w:r>
              <w:rPr>
                <w:rFonts w:cs="Tahoma"/>
                <w:b/>
                <w:bCs/>
                <w:color w:val="FFFFFF"/>
              </w:rPr>
              <w:t>21-22</w:t>
            </w:r>
          </w:p>
        </w:tc>
        <w:tc>
          <w:tcPr>
            <w:tcW w:w="840" w:type="pct"/>
            <w:vMerge w:val="restart"/>
            <w:shd w:val="clear" w:color="auto" w:fill="5F497A" w:themeFill="accent4" w:themeFillShade="BF"/>
            <w:vAlign w:val="center"/>
          </w:tcPr>
          <w:p w:rsidR="00D1149B" w:rsidRPr="00EC17E6" w:rsidRDefault="00D1149B" w:rsidP="00FC0CFD">
            <w:pPr>
              <w:spacing w:before="40" w:after="40" w:line="240" w:lineRule="auto"/>
              <w:jc w:val="center"/>
              <w:rPr>
                <w:rFonts w:cs="Tahoma"/>
                <w:b/>
                <w:bCs/>
                <w:color w:val="FFFFFF"/>
              </w:rPr>
            </w:pPr>
            <w:r w:rsidRPr="00EC17E6">
              <w:rPr>
                <w:rFonts w:cs="Tahoma"/>
                <w:b/>
                <w:bCs/>
                <w:color w:val="FFFFFF"/>
              </w:rPr>
              <w:t>Total</w:t>
            </w:r>
          </w:p>
        </w:tc>
      </w:tr>
      <w:tr w:rsidR="00D1149B" w:rsidRPr="005401C0" w:rsidTr="00FC0CFD">
        <w:trPr>
          <w:trHeight w:val="134"/>
        </w:trPr>
        <w:tc>
          <w:tcPr>
            <w:tcW w:w="848" w:type="pct"/>
            <w:vMerge/>
            <w:shd w:val="clear" w:color="auto" w:fill="5F497A" w:themeFill="accent4" w:themeFillShade="BF"/>
          </w:tcPr>
          <w:p w:rsidR="00D1149B" w:rsidRPr="00EC17E6" w:rsidRDefault="00D1149B" w:rsidP="00FC0CFD">
            <w:pPr>
              <w:spacing w:before="40" w:after="40" w:line="240" w:lineRule="auto"/>
              <w:rPr>
                <w:rFonts w:cs="Tahoma"/>
                <w:b/>
                <w:bCs/>
                <w:color w:val="FFFFFF"/>
              </w:rPr>
            </w:pPr>
          </w:p>
        </w:tc>
        <w:tc>
          <w:tcPr>
            <w:tcW w:w="662" w:type="pct"/>
            <w:shd w:val="clear" w:color="auto" w:fill="5F497A" w:themeFill="accent4" w:themeFillShade="BF"/>
          </w:tcPr>
          <w:p w:rsidR="00D1149B" w:rsidRPr="00EC17E6" w:rsidRDefault="00D1149B" w:rsidP="00FC0CFD">
            <w:pPr>
              <w:spacing w:before="40" w:after="40" w:line="240" w:lineRule="auto"/>
              <w:jc w:val="center"/>
              <w:rPr>
                <w:rFonts w:cs="Tahoma"/>
                <w:b/>
                <w:bCs/>
                <w:color w:val="FFFFFF"/>
              </w:rPr>
            </w:pPr>
            <w:r>
              <w:rPr>
                <w:rFonts w:cs="Tahoma"/>
                <w:b/>
                <w:bCs/>
                <w:color w:val="FFFFFF"/>
              </w:rPr>
              <w:t>2016-21</w:t>
            </w:r>
          </w:p>
        </w:tc>
        <w:tc>
          <w:tcPr>
            <w:tcW w:w="663" w:type="pct"/>
            <w:shd w:val="clear" w:color="auto" w:fill="5F497A" w:themeFill="accent4" w:themeFillShade="BF"/>
          </w:tcPr>
          <w:p w:rsidR="00D1149B" w:rsidRPr="00EC17E6" w:rsidRDefault="00D1149B" w:rsidP="00FC0CFD">
            <w:pPr>
              <w:spacing w:before="40" w:after="40" w:line="240" w:lineRule="auto"/>
              <w:jc w:val="center"/>
              <w:rPr>
                <w:rFonts w:cs="Tahoma"/>
                <w:b/>
                <w:bCs/>
                <w:color w:val="FFFFFF"/>
              </w:rPr>
            </w:pPr>
            <w:r>
              <w:rPr>
                <w:rFonts w:cs="Tahoma"/>
                <w:b/>
                <w:bCs/>
                <w:color w:val="FFFFFF"/>
              </w:rPr>
              <w:t>2021-26</w:t>
            </w:r>
          </w:p>
        </w:tc>
        <w:tc>
          <w:tcPr>
            <w:tcW w:w="662" w:type="pct"/>
            <w:shd w:val="clear" w:color="auto" w:fill="5F497A" w:themeFill="accent4" w:themeFillShade="BF"/>
          </w:tcPr>
          <w:p w:rsidR="00D1149B" w:rsidRPr="00EC17E6" w:rsidRDefault="00D1149B" w:rsidP="00FC0CFD">
            <w:pPr>
              <w:spacing w:before="40" w:after="40" w:line="240" w:lineRule="auto"/>
              <w:jc w:val="center"/>
              <w:rPr>
                <w:rFonts w:cs="Tahoma"/>
                <w:b/>
                <w:bCs/>
                <w:color w:val="FFFFFF"/>
              </w:rPr>
            </w:pPr>
            <w:r>
              <w:rPr>
                <w:rFonts w:cs="Tahoma"/>
                <w:b/>
                <w:bCs/>
                <w:color w:val="FFFFFF"/>
              </w:rPr>
              <w:t>2026-31</w:t>
            </w:r>
          </w:p>
        </w:tc>
        <w:tc>
          <w:tcPr>
            <w:tcW w:w="663" w:type="pct"/>
            <w:shd w:val="clear" w:color="auto" w:fill="5F497A" w:themeFill="accent4" w:themeFillShade="BF"/>
          </w:tcPr>
          <w:p w:rsidR="00D1149B" w:rsidRPr="00EC17E6" w:rsidRDefault="00D1149B" w:rsidP="00FC0CFD">
            <w:pPr>
              <w:spacing w:before="40" w:after="40" w:line="240" w:lineRule="auto"/>
              <w:jc w:val="center"/>
              <w:rPr>
                <w:rFonts w:cs="Tahoma"/>
                <w:b/>
                <w:bCs/>
                <w:color w:val="FFFFFF"/>
              </w:rPr>
            </w:pPr>
            <w:r>
              <w:rPr>
                <w:rFonts w:cs="Tahoma"/>
                <w:b/>
                <w:bCs/>
                <w:color w:val="FFFFFF"/>
              </w:rPr>
              <w:t>2031-36</w:t>
            </w:r>
          </w:p>
        </w:tc>
        <w:tc>
          <w:tcPr>
            <w:tcW w:w="663" w:type="pct"/>
            <w:shd w:val="clear" w:color="auto" w:fill="5F497A" w:themeFill="accent4" w:themeFillShade="BF"/>
          </w:tcPr>
          <w:p w:rsidR="00D1149B" w:rsidRPr="00EC17E6" w:rsidRDefault="00D1149B" w:rsidP="00FC0CFD">
            <w:pPr>
              <w:spacing w:before="40" w:after="40" w:line="240" w:lineRule="auto"/>
              <w:jc w:val="center"/>
              <w:rPr>
                <w:rFonts w:cs="Tahoma"/>
                <w:b/>
                <w:bCs/>
                <w:color w:val="FFFFFF"/>
              </w:rPr>
            </w:pPr>
            <w:r>
              <w:rPr>
                <w:rFonts w:cs="Tahoma"/>
                <w:b/>
                <w:bCs/>
                <w:color w:val="FFFFFF"/>
              </w:rPr>
              <w:t>2036-38</w:t>
            </w:r>
          </w:p>
        </w:tc>
        <w:tc>
          <w:tcPr>
            <w:tcW w:w="840" w:type="pct"/>
            <w:vMerge/>
            <w:shd w:val="clear" w:color="auto" w:fill="5F497A" w:themeFill="accent4" w:themeFillShade="BF"/>
          </w:tcPr>
          <w:p w:rsidR="00D1149B" w:rsidRPr="00EC17E6" w:rsidRDefault="00D1149B" w:rsidP="00FC0CFD">
            <w:pPr>
              <w:spacing w:before="40" w:after="40" w:line="240" w:lineRule="auto"/>
              <w:jc w:val="center"/>
              <w:rPr>
                <w:rFonts w:cs="Tahoma"/>
                <w:b/>
                <w:bCs/>
                <w:color w:val="FFFFFF"/>
              </w:rPr>
            </w:pPr>
          </w:p>
        </w:tc>
      </w:tr>
      <w:tr w:rsidR="00D1149B" w:rsidRPr="005401C0" w:rsidTr="00FC0CFD">
        <w:tc>
          <w:tcPr>
            <w:tcW w:w="848" w:type="pct"/>
            <w:shd w:val="clear" w:color="auto" w:fill="EAF1DD" w:themeFill="accent3" w:themeFillTint="33"/>
            <w:vAlign w:val="bottom"/>
          </w:tcPr>
          <w:p w:rsidR="00D1149B" w:rsidRPr="005401C0" w:rsidRDefault="00D1149B" w:rsidP="00FC0CFD">
            <w:pPr>
              <w:spacing w:before="40" w:after="40" w:line="240" w:lineRule="auto"/>
              <w:rPr>
                <w:rFonts w:cs="Tahoma"/>
                <w:b/>
                <w:bCs/>
                <w:color w:val="FFFFFF"/>
              </w:rPr>
            </w:pPr>
          </w:p>
        </w:tc>
        <w:tc>
          <w:tcPr>
            <w:tcW w:w="662" w:type="pct"/>
            <w:shd w:val="clear" w:color="auto" w:fill="EAF1DD" w:themeFill="accent3" w:themeFillTint="33"/>
            <w:vAlign w:val="center"/>
          </w:tcPr>
          <w:p w:rsidR="00D1149B" w:rsidRPr="005401C0" w:rsidRDefault="00D1149B" w:rsidP="00FC0CFD">
            <w:pPr>
              <w:spacing w:before="40" w:after="40" w:line="240" w:lineRule="auto"/>
              <w:jc w:val="center"/>
              <w:rPr>
                <w:rFonts w:cs="Tahoma"/>
                <w:b/>
                <w:bCs/>
              </w:rPr>
            </w:pPr>
            <w:r>
              <w:rPr>
                <w:rFonts w:cs="Tahoma"/>
                <w:b/>
                <w:bCs/>
              </w:rPr>
              <w:t>9</w:t>
            </w:r>
          </w:p>
        </w:tc>
        <w:tc>
          <w:tcPr>
            <w:tcW w:w="663" w:type="pct"/>
            <w:shd w:val="clear" w:color="auto" w:fill="EAF1DD" w:themeFill="accent3" w:themeFillTint="33"/>
            <w:vAlign w:val="center"/>
          </w:tcPr>
          <w:p w:rsidR="00D1149B" w:rsidRPr="005401C0" w:rsidRDefault="00D1149B" w:rsidP="00FC0CFD">
            <w:pPr>
              <w:spacing w:before="40" w:after="40" w:line="240" w:lineRule="auto"/>
              <w:jc w:val="center"/>
              <w:rPr>
                <w:rFonts w:cs="Tahoma"/>
                <w:b/>
                <w:bCs/>
              </w:rPr>
            </w:pPr>
            <w:r>
              <w:rPr>
                <w:rFonts w:cs="Tahoma"/>
                <w:b/>
                <w:bCs/>
              </w:rPr>
              <w:t>0</w:t>
            </w:r>
          </w:p>
        </w:tc>
        <w:tc>
          <w:tcPr>
            <w:tcW w:w="662" w:type="pct"/>
            <w:shd w:val="clear" w:color="auto" w:fill="EAF1DD" w:themeFill="accent3" w:themeFillTint="33"/>
            <w:vAlign w:val="center"/>
          </w:tcPr>
          <w:p w:rsidR="00D1149B" w:rsidRPr="005401C0" w:rsidRDefault="00D1149B" w:rsidP="00FC0CFD">
            <w:pPr>
              <w:spacing w:before="40" w:after="40" w:line="240" w:lineRule="auto"/>
              <w:jc w:val="center"/>
              <w:rPr>
                <w:rFonts w:cs="Tahoma"/>
                <w:b/>
                <w:bCs/>
              </w:rPr>
            </w:pPr>
            <w:r>
              <w:rPr>
                <w:rFonts w:cs="Tahoma"/>
                <w:b/>
                <w:bCs/>
              </w:rPr>
              <w:t>1</w:t>
            </w:r>
          </w:p>
        </w:tc>
        <w:tc>
          <w:tcPr>
            <w:tcW w:w="663" w:type="pct"/>
            <w:shd w:val="clear" w:color="auto" w:fill="EAF1DD" w:themeFill="accent3" w:themeFillTint="33"/>
          </w:tcPr>
          <w:p w:rsidR="00D1149B" w:rsidRPr="005401C0" w:rsidRDefault="00D1149B" w:rsidP="00FC0CFD">
            <w:pPr>
              <w:spacing w:before="40" w:after="40" w:line="240" w:lineRule="auto"/>
              <w:jc w:val="center"/>
              <w:rPr>
                <w:rFonts w:cs="Tahoma"/>
                <w:b/>
                <w:bCs/>
              </w:rPr>
            </w:pPr>
            <w:r>
              <w:rPr>
                <w:rFonts w:cs="Tahoma"/>
                <w:b/>
                <w:bCs/>
              </w:rPr>
              <w:t>1</w:t>
            </w:r>
          </w:p>
        </w:tc>
        <w:tc>
          <w:tcPr>
            <w:tcW w:w="663" w:type="pct"/>
            <w:shd w:val="clear" w:color="auto" w:fill="EAF1DD" w:themeFill="accent3" w:themeFillTint="33"/>
          </w:tcPr>
          <w:p w:rsidR="00D1149B" w:rsidRPr="005401C0" w:rsidRDefault="00D1149B" w:rsidP="00FC0CFD">
            <w:pPr>
              <w:spacing w:before="40" w:after="40" w:line="240" w:lineRule="auto"/>
              <w:jc w:val="center"/>
              <w:rPr>
                <w:rFonts w:cs="Tahoma"/>
                <w:b/>
                <w:bCs/>
              </w:rPr>
            </w:pPr>
            <w:r>
              <w:rPr>
                <w:rFonts w:cs="Tahoma"/>
                <w:b/>
                <w:bCs/>
              </w:rPr>
              <w:t>0</w:t>
            </w:r>
          </w:p>
        </w:tc>
        <w:tc>
          <w:tcPr>
            <w:tcW w:w="840" w:type="pct"/>
            <w:shd w:val="clear" w:color="auto" w:fill="EAF1DD" w:themeFill="accent3" w:themeFillTint="33"/>
          </w:tcPr>
          <w:p w:rsidR="00D1149B" w:rsidRPr="005401C0" w:rsidRDefault="00D1149B" w:rsidP="00FC0CFD">
            <w:pPr>
              <w:spacing w:before="40" w:after="40" w:line="240" w:lineRule="auto"/>
              <w:jc w:val="center"/>
              <w:rPr>
                <w:rFonts w:cs="Tahoma"/>
                <w:b/>
                <w:bCs/>
              </w:rPr>
            </w:pPr>
            <w:r>
              <w:rPr>
                <w:rFonts w:cs="Tahoma"/>
                <w:b/>
                <w:bCs/>
              </w:rPr>
              <w:t>11</w:t>
            </w:r>
          </w:p>
        </w:tc>
      </w:tr>
    </w:tbl>
    <w:p w:rsidR="000C5936" w:rsidRDefault="000C5936" w:rsidP="00D87CB1">
      <w:pPr>
        <w:keepNext/>
        <w:keepLines/>
        <w:spacing w:before="300" w:line="240" w:lineRule="auto"/>
        <w:outlineLvl w:val="1"/>
        <w:rPr>
          <w:rFonts w:eastAsiaTheme="majorEastAsia"/>
          <w:color w:val="423F8F"/>
          <w:sz w:val="32"/>
          <w:szCs w:val="32"/>
        </w:rPr>
      </w:pPr>
    </w:p>
    <w:p w:rsidR="000C5936" w:rsidRDefault="000C5936">
      <w:pPr>
        <w:spacing w:after="0" w:line="240" w:lineRule="auto"/>
        <w:rPr>
          <w:rFonts w:eastAsiaTheme="majorEastAsia"/>
          <w:color w:val="423F8F"/>
          <w:sz w:val="32"/>
          <w:szCs w:val="32"/>
        </w:rPr>
      </w:pPr>
      <w:r>
        <w:rPr>
          <w:rFonts w:eastAsiaTheme="majorEastAsia"/>
          <w:color w:val="423F8F"/>
          <w:sz w:val="32"/>
          <w:szCs w:val="32"/>
        </w:rPr>
        <w:br w:type="page"/>
      </w:r>
    </w:p>
    <w:p w:rsidR="00D87CB1" w:rsidRPr="00FC02F4" w:rsidRDefault="000A1595" w:rsidP="00D87CB1">
      <w:pPr>
        <w:keepNext/>
        <w:keepLines/>
        <w:spacing w:before="300" w:line="240" w:lineRule="auto"/>
        <w:outlineLvl w:val="1"/>
        <w:rPr>
          <w:rFonts w:eastAsiaTheme="majorEastAsia"/>
          <w:color w:val="423F8F"/>
          <w:sz w:val="32"/>
          <w:szCs w:val="32"/>
        </w:rPr>
      </w:pPr>
      <w:bookmarkStart w:id="235" w:name="_Toc525720258"/>
      <w:r w:rsidRPr="00FC02F4">
        <w:rPr>
          <w:rFonts w:eastAsiaTheme="majorEastAsia"/>
          <w:color w:val="423F8F"/>
          <w:sz w:val="32"/>
          <w:szCs w:val="32"/>
        </w:rPr>
        <w:t>Southend-on-Sea</w:t>
      </w:r>
      <w:bookmarkEnd w:id="232"/>
      <w:bookmarkEnd w:id="233"/>
      <w:bookmarkEnd w:id="235"/>
    </w:p>
    <w:p w:rsidR="00D87CB1" w:rsidRDefault="00850E1F" w:rsidP="00444EFD">
      <w:pPr>
        <w:widowControl w:val="0"/>
        <w:numPr>
          <w:ilvl w:val="1"/>
          <w:numId w:val="14"/>
        </w:numPr>
        <w:spacing w:before="200" w:after="0"/>
        <w:ind w:left="0"/>
        <w:jc w:val="both"/>
        <w:rPr>
          <w:color w:val="595959"/>
        </w:rPr>
      </w:pPr>
      <w:r>
        <w:rPr>
          <w:color w:val="595959"/>
        </w:rPr>
        <w:t>The Greater Essex GTAA identified that there</w:t>
      </w:r>
      <w:r w:rsidRPr="000C5936">
        <w:rPr>
          <w:color w:val="595959"/>
        </w:rPr>
        <w:t xml:space="preserve"> </w:t>
      </w:r>
      <w:r w:rsidR="00D87CB1">
        <w:rPr>
          <w:color w:val="595959"/>
        </w:rPr>
        <w:t xml:space="preserve">were </w:t>
      </w:r>
      <w:r w:rsidR="000A1595">
        <w:rPr>
          <w:color w:val="595959"/>
        </w:rPr>
        <w:t xml:space="preserve">no </w:t>
      </w:r>
      <w:r w:rsidR="00D87CB1">
        <w:rPr>
          <w:color w:val="595959"/>
        </w:rPr>
        <w:t>Gyps</w:t>
      </w:r>
      <w:r w:rsidR="000A1595">
        <w:rPr>
          <w:color w:val="595959"/>
        </w:rPr>
        <w:t>y</w:t>
      </w:r>
      <w:r w:rsidR="00D87CB1">
        <w:rPr>
          <w:color w:val="595959"/>
        </w:rPr>
        <w:t xml:space="preserve"> or Traveller households identified in </w:t>
      </w:r>
      <w:r w:rsidR="000A1595">
        <w:rPr>
          <w:color w:val="595959"/>
        </w:rPr>
        <w:t>Southend-on-Sea.</w:t>
      </w:r>
      <w:r w:rsidR="00D87CB1">
        <w:rPr>
          <w:color w:val="595959"/>
        </w:rPr>
        <w:t xml:space="preserve"> </w:t>
      </w:r>
      <w:r w:rsidR="00683ACC">
        <w:rPr>
          <w:color w:val="595959"/>
        </w:rPr>
        <w:t>Therefore, o</w:t>
      </w:r>
      <w:r w:rsidR="00FC0CFD" w:rsidRPr="000C5936">
        <w:rPr>
          <w:color w:val="595959"/>
        </w:rPr>
        <w:t xml:space="preserve">verall identified need </w:t>
      </w:r>
      <w:r w:rsidR="00DF52DC">
        <w:rPr>
          <w:color w:val="595959"/>
        </w:rPr>
        <w:t xml:space="preserve">in the South Essex GTAA </w:t>
      </w:r>
      <w:r w:rsidR="00FC0CFD" w:rsidRPr="000C5936">
        <w:rPr>
          <w:color w:val="595959"/>
        </w:rPr>
        <w:t xml:space="preserve">for the period 2016-2038 </w:t>
      </w:r>
      <w:r w:rsidR="00683ACC">
        <w:rPr>
          <w:color w:val="595959"/>
        </w:rPr>
        <w:t>is</w:t>
      </w:r>
      <w:r w:rsidR="00FC0CFD" w:rsidRPr="000C5936">
        <w:rPr>
          <w:color w:val="595959"/>
        </w:rPr>
        <w:t xml:space="preserve"> for </w:t>
      </w:r>
      <w:r w:rsidR="00FA1E57">
        <w:rPr>
          <w:color w:val="595959"/>
        </w:rPr>
        <w:t>no</w:t>
      </w:r>
      <w:r w:rsidR="00FC0CFD" w:rsidRPr="000C5936">
        <w:rPr>
          <w:color w:val="595959"/>
        </w:rPr>
        <w:t xml:space="preserve"> additional pitches for households that met the planning definition; for </w:t>
      </w:r>
      <w:r w:rsidR="00FA1E57">
        <w:rPr>
          <w:color w:val="595959"/>
        </w:rPr>
        <w:t>no</w:t>
      </w:r>
      <w:r w:rsidR="00FC0CFD" w:rsidRPr="000C5936">
        <w:rPr>
          <w:color w:val="595959"/>
        </w:rPr>
        <w:t xml:space="preserve"> additional pitches for unknown households that may meet the planning definition; and for </w:t>
      </w:r>
      <w:r w:rsidR="00FA1E57">
        <w:rPr>
          <w:color w:val="595959"/>
        </w:rPr>
        <w:t>no</w:t>
      </w:r>
      <w:r w:rsidR="00FC0CFD" w:rsidRPr="000C5936">
        <w:rPr>
          <w:color w:val="595959"/>
        </w:rPr>
        <w:t xml:space="preserve"> </w:t>
      </w:r>
      <w:r w:rsidR="00683ACC">
        <w:rPr>
          <w:color w:val="595959"/>
        </w:rPr>
        <w:t xml:space="preserve">additional </w:t>
      </w:r>
      <w:r w:rsidR="00FC0CFD" w:rsidRPr="000C5936">
        <w:rPr>
          <w:color w:val="595959"/>
        </w:rPr>
        <w:t xml:space="preserve">pitches for households that </w:t>
      </w:r>
      <w:r w:rsidR="00683ACC">
        <w:rPr>
          <w:color w:val="595959"/>
        </w:rPr>
        <w:t>d</w:t>
      </w:r>
      <w:r w:rsidR="009F39D9">
        <w:rPr>
          <w:color w:val="595959"/>
        </w:rPr>
        <w:t>id</w:t>
      </w:r>
      <w:r w:rsidR="00FC0CFD" w:rsidRPr="000C5936">
        <w:rPr>
          <w:color w:val="595959"/>
        </w:rPr>
        <w:t xml:space="preserve"> not meet the planning definition.</w:t>
      </w:r>
    </w:p>
    <w:p w:rsidR="00D87CB1" w:rsidRDefault="00D87CB1" w:rsidP="00D87CB1">
      <w:pPr>
        <w:spacing w:after="240" w:line="240" w:lineRule="auto"/>
        <w:rPr>
          <w:b/>
          <w:color w:val="423F8F"/>
          <w:sz w:val="18"/>
          <w:szCs w:val="16"/>
          <w:lang w:eastAsia="en-GB"/>
        </w:rPr>
      </w:pPr>
      <w:r>
        <w:rPr>
          <w:b/>
          <w:color w:val="423F8F"/>
          <w:sz w:val="18"/>
          <w:szCs w:val="16"/>
          <w:lang w:eastAsia="en-GB"/>
        </w:rPr>
        <w:br/>
      </w:r>
      <w:bookmarkStart w:id="236" w:name="_Toc492636086"/>
      <w:bookmarkStart w:id="237" w:name="_Toc880096"/>
      <w:r>
        <w:rPr>
          <w:b/>
          <w:color w:val="423F8F"/>
          <w:sz w:val="18"/>
          <w:szCs w:val="16"/>
          <w:lang w:eastAsia="en-GB"/>
        </w:rPr>
        <w:t xml:space="preserve">Figure </w:t>
      </w:r>
      <w:r w:rsidR="000C5936" w:rsidRPr="000C5936">
        <w:rPr>
          <w:rFonts w:eastAsia="Times New Roman"/>
          <w:bCs/>
          <w:color w:val="423F8F"/>
          <w:sz w:val="18"/>
          <w:szCs w:val="18"/>
          <w:lang w:eastAsia="en-GB"/>
        </w:rPr>
        <w:fldChar w:fldCharType="begin"/>
      </w:r>
      <w:r w:rsidR="000C5936" w:rsidRPr="000C5936">
        <w:rPr>
          <w:rFonts w:eastAsia="Times New Roman"/>
          <w:b/>
          <w:bCs/>
          <w:color w:val="423F8F"/>
          <w:sz w:val="18"/>
          <w:szCs w:val="18"/>
          <w:lang w:eastAsia="en-GB"/>
        </w:rPr>
        <w:instrText xml:space="preserve"> SEQ Figure \* ARABIC </w:instrText>
      </w:r>
      <w:r w:rsidR="000C5936" w:rsidRPr="000C5936">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33</w:t>
      </w:r>
      <w:r w:rsidR="000C5936" w:rsidRPr="000C5936">
        <w:rPr>
          <w:rFonts w:eastAsia="Times New Roman"/>
          <w:bCs/>
          <w:color w:val="423F8F"/>
          <w:sz w:val="18"/>
          <w:szCs w:val="18"/>
          <w:lang w:eastAsia="en-GB"/>
        </w:rPr>
        <w:fldChar w:fldCharType="end"/>
      </w:r>
      <w:r w:rsidR="000C5936" w:rsidRPr="000C5936">
        <w:rPr>
          <w:rFonts w:eastAsia="Times New Roman"/>
          <w:bCs/>
          <w:color w:val="423F8F"/>
          <w:sz w:val="18"/>
          <w:szCs w:val="18"/>
          <w:lang w:eastAsia="en-GB"/>
        </w:rPr>
        <w:t xml:space="preserve"> </w:t>
      </w:r>
      <w:r>
        <w:rPr>
          <w:b/>
          <w:color w:val="423F8F"/>
          <w:sz w:val="18"/>
          <w:szCs w:val="16"/>
          <w:lang w:eastAsia="en-GB"/>
        </w:rPr>
        <w:t xml:space="preserve">– Additional need for Gypsy and Traveller households in </w:t>
      </w:r>
      <w:bookmarkEnd w:id="236"/>
      <w:r w:rsidR="000A1595">
        <w:rPr>
          <w:b/>
          <w:bCs/>
          <w:color w:val="423F8F"/>
          <w:sz w:val="18"/>
          <w:szCs w:val="16"/>
          <w:lang w:eastAsia="en-GB"/>
        </w:rPr>
        <w:t>Southend-on-Sea 2016-203</w:t>
      </w:r>
      <w:r w:rsidR="00FA1E57">
        <w:rPr>
          <w:b/>
          <w:bCs/>
          <w:color w:val="423F8F"/>
          <w:sz w:val="18"/>
          <w:szCs w:val="16"/>
          <w:lang w:eastAsia="en-GB"/>
        </w:rPr>
        <w:t>8</w:t>
      </w:r>
      <w:bookmarkEnd w:id="237"/>
    </w:p>
    <w:tbl>
      <w:tblPr>
        <w:tblW w:w="65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3402"/>
        <w:gridCol w:w="1588"/>
        <w:gridCol w:w="1588"/>
      </w:tblGrid>
      <w:tr w:rsidR="00DC3C17" w:rsidTr="00DC3C17">
        <w:tc>
          <w:tcPr>
            <w:tcW w:w="2586" w:type="pct"/>
            <w:tcBorders>
              <w:top w:val="single" w:sz="4" w:space="0" w:color="auto"/>
              <w:left w:val="single" w:sz="4" w:space="0" w:color="auto"/>
              <w:bottom w:val="single" w:sz="4" w:space="0" w:color="auto"/>
              <w:right w:val="single" w:sz="4" w:space="0" w:color="auto"/>
            </w:tcBorders>
            <w:shd w:val="clear" w:color="auto" w:fill="5F497A"/>
            <w:hideMark/>
          </w:tcPr>
          <w:p w:rsidR="00DC3C17" w:rsidRDefault="00DC3C17" w:rsidP="00DC3C17">
            <w:pPr>
              <w:spacing w:before="40" w:after="40" w:line="240" w:lineRule="auto"/>
              <w:rPr>
                <w:rFonts w:cs="Tahoma"/>
                <w:b/>
                <w:bCs/>
                <w:color w:val="FFFFFF"/>
              </w:rPr>
            </w:pPr>
            <w:r>
              <w:rPr>
                <w:rFonts w:cs="Tahoma"/>
                <w:b/>
                <w:bCs/>
                <w:color w:val="FFFFFF"/>
              </w:rPr>
              <w:t>Status</w:t>
            </w:r>
          </w:p>
        </w:tc>
        <w:tc>
          <w:tcPr>
            <w:tcW w:w="1207" w:type="pct"/>
            <w:tcBorders>
              <w:top w:val="single" w:sz="4" w:space="0" w:color="auto"/>
              <w:left w:val="single" w:sz="4" w:space="0" w:color="auto"/>
              <w:bottom w:val="single" w:sz="4" w:space="0" w:color="auto"/>
              <w:right w:val="single" w:sz="4" w:space="0" w:color="auto"/>
            </w:tcBorders>
            <w:shd w:val="clear" w:color="auto" w:fill="5F497A"/>
          </w:tcPr>
          <w:p w:rsidR="00DC3C17" w:rsidRDefault="00DC3C17" w:rsidP="00DC3C17">
            <w:pPr>
              <w:spacing w:before="40" w:after="40" w:line="240" w:lineRule="auto"/>
              <w:jc w:val="center"/>
              <w:rPr>
                <w:rFonts w:cs="Tahoma"/>
                <w:b/>
                <w:bCs/>
                <w:color w:val="FFFFFF"/>
              </w:rPr>
            </w:pPr>
            <w:r>
              <w:rPr>
                <w:rFonts w:cs="Tahoma"/>
                <w:b/>
                <w:bCs/>
                <w:color w:val="FFFFFF"/>
              </w:rPr>
              <w:t>Total 2016-33</w:t>
            </w:r>
          </w:p>
        </w:tc>
        <w:tc>
          <w:tcPr>
            <w:tcW w:w="1207" w:type="pct"/>
            <w:tcBorders>
              <w:top w:val="single" w:sz="4" w:space="0" w:color="auto"/>
              <w:left w:val="single" w:sz="4" w:space="0" w:color="auto"/>
              <w:bottom w:val="single" w:sz="4" w:space="0" w:color="auto"/>
              <w:right w:val="single" w:sz="4" w:space="0" w:color="auto"/>
            </w:tcBorders>
            <w:shd w:val="clear" w:color="auto" w:fill="5F497A"/>
            <w:hideMark/>
          </w:tcPr>
          <w:p w:rsidR="00DC3C17" w:rsidRDefault="00DC3C17" w:rsidP="00DC3C17">
            <w:pPr>
              <w:spacing w:before="40" w:after="40" w:line="240" w:lineRule="auto"/>
              <w:jc w:val="center"/>
              <w:rPr>
                <w:rFonts w:cs="Tahoma"/>
                <w:b/>
                <w:bCs/>
                <w:color w:val="FFFFFF"/>
              </w:rPr>
            </w:pPr>
            <w:r>
              <w:rPr>
                <w:rFonts w:cs="Tahoma"/>
                <w:b/>
                <w:bCs/>
                <w:color w:val="FFFFFF"/>
              </w:rPr>
              <w:t>Total 2016-38</w:t>
            </w:r>
          </w:p>
        </w:tc>
      </w:tr>
      <w:tr w:rsidR="00DC3C17" w:rsidTr="00DC3C17">
        <w:tc>
          <w:tcPr>
            <w:tcW w:w="2586" w:type="pct"/>
            <w:tcBorders>
              <w:top w:val="single" w:sz="4" w:space="0" w:color="auto"/>
              <w:left w:val="single" w:sz="4" w:space="0" w:color="auto"/>
              <w:bottom w:val="single" w:sz="4" w:space="0" w:color="auto"/>
              <w:right w:val="single" w:sz="4" w:space="0" w:color="auto"/>
            </w:tcBorders>
            <w:shd w:val="clear" w:color="auto" w:fill="EAF1DD"/>
            <w:vAlign w:val="bottom"/>
            <w:hideMark/>
          </w:tcPr>
          <w:p w:rsidR="00DC3C17" w:rsidRPr="005E6299" w:rsidRDefault="00DC3C17" w:rsidP="00DC3C17">
            <w:pPr>
              <w:spacing w:after="0" w:line="240" w:lineRule="auto"/>
              <w:rPr>
                <w:rFonts w:eastAsia="Times New Roman" w:cs="Arial"/>
                <w:color w:val="000000"/>
                <w:lang w:eastAsia="en-GB"/>
              </w:rPr>
            </w:pPr>
            <w:r>
              <w:rPr>
                <w:rFonts w:eastAsia="Times New Roman" w:cs="Arial"/>
                <w:color w:val="000000"/>
                <w:lang w:eastAsia="en-GB"/>
              </w:rPr>
              <w:t>Meet Planning Definition</w:t>
            </w:r>
          </w:p>
        </w:tc>
        <w:tc>
          <w:tcPr>
            <w:tcW w:w="1207" w:type="pct"/>
            <w:tcBorders>
              <w:top w:val="single" w:sz="4" w:space="0" w:color="auto"/>
              <w:left w:val="single" w:sz="4" w:space="0" w:color="auto"/>
              <w:bottom w:val="single" w:sz="4" w:space="0" w:color="auto"/>
              <w:right w:val="single" w:sz="4" w:space="0" w:color="auto"/>
            </w:tcBorders>
            <w:shd w:val="clear" w:color="auto" w:fill="EAF1DD"/>
          </w:tcPr>
          <w:p w:rsidR="00DC3C17"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0</w:t>
            </w:r>
          </w:p>
        </w:tc>
        <w:tc>
          <w:tcPr>
            <w:tcW w:w="1207" w:type="pct"/>
            <w:tcBorders>
              <w:top w:val="single" w:sz="4" w:space="0" w:color="auto"/>
              <w:left w:val="single" w:sz="4" w:space="0" w:color="auto"/>
              <w:bottom w:val="single" w:sz="4" w:space="0" w:color="auto"/>
              <w:right w:val="single" w:sz="4" w:space="0" w:color="auto"/>
            </w:tcBorders>
            <w:shd w:val="clear" w:color="auto" w:fill="EAF1DD"/>
            <w:hideMark/>
          </w:tcPr>
          <w:p w:rsidR="00DC3C17"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0</w:t>
            </w:r>
          </w:p>
        </w:tc>
      </w:tr>
      <w:tr w:rsidR="00DC3C17" w:rsidTr="00DC3C17">
        <w:tc>
          <w:tcPr>
            <w:tcW w:w="2586" w:type="pct"/>
            <w:tcBorders>
              <w:top w:val="single" w:sz="4" w:space="0" w:color="auto"/>
              <w:left w:val="single" w:sz="4" w:space="0" w:color="auto"/>
              <w:bottom w:val="single" w:sz="4" w:space="0" w:color="auto"/>
              <w:right w:val="single" w:sz="4" w:space="0" w:color="auto"/>
            </w:tcBorders>
            <w:shd w:val="clear" w:color="auto" w:fill="EAF1DD"/>
            <w:vAlign w:val="bottom"/>
            <w:hideMark/>
          </w:tcPr>
          <w:p w:rsidR="00DC3C17" w:rsidRPr="005E6299" w:rsidRDefault="00DC3C17" w:rsidP="00DC3C17">
            <w:pPr>
              <w:spacing w:after="0" w:line="240" w:lineRule="auto"/>
              <w:rPr>
                <w:rFonts w:eastAsia="Times New Roman" w:cs="Arial"/>
                <w:color w:val="000000"/>
                <w:lang w:eastAsia="en-GB"/>
              </w:rPr>
            </w:pPr>
            <w:r>
              <w:rPr>
                <w:rFonts w:eastAsia="Times New Roman" w:cs="Arial"/>
                <w:color w:val="000000"/>
                <w:lang w:eastAsia="en-GB"/>
              </w:rPr>
              <w:t>Unknown</w:t>
            </w:r>
          </w:p>
        </w:tc>
        <w:tc>
          <w:tcPr>
            <w:tcW w:w="1207" w:type="pct"/>
            <w:tcBorders>
              <w:top w:val="single" w:sz="4" w:space="0" w:color="auto"/>
              <w:left w:val="single" w:sz="4" w:space="0" w:color="auto"/>
              <w:bottom w:val="single" w:sz="4" w:space="0" w:color="auto"/>
              <w:right w:val="single" w:sz="4" w:space="0" w:color="auto"/>
            </w:tcBorders>
            <w:shd w:val="clear" w:color="auto" w:fill="EAF1DD"/>
          </w:tcPr>
          <w:p w:rsidR="00DC3C17"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 xml:space="preserve">0 </w:t>
            </w:r>
          </w:p>
        </w:tc>
        <w:tc>
          <w:tcPr>
            <w:tcW w:w="1207" w:type="pct"/>
            <w:tcBorders>
              <w:top w:val="single" w:sz="4" w:space="0" w:color="auto"/>
              <w:left w:val="single" w:sz="4" w:space="0" w:color="auto"/>
              <w:bottom w:val="single" w:sz="4" w:space="0" w:color="auto"/>
              <w:right w:val="single" w:sz="4" w:space="0" w:color="auto"/>
            </w:tcBorders>
            <w:shd w:val="clear" w:color="auto" w:fill="EAF1DD"/>
            <w:hideMark/>
          </w:tcPr>
          <w:p w:rsidR="00DC3C17"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 xml:space="preserve">0 </w:t>
            </w:r>
          </w:p>
        </w:tc>
      </w:tr>
      <w:tr w:rsidR="00DC3C17" w:rsidTr="00DC3C17">
        <w:tc>
          <w:tcPr>
            <w:tcW w:w="2586" w:type="pct"/>
            <w:tcBorders>
              <w:top w:val="single" w:sz="4" w:space="0" w:color="auto"/>
              <w:left w:val="single" w:sz="4" w:space="0" w:color="auto"/>
              <w:bottom w:val="single" w:sz="4" w:space="0" w:color="auto"/>
              <w:right w:val="single" w:sz="4" w:space="0" w:color="auto"/>
            </w:tcBorders>
            <w:shd w:val="clear" w:color="auto" w:fill="EAF1DD"/>
            <w:vAlign w:val="bottom"/>
            <w:hideMark/>
          </w:tcPr>
          <w:p w:rsidR="00DC3C17" w:rsidRPr="005E6299" w:rsidRDefault="00DC3C17" w:rsidP="00DC3C17">
            <w:pPr>
              <w:spacing w:after="0" w:line="240" w:lineRule="auto"/>
              <w:rPr>
                <w:rFonts w:eastAsia="Times New Roman" w:cs="Arial"/>
                <w:color w:val="000000"/>
                <w:lang w:eastAsia="en-GB"/>
              </w:rPr>
            </w:pPr>
            <w:r>
              <w:rPr>
                <w:rFonts w:eastAsia="Times New Roman" w:cs="Arial"/>
                <w:color w:val="000000"/>
                <w:lang w:eastAsia="en-GB"/>
              </w:rPr>
              <w:t>Do Not Meet Planning Definition</w:t>
            </w:r>
          </w:p>
        </w:tc>
        <w:tc>
          <w:tcPr>
            <w:tcW w:w="1207" w:type="pct"/>
            <w:tcBorders>
              <w:top w:val="single" w:sz="4" w:space="0" w:color="auto"/>
              <w:left w:val="single" w:sz="4" w:space="0" w:color="auto"/>
              <w:bottom w:val="single" w:sz="4" w:space="0" w:color="auto"/>
              <w:right w:val="single" w:sz="4" w:space="0" w:color="auto"/>
            </w:tcBorders>
            <w:shd w:val="clear" w:color="auto" w:fill="EAF1DD"/>
          </w:tcPr>
          <w:p w:rsidR="00DC3C17"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0</w:t>
            </w:r>
          </w:p>
        </w:tc>
        <w:tc>
          <w:tcPr>
            <w:tcW w:w="1207" w:type="pct"/>
            <w:tcBorders>
              <w:top w:val="single" w:sz="4" w:space="0" w:color="auto"/>
              <w:left w:val="single" w:sz="4" w:space="0" w:color="auto"/>
              <w:bottom w:val="single" w:sz="4" w:space="0" w:color="auto"/>
              <w:right w:val="single" w:sz="4" w:space="0" w:color="auto"/>
            </w:tcBorders>
            <w:shd w:val="clear" w:color="auto" w:fill="EAF1DD"/>
            <w:hideMark/>
          </w:tcPr>
          <w:p w:rsidR="00DC3C17"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0</w:t>
            </w:r>
          </w:p>
        </w:tc>
      </w:tr>
    </w:tbl>
    <w:p w:rsidR="000C5936" w:rsidRDefault="000C5936" w:rsidP="004E6DF9">
      <w:pPr>
        <w:keepNext/>
        <w:keepLines/>
        <w:spacing w:before="300" w:line="240" w:lineRule="auto"/>
        <w:outlineLvl w:val="1"/>
        <w:rPr>
          <w:rFonts w:eastAsiaTheme="majorEastAsia"/>
          <w:color w:val="423F8F"/>
          <w:sz w:val="32"/>
          <w:szCs w:val="32"/>
        </w:rPr>
      </w:pPr>
      <w:bookmarkStart w:id="238" w:name="_Toc504135480"/>
      <w:bookmarkStart w:id="239" w:name="_Toc525651640"/>
      <w:bookmarkEnd w:id="221"/>
      <w:bookmarkEnd w:id="222"/>
      <w:bookmarkEnd w:id="223"/>
    </w:p>
    <w:p w:rsidR="000C5936" w:rsidRDefault="000C5936">
      <w:pPr>
        <w:spacing w:after="0" w:line="240" w:lineRule="auto"/>
        <w:rPr>
          <w:rFonts w:eastAsiaTheme="majorEastAsia"/>
          <w:color w:val="423F8F"/>
          <w:sz w:val="32"/>
          <w:szCs w:val="32"/>
        </w:rPr>
      </w:pPr>
      <w:r>
        <w:rPr>
          <w:rFonts w:eastAsiaTheme="majorEastAsia"/>
          <w:color w:val="423F8F"/>
          <w:sz w:val="32"/>
          <w:szCs w:val="32"/>
        </w:rPr>
        <w:br w:type="page"/>
      </w:r>
    </w:p>
    <w:p w:rsidR="004E6DF9" w:rsidRPr="00FC02F4" w:rsidRDefault="0084063F" w:rsidP="004E6DF9">
      <w:pPr>
        <w:keepNext/>
        <w:keepLines/>
        <w:spacing w:before="300" w:line="240" w:lineRule="auto"/>
        <w:outlineLvl w:val="1"/>
        <w:rPr>
          <w:rFonts w:eastAsiaTheme="majorEastAsia"/>
          <w:color w:val="423F8F"/>
          <w:sz w:val="32"/>
          <w:szCs w:val="32"/>
        </w:rPr>
      </w:pPr>
      <w:bookmarkStart w:id="240" w:name="_Toc525720259"/>
      <w:r w:rsidRPr="00FC02F4">
        <w:rPr>
          <w:rFonts w:eastAsiaTheme="majorEastAsia"/>
          <w:color w:val="423F8F"/>
          <w:sz w:val="32"/>
          <w:szCs w:val="32"/>
        </w:rPr>
        <w:t>Thurrock</w:t>
      </w:r>
      <w:bookmarkEnd w:id="238"/>
      <w:bookmarkEnd w:id="239"/>
      <w:bookmarkEnd w:id="240"/>
    </w:p>
    <w:p w:rsidR="004E6DF9" w:rsidRDefault="00850E1F" w:rsidP="00444EFD">
      <w:pPr>
        <w:numPr>
          <w:ilvl w:val="1"/>
          <w:numId w:val="14"/>
        </w:numPr>
        <w:spacing w:before="200" w:after="0"/>
        <w:ind w:left="0"/>
        <w:jc w:val="both"/>
        <w:rPr>
          <w:color w:val="595959"/>
        </w:rPr>
      </w:pPr>
      <w:r>
        <w:rPr>
          <w:color w:val="595959"/>
        </w:rPr>
        <w:t>The Greater Essex GTAA identified that there</w:t>
      </w:r>
      <w:r w:rsidRPr="000C5936">
        <w:rPr>
          <w:color w:val="595959"/>
        </w:rPr>
        <w:t xml:space="preserve"> </w:t>
      </w:r>
      <w:r w:rsidR="004E6DF9" w:rsidRPr="00500985">
        <w:rPr>
          <w:color w:val="595959"/>
        </w:rPr>
        <w:t xml:space="preserve">were </w:t>
      </w:r>
      <w:r w:rsidR="00B9578B">
        <w:rPr>
          <w:color w:val="595959"/>
        </w:rPr>
        <w:t>8</w:t>
      </w:r>
      <w:r w:rsidR="004E6DF9" w:rsidRPr="00500985">
        <w:rPr>
          <w:color w:val="595959"/>
        </w:rPr>
        <w:t xml:space="preserve"> Gypsy or Traveller households </w:t>
      </w:r>
      <w:r w:rsidR="00B87BF0">
        <w:rPr>
          <w:color w:val="595959"/>
        </w:rPr>
        <w:t>interviewed</w:t>
      </w:r>
      <w:r w:rsidR="004E6DF9" w:rsidRPr="00500985">
        <w:rPr>
          <w:color w:val="595959"/>
        </w:rPr>
        <w:t xml:space="preserve"> in </w:t>
      </w:r>
      <w:r w:rsidR="0084063F">
        <w:rPr>
          <w:color w:val="595959"/>
        </w:rPr>
        <w:t xml:space="preserve">Thurrock </w:t>
      </w:r>
      <w:r w:rsidR="004E6DF9" w:rsidRPr="00500985">
        <w:rPr>
          <w:color w:val="595959"/>
        </w:rPr>
        <w:t xml:space="preserve">that met the </w:t>
      </w:r>
      <w:r w:rsidR="004B5AFC">
        <w:rPr>
          <w:color w:val="595959"/>
        </w:rPr>
        <w:t>planning definition</w:t>
      </w:r>
      <w:r w:rsidR="009F39D9">
        <w:rPr>
          <w:color w:val="595959"/>
        </w:rPr>
        <w:t>;</w:t>
      </w:r>
      <w:r w:rsidR="004E6DF9" w:rsidRPr="00500985">
        <w:rPr>
          <w:color w:val="595959"/>
        </w:rPr>
        <w:t xml:space="preserve"> </w:t>
      </w:r>
      <w:r w:rsidR="00B9578B">
        <w:rPr>
          <w:color w:val="595959"/>
        </w:rPr>
        <w:t>6</w:t>
      </w:r>
      <w:r w:rsidR="00E97E67">
        <w:rPr>
          <w:color w:val="595959"/>
        </w:rPr>
        <w:t>7</w:t>
      </w:r>
      <w:r w:rsidR="004E6DF9" w:rsidRPr="00500985">
        <w:rPr>
          <w:color w:val="595959"/>
        </w:rPr>
        <w:t xml:space="preserve"> unknown households that may meet the </w:t>
      </w:r>
      <w:r w:rsidR="004B5AFC">
        <w:rPr>
          <w:color w:val="595959"/>
        </w:rPr>
        <w:t>planning definition</w:t>
      </w:r>
      <w:r w:rsidR="009F39D9">
        <w:rPr>
          <w:color w:val="595959"/>
        </w:rPr>
        <w:t>;</w:t>
      </w:r>
      <w:r w:rsidR="004E6DF9" w:rsidRPr="00500985">
        <w:rPr>
          <w:color w:val="595959"/>
        </w:rPr>
        <w:t xml:space="preserve"> and </w:t>
      </w:r>
      <w:r w:rsidR="00B9578B">
        <w:rPr>
          <w:color w:val="595959"/>
        </w:rPr>
        <w:t>43</w:t>
      </w:r>
      <w:r w:rsidR="004E6DF9" w:rsidRPr="00500985">
        <w:rPr>
          <w:color w:val="595959"/>
        </w:rPr>
        <w:t xml:space="preserve"> households that d</w:t>
      </w:r>
      <w:r w:rsidR="009F39D9">
        <w:rPr>
          <w:color w:val="595959"/>
        </w:rPr>
        <w:t>id</w:t>
      </w:r>
      <w:r w:rsidR="004E6DF9" w:rsidRPr="00500985">
        <w:rPr>
          <w:color w:val="595959"/>
        </w:rPr>
        <w:t xml:space="preserve"> not meet the </w:t>
      </w:r>
      <w:r w:rsidR="004B5AFC">
        <w:rPr>
          <w:color w:val="595959"/>
        </w:rPr>
        <w:t>planning definition</w:t>
      </w:r>
      <w:r w:rsidR="004E6DF9" w:rsidRPr="00500985">
        <w:rPr>
          <w:color w:val="595959"/>
        </w:rPr>
        <w:t xml:space="preserve">. </w:t>
      </w:r>
      <w:r w:rsidR="00FA1E57" w:rsidRPr="000C5936">
        <w:rPr>
          <w:color w:val="595959"/>
        </w:rPr>
        <w:t xml:space="preserve">Overall identified need for the period 2016-2038 </w:t>
      </w:r>
      <w:r w:rsidR="00683ACC">
        <w:rPr>
          <w:color w:val="595959"/>
        </w:rPr>
        <w:t>is</w:t>
      </w:r>
      <w:r w:rsidR="00FA1E57" w:rsidRPr="000C5936">
        <w:rPr>
          <w:color w:val="595959"/>
        </w:rPr>
        <w:t xml:space="preserve"> for </w:t>
      </w:r>
      <w:r w:rsidR="00FA1E57">
        <w:rPr>
          <w:color w:val="595959"/>
        </w:rPr>
        <w:t>12</w:t>
      </w:r>
      <w:r w:rsidR="00FA1E57" w:rsidRPr="000C5936">
        <w:rPr>
          <w:color w:val="595959"/>
        </w:rPr>
        <w:t xml:space="preserve"> additional pitches for households that m</w:t>
      </w:r>
      <w:r w:rsidR="00683ACC">
        <w:rPr>
          <w:color w:val="595959"/>
        </w:rPr>
        <w:t>e</w:t>
      </w:r>
      <w:r w:rsidR="00FA1E57" w:rsidRPr="000C5936">
        <w:rPr>
          <w:color w:val="595959"/>
        </w:rPr>
        <w:t xml:space="preserve">t the planning definition; for up to </w:t>
      </w:r>
      <w:r w:rsidR="00FA1E57">
        <w:rPr>
          <w:color w:val="595959"/>
        </w:rPr>
        <w:t>45</w:t>
      </w:r>
      <w:r w:rsidR="00FA1E57" w:rsidRPr="000C5936">
        <w:rPr>
          <w:color w:val="595959"/>
        </w:rPr>
        <w:t xml:space="preserve"> additional pitches for unknown households that may meet the planning definition; and for </w:t>
      </w:r>
      <w:r w:rsidR="00FA1E57">
        <w:rPr>
          <w:color w:val="595959"/>
        </w:rPr>
        <w:t>45</w:t>
      </w:r>
      <w:r w:rsidR="00FA1E57" w:rsidRPr="000C5936">
        <w:rPr>
          <w:color w:val="595959"/>
        </w:rPr>
        <w:t xml:space="preserve"> </w:t>
      </w:r>
      <w:r w:rsidR="00683ACC">
        <w:rPr>
          <w:color w:val="595959"/>
        </w:rPr>
        <w:t xml:space="preserve">additional </w:t>
      </w:r>
      <w:r w:rsidR="00FA1E57" w:rsidRPr="000C5936">
        <w:rPr>
          <w:color w:val="595959"/>
        </w:rPr>
        <w:t xml:space="preserve">pitches for households that </w:t>
      </w:r>
      <w:r w:rsidR="00683ACC">
        <w:rPr>
          <w:color w:val="595959"/>
        </w:rPr>
        <w:t>d</w:t>
      </w:r>
      <w:r w:rsidR="009F39D9">
        <w:rPr>
          <w:color w:val="595959"/>
        </w:rPr>
        <w:t>id</w:t>
      </w:r>
      <w:r w:rsidR="00FA1E57" w:rsidRPr="000C5936">
        <w:rPr>
          <w:color w:val="595959"/>
        </w:rPr>
        <w:t xml:space="preserve"> not meet the planning definition. A detailed breakdown can be found below.</w:t>
      </w:r>
    </w:p>
    <w:p w:rsidR="00FA1E57" w:rsidRPr="00FA1E57" w:rsidRDefault="00FA1E57" w:rsidP="00FA1E57">
      <w:pPr>
        <w:spacing w:after="240" w:line="240" w:lineRule="auto"/>
        <w:rPr>
          <w:b/>
          <w:color w:val="423F8F"/>
          <w:sz w:val="18"/>
          <w:szCs w:val="16"/>
          <w:lang w:eastAsia="en-GB"/>
        </w:rPr>
      </w:pPr>
      <w:r>
        <w:rPr>
          <w:b/>
          <w:color w:val="423F8F"/>
          <w:sz w:val="18"/>
          <w:szCs w:val="16"/>
          <w:lang w:eastAsia="en-GB"/>
        </w:rPr>
        <w:br/>
      </w:r>
      <w:bookmarkStart w:id="241" w:name="_Toc880097"/>
      <w:r w:rsidRPr="00FA1E57">
        <w:rPr>
          <w:b/>
          <w:color w:val="423F8F"/>
          <w:sz w:val="18"/>
          <w:szCs w:val="16"/>
          <w:lang w:eastAsia="en-GB"/>
        </w:rPr>
        <w:t xml:space="preserve">Figure </w:t>
      </w:r>
      <w:r w:rsidRPr="00FA1E57">
        <w:rPr>
          <w:rFonts w:eastAsia="Times New Roman"/>
          <w:bCs/>
          <w:color w:val="423F8F"/>
          <w:sz w:val="18"/>
          <w:szCs w:val="18"/>
          <w:lang w:eastAsia="en-GB"/>
        </w:rPr>
        <w:fldChar w:fldCharType="begin"/>
      </w:r>
      <w:r w:rsidRPr="00FA1E57">
        <w:rPr>
          <w:rFonts w:eastAsia="Times New Roman"/>
          <w:b/>
          <w:bCs/>
          <w:color w:val="423F8F"/>
          <w:sz w:val="18"/>
          <w:szCs w:val="18"/>
          <w:lang w:eastAsia="en-GB"/>
        </w:rPr>
        <w:instrText xml:space="preserve"> SEQ Figure \* ARABIC </w:instrText>
      </w:r>
      <w:r w:rsidRPr="00FA1E57">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34</w:t>
      </w:r>
      <w:r w:rsidRPr="00FA1E57">
        <w:rPr>
          <w:rFonts w:eastAsia="Times New Roman"/>
          <w:bCs/>
          <w:color w:val="423F8F"/>
          <w:sz w:val="18"/>
          <w:szCs w:val="18"/>
          <w:lang w:eastAsia="en-GB"/>
        </w:rPr>
        <w:fldChar w:fldCharType="end"/>
      </w:r>
      <w:r w:rsidRPr="00FA1E57">
        <w:rPr>
          <w:rFonts w:eastAsia="Times New Roman"/>
          <w:bCs/>
          <w:color w:val="423F8F"/>
          <w:sz w:val="18"/>
          <w:szCs w:val="18"/>
          <w:lang w:eastAsia="en-GB"/>
        </w:rPr>
        <w:t xml:space="preserve"> </w:t>
      </w:r>
      <w:r w:rsidRPr="00FA1E57">
        <w:rPr>
          <w:b/>
          <w:color w:val="423F8F"/>
          <w:sz w:val="18"/>
          <w:szCs w:val="16"/>
          <w:lang w:eastAsia="en-GB"/>
        </w:rPr>
        <w:t>– Additional need for Gypsy and Traveller households in Thurrock 2016-2038</w:t>
      </w:r>
      <w:bookmarkEnd w:id="241"/>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3402"/>
        <w:gridCol w:w="1701"/>
        <w:gridCol w:w="1701"/>
      </w:tblGrid>
      <w:tr w:rsidR="00DC3C17" w:rsidRPr="005E6299" w:rsidTr="00DC3C17">
        <w:tc>
          <w:tcPr>
            <w:tcW w:w="2500" w:type="pct"/>
            <w:shd w:val="clear" w:color="auto" w:fill="5F497A"/>
          </w:tcPr>
          <w:p w:rsidR="00DC3C17" w:rsidRPr="005E6299" w:rsidRDefault="00DC3C17" w:rsidP="00DC3C17">
            <w:pPr>
              <w:spacing w:before="40" w:after="40" w:line="240" w:lineRule="auto"/>
              <w:rPr>
                <w:rFonts w:cs="Tahoma"/>
                <w:b/>
                <w:bCs/>
                <w:color w:val="FFFFFF"/>
              </w:rPr>
            </w:pPr>
            <w:r>
              <w:rPr>
                <w:rFonts w:cs="Tahoma"/>
                <w:b/>
                <w:bCs/>
                <w:color w:val="FFFFFF"/>
              </w:rPr>
              <w:t>Status</w:t>
            </w:r>
          </w:p>
        </w:tc>
        <w:tc>
          <w:tcPr>
            <w:tcW w:w="1250" w:type="pct"/>
            <w:shd w:val="clear" w:color="auto" w:fill="5F497A"/>
          </w:tcPr>
          <w:p w:rsidR="00DC3C17" w:rsidRPr="005E6299" w:rsidRDefault="00DC3C17" w:rsidP="00DC3C17">
            <w:pPr>
              <w:spacing w:before="40" w:after="40" w:line="240" w:lineRule="auto"/>
              <w:jc w:val="center"/>
              <w:rPr>
                <w:rFonts w:cs="Tahoma"/>
                <w:b/>
                <w:bCs/>
                <w:color w:val="FFFFFF"/>
              </w:rPr>
            </w:pPr>
            <w:r>
              <w:rPr>
                <w:rFonts w:cs="Tahoma"/>
                <w:b/>
                <w:bCs/>
                <w:color w:val="FFFFFF"/>
              </w:rPr>
              <w:t>Total 2016-33</w:t>
            </w:r>
          </w:p>
        </w:tc>
        <w:tc>
          <w:tcPr>
            <w:tcW w:w="1250" w:type="pct"/>
            <w:shd w:val="clear" w:color="auto" w:fill="5F497A"/>
          </w:tcPr>
          <w:p w:rsidR="00DC3C17" w:rsidRPr="005E6299" w:rsidRDefault="00DC3C17" w:rsidP="00DC3C17">
            <w:pPr>
              <w:spacing w:before="40" w:after="40" w:line="240" w:lineRule="auto"/>
              <w:jc w:val="center"/>
              <w:rPr>
                <w:rFonts w:cs="Tahoma"/>
                <w:b/>
                <w:bCs/>
                <w:color w:val="FFFFFF"/>
              </w:rPr>
            </w:pPr>
            <w:r w:rsidRPr="005E6299">
              <w:rPr>
                <w:rFonts w:cs="Tahoma"/>
                <w:b/>
                <w:bCs/>
                <w:color w:val="FFFFFF"/>
              </w:rPr>
              <w:t>Total</w:t>
            </w:r>
            <w:r>
              <w:rPr>
                <w:rFonts w:cs="Tahoma"/>
                <w:b/>
                <w:bCs/>
                <w:color w:val="FFFFFF"/>
              </w:rPr>
              <w:t xml:space="preserve"> 2016-38</w:t>
            </w:r>
          </w:p>
        </w:tc>
      </w:tr>
      <w:tr w:rsidR="00DC3C17" w:rsidRPr="005E6299" w:rsidTr="00DC3C17">
        <w:tc>
          <w:tcPr>
            <w:tcW w:w="2500" w:type="pct"/>
            <w:shd w:val="clear" w:color="auto" w:fill="EAF1DD"/>
            <w:vAlign w:val="bottom"/>
          </w:tcPr>
          <w:p w:rsidR="00DC3C17" w:rsidRPr="005E6299" w:rsidRDefault="00DC3C17" w:rsidP="00DC3C17">
            <w:pPr>
              <w:spacing w:after="0" w:line="240" w:lineRule="auto"/>
              <w:rPr>
                <w:rFonts w:eastAsia="Times New Roman" w:cs="Arial"/>
                <w:color w:val="000000"/>
                <w:lang w:eastAsia="en-GB"/>
              </w:rPr>
            </w:pPr>
            <w:r>
              <w:rPr>
                <w:rFonts w:eastAsia="Times New Roman" w:cs="Arial"/>
                <w:color w:val="000000"/>
                <w:lang w:eastAsia="en-GB"/>
              </w:rPr>
              <w:t>Meet Planning Definition</w:t>
            </w:r>
          </w:p>
        </w:tc>
        <w:tc>
          <w:tcPr>
            <w:tcW w:w="1250" w:type="pct"/>
            <w:shd w:val="clear" w:color="auto" w:fill="EAF1DD"/>
          </w:tcPr>
          <w:p w:rsidR="00DC3C17"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10</w:t>
            </w:r>
          </w:p>
        </w:tc>
        <w:tc>
          <w:tcPr>
            <w:tcW w:w="1250" w:type="pct"/>
            <w:shd w:val="clear" w:color="auto" w:fill="EAF1DD"/>
          </w:tcPr>
          <w:p w:rsidR="00DC3C17" w:rsidRPr="005E6299"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12</w:t>
            </w:r>
          </w:p>
        </w:tc>
      </w:tr>
      <w:tr w:rsidR="00DC3C17" w:rsidRPr="005E6299" w:rsidTr="00DC3C17">
        <w:tc>
          <w:tcPr>
            <w:tcW w:w="2500" w:type="pct"/>
            <w:shd w:val="clear" w:color="auto" w:fill="EAF1DD"/>
            <w:vAlign w:val="bottom"/>
          </w:tcPr>
          <w:p w:rsidR="00DC3C17" w:rsidRPr="005E6299" w:rsidRDefault="00DC3C17" w:rsidP="00DC3C17">
            <w:pPr>
              <w:spacing w:after="0" w:line="240" w:lineRule="auto"/>
              <w:rPr>
                <w:rFonts w:eastAsia="Times New Roman" w:cs="Arial"/>
                <w:color w:val="000000"/>
                <w:lang w:eastAsia="en-GB"/>
              </w:rPr>
            </w:pPr>
            <w:r>
              <w:rPr>
                <w:rFonts w:eastAsia="Times New Roman" w:cs="Arial"/>
                <w:color w:val="000000"/>
                <w:lang w:eastAsia="en-GB"/>
              </w:rPr>
              <w:t>Unknown</w:t>
            </w:r>
          </w:p>
        </w:tc>
        <w:tc>
          <w:tcPr>
            <w:tcW w:w="1250" w:type="pct"/>
            <w:shd w:val="clear" w:color="auto" w:fill="EAF1DD"/>
          </w:tcPr>
          <w:p w:rsidR="00DC3C17"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0-38 (10% = 4)</w:t>
            </w:r>
          </w:p>
        </w:tc>
        <w:tc>
          <w:tcPr>
            <w:tcW w:w="1250" w:type="pct"/>
            <w:shd w:val="clear" w:color="auto" w:fill="EAF1DD"/>
          </w:tcPr>
          <w:p w:rsidR="00DC3C17" w:rsidRPr="005E6299"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0-45 (25% = 11)</w:t>
            </w:r>
          </w:p>
        </w:tc>
      </w:tr>
      <w:tr w:rsidR="00DC3C17" w:rsidRPr="005E6299" w:rsidTr="00DC3C17">
        <w:tc>
          <w:tcPr>
            <w:tcW w:w="2500" w:type="pct"/>
            <w:shd w:val="clear" w:color="auto" w:fill="EAF1DD"/>
            <w:vAlign w:val="bottom"/>
          </w:tcPr>
          <w:p w:rsidR="00DC3C17" w:rsidRPr="005E6299" w:rsidRDefault="00DC3C17" w:rsidP="00DC3C17">
            <w:pPr>
              <w:spacing w:after="0" w:line="240" w:lineRule="auto"/>
              <w:rPr>
                <w:rFonts w:eastAsia="Times New Roman" w:cs="Arial"/>
                <w:color w:val="000000"/>
                <w:lang w:eastAsia="en-GB"/>
              </w:rPr>
            </w:pPr>
            <w:r>
              <w:rPr>
                <w:rFonts w:eastAsia="Times New Roman" w:cs="Arial"/>
                <w:color w:val="000000"/>
                <w:lang w:eastAsia="en-GB"/>
              </w:rPr>
              <w:t>Do Not Meet Planning Definition</w:t>
            </w:r>
          </w:p>
        </w:tc>
        <w:tc>
          <w:tcPr>
            <w:tcW w:w="1250" w:type="pct"/>
            <w:shd w:val="clear" w:color="auto" w:fill="EAF1DD"/>
          </w:tcPr>
          <w:p w:rsidR="00DC3C17"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37</w:t>
            </w:r>
          </w:p>
        </w:tc>
        <w:tc>
          <w:tcPr>
            <w:tcW w:w="1250" w:type="pct"/>
            <w:shd w:val="clear" w:color="auto" w:fill="EAF1DD"/>
          </w:tcPr>
          <w:p w:rsidR="00DC3C17" w:rsidRPr="005E6299"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45</w:t>
            </w:r>
          </w:p>
        </w:tc>
      </w:tr>
    </w:tbl>
    <w:p w:rsidR="004E6DF9" w:rsidRDefault="008A75A1" w:rsidP="00444EFD">
      <w:pPr>
        <w:numPr>
          <w:ilvl w:val="1"/>
          <w:numId w:val="14"/>
        </w:numPr>
        <w:spacing w:before="200" w:after="0"/>
        <w:ind w:left="0"/>
        <w:jc w:val="both"/>
        <w:rPr>
          <w:color w:val="595959"/>
        </w:rPr>
      </w:pPr>
      <w:r>
        <w:rPr>
          <w:color w:val="595959"/>
        </w:rPr>
        <w:t xml:space="preserve">The </w:t>
      </w:r>
      <w:r w:rsidR="00DF52DC">
        <w:rPr>
          <w:color w:val="595959"/>
        </w:rPr>
        <w:t xml:space="preserve">South Essex </w:t>
      </w:r>
      <w:r>
        <w:rPr>
          <w:color w:val="595959"/>
        </w:rPr>
        <w:t>GTAA identifies a n</w:t>
      </w:r>
      <w:r w:rsidRPr="00500985">
        <w:rPr>
          <w:color w:val="595959"/>
        </w:rPr>
        <w:t xml:space="preserve">eed </w:t>
      </w:r>
      <w:r w:rsidR="004E6DF9">
        <w:rPr>
          <w:color w:val="595959"/>
        </w:rPr>
        <w:t xml:space="preserve">for </w:t>
      </w:r>
      <w:r w:rsidR="00DD6A8A">
        <w:rPr>
          <w:b/>
          <w:color w:val="595959"/>
        </w:rPr>
        <w:t>12</w:t>
      </w:r>
      <w:r w:rsidR="004E6DF9">
        <w:rPr>
          <w:b/>
          <w:color w:val="595959"/>
        </w:rPr>
        <w:t xml:space="preserve"> additional </w:t>
      </w:r>
      <w:r w:rsidR="004E6DF9" w:rsidRPr="004E6DF9">
        <w:rPr>
          <w:b/>
          <w:color w:val="595959"/>
        </w:rPr>
        <w:t>pitches</w:t>
      </w:r>
      <w:r w:rsidR="004E6DF9">
        <w:rPr>
          <w:color w:val="595959"/>
        </w:rPr>
        <w:t xml:space="preserve"> for households that met the </w:t>
      </w:r>
      <w:r w:rsidR="004B5AFC">
        <w:rPr>
          <w:color w:val="595959"/>
        </w:rPr>
        <w:t xml:space="preserve">planning </w:t>
      </w:r>
      <w:r w:rsidR="00FC02F4">
        <w:rPr>
          <w:color w:val="595959"/>
        </w:rPr>
        <w:t>definition,</w:t>
      </w:r>
      <w:r w:rsidR="004B49E9">
        <w:rPr>
          <w:color w:val="595959"/>
        </w:rPr>
        <w:t xml:space="preserve"> and this</w:t>
      </w:r>
      <w:r w:rsidR="004E6DF9">
        <w:rPr>
          <w:color w:val="595959"/>
        </w:rPr>
        <w:t xml:space="preserve"> is made up of </w:t>
      </w:r>
      <w:r w:rsidR="005426DD">
        <w:rPr>
          <w:color w:val="595959"/>
        </w:rPr>
        <w:t xml:space="preserve">1 unauthorised pitch, </w:t>
      </w:r>
      <w:r w:rsidR="00073748">
        <w:rPr>
          <w:color w:val="595959"/>
        </w:rPr>
        <w:t xml:space="preserve">1 temporary pitch, </w:t>
      </w:r>
      <w:r w:rsidR="00B9578B">
        <w:rPr>
          <w:color w:val="595959"/>
        </w:rPr>
        <w:t>4</w:t>
      </w:r>
      <w:r w:rsidR="005426DD">
        <w:rPr>
          <w:color w:val="595959"/>
        </w:rPr>
        <w:t xml:space="preserve"> teenage children in need of a pitch of their own in the next 5 years, </w:t>
      </w:r>
      <w:r w:rsidR="0022460E">
        <w:rPr>
          <w:color w:val="595959"/>
        </w:rPr>
        <w:t xml:space="preserve">and </w:t>
      </w:r>
      <w:r w:rsidR="005426DD">
        <w:rPr>
          <w:color w:val="595959"/>
        </w:rPr>
        <w:t>new household fo</w:t>
      </w:r>
      <w:r w:rsidR="00B9578B">
        <w:rPr>
          <w:color w:val="595959"/>
        </w:rPr>
        <w:t xml:space="preserve">rmation of </w:t>
      </w:r>
      <w:r w:rsidR="00DD6A8A">
        <w:rPr>
          <w:color w:val="595959"/>
        </w:rPr>
        <w:t>6</w:t>
      </w:r>
      <w:r w:rsidR="00B9578B">
        <w:rPr>
          <w:color w:val="595959"/>
        </w:rPr>
        <w:t xml:space="preserve"> using a rate of 2.0</w:t>
      </w:r>
      <w:r w:rsidR="005426DD">
        <w:rPr>
          <w:color w:val="595959"/>
        </w:rPr>
        <w:t>0% derived from the demographics of the households</w:t>
      </w:r>
      <w:r w:rsidR="00B9578B">
        <w:rPr>
          <w:color w:val="595959"/>
        </w:rPr>
        <w:t>.</w:t>
      </w:r>
      <w:r w:rsidR="004E6DF9" w:rsidRPr="00500985">
        <w:rPr>
          <w:color w:val="595959"/>
        </w:rPr>
        <w:t xml:space="preserve"> </w:t>
      </w:r>
    </w:p>
    <w:p w:rsidR="00FA1E57" w:rsidRPr="00FA1E57" w:rsidRDefault="00FA1E57" w:rsidP="00FA1E57">
      <w:pPr>
        <w:keepNext/>
        <w:tabs>
          <w:tab w:val="left" w:pos="851"/>
        </w:tabs>
        <w:spacing w:after="100"/>
        <w:rPr>
          <w:rFonts w:eastAsia="Times New Roman"/>
          <w:b/>
          <w:bCs/>
          <w:color w:val="423F8F"/>
          <w:sz w:val="18"/>
          <w:szCs w:val="18"/>
          <w:highlight w:val="yellow"/>
          <w:lang w:eastAsia="en-GB"/>
        </w:rPr>
      </w:pPr>
      <w:r>
        <w:rPr>
          <w:rFonts w:eastAsia="Times New Roman"/>
          <w:b/>
          <w:bCs/>
          <w:color w:val="423F8F"/>
          <w:sz w:val="18"/>
          <w:szCs w:val="18"/>
          <w:lang w:eastAsia="en-GB"/>
        </w:rPr>
        <w:br/>
      </w:r>
      <w:bookmarkStart w:id="242" w:name="_Toc880098"/>
      <w:r w:rsidRPr="00FA1E57">
        <w:rPr>
          <w:rFonts w:eastAsia="Times New Roman"/>
          <w:b/>
          <w:bCs/>
          <w:color w:val="423F8F"/>
          <w:sz w:val="18"/>
          <w:szCs w:val="18"/>
          <w:lang w:eastAsia="en-GB"/>
        </w:rPr>
        <w:t xml:space="preserve">Figure </w:t>
      </w:r>
      <w:r w:rsidRPr="00FA1E57">
        <w:rPr>
          <w:rFonts w:eastAsia="Times New Roman"/>
          <w:bCs/>
          <w:color w:val="423F8F"/>
          <w:sz w:val="18"/>
          <w:szCs w:val="18"/>
          <w:lang w:eastAsia="en-GB"/>
        </w:rPr>
        <w:fldChar w:fldCharType="begin"/>
      </w:r>
      <w:r w:rsidRPr="00FA1E57">
        <w:rPr>
          <w:rFonts w:eastAsia="Times New Roman"/>
          <w:b/>
          <w:bCs/>
          <w:color w:val="423F8F"/>
          <w:sz w:val="18"/>
          <w:szCs w:val="18"/>
          <w:lang w:eastAsia="en-GB"/>
        </w:rPr>
        <w:instrText xml:space="preserve"> SEQ Figure \* ARABIC </w:instrText>
      </w:r>
      <w:r w:rsidRPr="00FA1E57">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35</w:t>
      </w:r>
      <w:r w:rsidRPr="00FA1E57">
        <w:rPr>
          <w:rFonts w:eastAsia="Times New Roman"/>
          <w:bCs/>
          <w:color w:val="423F8F"/>
          <w:sz w:val="18"/>
          <w:szCs w:val="18"/>
          <w:lang w:eastAsia="en-GB"/>
        </w:rPr>
        <w:fldChar w:fldCharType="end"/>
      </w:r>
      <w:r w:rsidRPr="00FA1E57">
        <w:rPr>
          <w:rFonts w:eastAsia="Times New Roman"/>
          <w:bCs/>
          <w:color w:val="423F8F"/>
          <w:sz w:val="18"/>
          <w:szCs w:val="18"/>
          <w:lang w:eastAsia="en-GB"/>
        </w:rPr>
        <w:t xml:space="preserve"> </w:t>
      </w:r>
      <w:r w:rsidRPr="00FA1E57">
        <w:rPr>
          <w:rFonts w:eastAsia="Times New Roman"/>
          <w:b/>
          <w:bCs/>
          <w:color w:val="423F8F"/>
          <w:sz w:val="18"/>
          <w:szCs w:val="18"/>
          <w:lang w:eastAsia="en-GB"/>
        </w:rPr>
        <w:t xml:space="preserve">– Additional need for Gypsy and Traveller households in </w:t>
      </w:r>
      <w:r>
        <w:rPr>
          <w:rFonts w:eastAsia="Times New Roman"/>
          <w:b/>
          <w:bCs/>
          <w:color w:val="423F8F"/>
          <w:sz w:val="18"/>
          <w:szCs w:val="18"/>
          <w:lang w:eastAsia="en-GB"/>
        </w:rPr>
        <w:t>Thurrock</w:t>
      </w:r>
      <w:r w:rsidRPr="00FA1E57">
        <w:rPr>
          <w:rFonts w:eastAsia="Times New Roman"/>
          <w:b/>
          <w:bCs/>
          <w:color w:val="423F8F"/>
          <w:sz w:val="18"/>
          <w:szCs w:val="18"/>
          <w:lang w:eastAsia="en-GB"/>
        </w:rPr>
        <w:t xml:space="preserve"> that met the Planning Definition (2016-38)</w:t>
      </w:r>
      <w:bookmarkEnd w:id="242"/>
    </w:p>
    <w:tbl>
      <w:tblPr>
        <w:tblW w:w="4942" w:type="pct"/>
        <w:tblInd w:w="108" w:type="dxa"/>
        <w:tblLook w:val="04A0" w:firstRow="1" w:lastRow="0" w:firstColumn="1" w:lastColumn="0" w:noHBand="0" w:noVBand="1"/>
      </w:tblPr>
      <w:tblGrid>
        <w:gridCol w:w="8317"/>
        <w:gridCol w:w="1199"/>
      </w:tblGrid>
      <w:tr w:rsidR="00FA1E57" w:rsidRPr="000C5936" w:rsidTr="00C24997">
        <w:trPr>
          <w:trHeight w:val="300"/>
        </w:trPr>
        <w:tc>
          <w:tcPr>
            <w:tcW w:w="4370" w:type="pct"/>
            <w:tcBorders>
              <w:top w:val="single" w:sz="4" w:space="0" w:color="auto"/>
              <w:left w:val="single" w:sz="4" w:space="0" w:color="auto"/>
              <w:bottom w:val="single" w:sz="4" w:space="0" w:color="auto"/>
              <w:right w:val="single" w:sz="4" w:space="0" w:color="auto"/>
            </w:tcBorders>
            <w:shd w:val="clear" w:color="000000" w:fill="5F497A"/>
            <w:vAlign w:val="center"/>
            <w:hideMark/>
          </w:tcPr>
          <w:p w:rsidR="00FA1E57" w:rsidRPr="000C5936" w:rsidRDefault="00FA1E57" w:rsidP="00C24997">
            <w:pPr>
              <w:spacing w:before="40" w:after="40" w:line="240" w:lineRule="auto"/>
              <w:rPr>
                <w:rFonts w:cs="Tahoma"/>
                <w:b/>
                <w:bCs/>
                <w:color w:val="FFFFFF"/>
              </w:rPr>
            </w:pPr>
            <w:r w:rsidRPr="000C5936">
              <w:rPr>
                <w:rFonts w:cs="Tahoma"/>
                <w:b/>
                <w:bCs/>
                <w:color w:val="FFFFFF"/>
              </w:rPr>
              <w:t>Gypsies and Travellers - Meet Planning Definition</w:t>
            </w:r>
          </w:p>
        </w:tc>
        <w:tc>
          <w:tcPr>
            <w:tcW w:w="630" w:type="pct"/>
            <w:tcBorders>
              <w:top w:val="single" w:sz="4" w:space="0" w:color="auto"/>
              <w:left w:val="nil"/>
              <w:bottom w:val="single" w:sz="4" w:space="0" w:color="auto"/>
              <w:right w:val="single" w:sz="4" w:space="0" w:color="auto"/>
            </w:tcBorders>
            <w:shd w:val="clear" w:color="000000" w:fill="5F497A"/>
            <w:vAlign w:val="center"/>
            <w:hideMark/>
          </w:tcPr>
          <w:p w:rsidR="00FA1E57" w:rsidRPr="000C5936" w:rsidRDefault="00FA1E57" w:rsidP="00C24997">
            <w:pPr>
              <w:spacing w:before="40" w:after="40" w:line="240" w:lineRule="auto"/>
              <w:jc w:val="center"/>
              <w:rPr>
                <w:rFonts w:cs="Tahoma"/>
                <w:b/>
                <w:bCs/>
                <w:color w:val="FFFFFF"/>
              </w:rPr>
            </w:pPr>
            <w:r w:rsidRPr="000C5936">
              <w:rPr>
                <w:rFonts w:cs="Tahoma"/>
                <w:b/>
                <w:bCs/>
                <w:color w:val="FFFFFF"/>
              </w:rPr>
              <w:t>Pitches</w:t>
            </w: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FA1E57" w:rsidRPr="009E3C7B" w:rsidRDefault="00FA1E57" w:rsidP="00C24997">
            <w:pPr>
              <w:spacing w:after="0" w:line="240" w:lineRule="auto"/>
              <w:rPr>
                <w:rFonts w:eastAsia="Times New Roman" w:cs="Arial"/>
                <w:b/>
                <w:color w:val="000000"/>
                <w:lang w:eastAsia="en-GB"/>
              </w:rPr>
            </w:pPr>
            <w:r w:rsidRPr="009E3C7B">
              <w:rPr>
                <w:rFonts w:eastAsia="Times New Roman" w:cs="Arial"/>
                <w:b/>
                <w:color w:val="000000"/>
                <w:lang w:eastAsia="en-GB"/>
              </w:rPr>
              <w:t>Supply of Pitches</w:t>
            </w:r>
          </w:p>
        </w:tc>
        <w:tc>
          <w:tcPr>
            <w:tcW w:w="630" w:type="pct"/>
            <w:tcBorders>
              <w:top w:val="nil"/>
              <w:left w:val="nil"/>
              <w:bottom w:val="single" w:sz="4" w:space="0" w:color="auto"/>
              <w:right w:val="single" w:sz="4" w:space="0" w:color="auto"/>
            </w:tcBorders>
            <w:shd w:val="clear" w:color="000000" w:fill="EAF1DD"/>
            <w:vAlign w:val="center"/>
            <w:hideMark/>
          </w:tcPr>
          <w:p w:rsidR="00FA1E57" w:rsidRPr="000C5936" w:rsidRDefault="00FA1E57" w:rsidP="00C24997">
            <w:pPr>
              <w:spacing w:after="0" w:line="240" w:lineRule="auto"/>
              <w:jc w:val="center"/>
              <w:rPr>
                <w:rFonts w:eastAsia="Times New Roman" w:cs="Arial"/>
                <w:color w:val="000000"/>
                <w:lang w:eastAsia="en-GB"/>
              </w:rPr>
            </w:pP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FA1E57" w:rsidRPr="000C5936" w:rsidRDefault="00FA1E57" w:rsidP="00C24997">
            <w:pPr>
              <w:spacing w:after="0" w:line="240" w:lineRule="auto"/>
              <w:rPr>
                <w:rFonts w:eastAsia="Times New Roman" w:cs="Arial"/>
                <w:color w:val="000000"/>
                <w:lang w:eastAsia="en-GB"/>
              </w:rPr>
            </w:pPr>
            <w:r w:rsidRPr="000C5936">
              <w:rPr>
                <w:rFonts w:eastAsia="Times New Roman" w:cs="Arial"/>
                <w:color w:val="000000"/>
                <w:lang w:eastAsia="en-GB"/>
              </w:rPr>
              <w:t xml:space="preserve">Additional supply from vacant public and private pitches </w:t>
            </w:r>
          </w:p>
        </w:tc>
        <w:tc>
          <w:tcPr>
            <w:tcW w:w="630" w:type="pct"/>
            <w:tcBorders>
              <w:top w:val="nil"/>
              <w:left w:val="nil"/>
              <w:bottom w:val="single" w:sz="4" w:space="0" w:color="auto"/>
              <w:right w:val="single" w:sz="4" w:space="0" w:color="auto"/>
            </w:tcBorders>
            <w:shd w:val="clear" w:color="000000" w:fill="EAF1DD"/>
            <w:vAlign w:val="center"/>
          </w:tcPr>
          <w:p w:rsidR="00FA1E57" w:rsidRPr="000C5936" w:rsidRDefault="00FA1E57" w:rsidP="00C24997">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FA1E57" w:rsidRPr="000C5936" w:rsidRDefault="00FA1E57" w:rsidP="00C24997">
            <w:pPr>
              <w:spacing w:after="0" w:line="240" w:lineRule="auto"/>
              <w:rPr>
                <w:rFonts w:eastAsia="Times New Roman" w:cs="Arial"/>
                <w:color w:val="000000"/>
                <w:lang w:eastAsia="en-GB"/>
              </w:rPr>
            </w:pPr>
            <w:r w:rsidRPr="000C5936">
              <w:rPr>
                <w:rFonts w:eastAsia="Times New Roman" w:cs="Arial"/>
                <w:color w:val="000000"/>
                <w:lang w:eastAsia="en-GB"/>
              </w:rPr>
              <w:t>Additional supply from pitches on new sites</w:t>
            </w:r>
          </w:p>
        </w:tc>
        <w:tc>
          <w:tcPr>
            <w:tcW w:w="630" w:type="pct"/>
            <w:tcBorders>
              <w:top w:val="nil"/>
              <w:left w:val="nil"/>
              <w:bottom w:val="single" w:sz="4" w:space="0" w:color="auto"/>
              <w:right w:val="single" w:sz="4" w:space="0" w:color="auto"/>
            </w:tcBorders>
            <w:shd w:val="clear" w:color="000000" w:fill="EAF1DD"/>
            <w:vAlign w:val="center"/>
          </w:tcPr>
          <w:p w:rsidR="00FA1E57" w:rsidRPr="000C5936" w:rsidRDefault="00FA1E57" w:rsidP="00C24997">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FA1E57" w:rsidRPr="000C5936" w:rsidRDefault="00FA1E57" w:rsidP="00C24997">
            <w:pPr>
              <w:spacing w:after="0" w:line="240" w:lineRule="auto"/>
              <w:rPr>
                <w:rFonts w:eastAsia="Times New Roman" w:cs="Arial"/>
                <w:color w:val="000000"/>
                <w:lang w:eastAsia="en-GB"/>
              </w:rPr>
            </w:pPr>
            <w:r w:rsidRPr="000C5936">
              <w:rPr>
                <w:rFonts w:eastAsia="Times New Roman" w:cs="Arial"/>
                <w:color w:val="000000"/>
                <w:lang w:eastAsia="en-GB"/>
              </w:rPr>
              <w:t>Pitches vacated by households moving to bricks and mortar</w:t>
            </w:r>
          </w:p>
        </w:tc>
        <w:tc>
          <w:tcPr>
            <w:tcW w:w="630" w:type="pct"/>
            <w:tcBorders>
              <w:top w:val="nil"/>
              <w:left w:val="nil"/>
              <w:bottom w:val="single" w:sz="4" w:space="0" w:color="auto"/>
              <w:right w:val="single" w:sz="4" w:space="0" w:color="auto"/>
            </w:tcBorders>
            <w:shd w:val="clear" w:color="000000" w:fill="EAF1DD"/>
            <w:vAlign w:val="center"/>
          </w:tcPr>
          <w:p w:rsidR="00FA1E57" w:rsidRPr="000C5936" w:rsidRDefault="00FA1E57" w:rsidP="00C24997">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FA1E57" w:rsidRPr="000C5936" w:rsidRDefault="00FA1E57" w:rsidP="00C24997">
            <w:pPr>
              <w:spacing w:after="0" w:line="240" w:lineRule="auto"/>
              <w:rPr>
                <w:rFonts w:eastAsia="Times New Roman" w:cs="Arial"/>
                <w:color w:val="000000"/>
                <w:lang w:eastAsia="en-GB"/>
              </w:rPr>
            </w:pPr>
            <w:r w:rsidRPr="000C5936">
              <w:rPr>
                <w:rFonts w:eastAsia="Times New Roman" w:cs="Arial"/>
                <w:color w:val="000000"/>
                <w:lang w:eastAsia="en-GB"/>
              </w:rPr>
              <w:t>Pitches vacated by households moving away from the study area</w:t>
            </w:r>
          </w:p>
        </w:tc>
        <w:tc>
          <w:tcPr>
            <w:tcW w:w="630" w:type="pct"/>
            <w:tcBorders>
              <w:top w:val="nil"/>
              <w:left w:val="nil"/>
              <w:bottom w:val="single" w:sz="4" w:space="0" w:color="auto"/>
              <w:right w:val="single" w:sz="4" w:space="0" w:color="auto"/>
            </w:tcBorders>
            <w:shd w:val="clear" w:color="000000" w:fill="EAF1DD"/>
            <w:vAlign w:val="center"/>
          </w:tcPr>
          <w:p w:rsidR="00FA1E57" w:rsidRPr="000C5936" w:rsidRDefault="00FA1E57" w:rsidP="00C24997">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FA1E57" w:rsidRPr="000C5936" w:rsidRDefault="00FA1E57" w:rsidP="00C24997">
            <w:pPr>
              <w:spacing w:before="40" w:after="40" w:line="240" w:lineRule="auto"/>
              <w:rPr>
                <w:rFonts w:cs="Tahoma"/>
                <w:b/>
                <w:bCs/>
                <w:color w:val="FFFFFF"/>
              </w:rPr>
            </w:pPr>
            <w:r w:rsidRPr="000C5936">
              <w:rPr>
                <w:rFonts w:cs="Tahoma"/>
                <w:b/>
                <w:bCs/>
                <w:color w:val="FFFFFF"/>
              </w:rPr>
              <w:t>Total Supply</w:t>
            </w:r>
          </w:p>
        </w:tc>
        <w:tc>
          <w:tcPr>
            <w:tcW w:w="630" w:type="pct"/>
            <w:tcBorders>
              <w:top w:val="nil"/>
              <w:left w:val="nil"/>
              <w:bottom w:val="single" w:sz="4" w:space="0" w:color="auto"/>
              <w:right w:val="single" w:sz="4" w:space="0" w:color="auto"/>
            </w:tcBorders>
            <w:shd w:val="clear" w:color="000000" w:fill="5F497A"/>
            <w:vAlign w:val="center"/>
          </w:tcPr>
          <w:p w:rsidR="00FA1E57" w:rsidRPr="000C5936" w:rsidRDefault="00FA1E57" w:rsidP="00C24997">
            <w:pPr>
              <w:spacing w:before="40" w:after="40" w:line="240" w:lineRule="auto"/>
              <w:jc w:val="center"/>
              <w:rPr>
                <w:rFonts w:cs="Tahoma"/>
                <w:b/>
                <w:bCs/>
                <w:color w:val="FFFFFF"/>
              </w:rPr>
            </w:pPr>
            <w:r>
              <w:rPr>
                <w:rFonts w:cs="Tahoma"/>
                <w:b/>
                <w:bCs/>
                <w:color w:val="FFFFFF"/>
              </w:rPr>
              <w:t>0</w:t>
            </w: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FA1E57" w:rsidRPr="009E3C7B" w:rsidRDefault="00FA1E57" w:rsidP="00C24997">
            <w:pPr>
              <w:spacing w:after="0" w:line="240" w:lineRule="auto"/>
              <w:rPr>
                <w:rFonts w:eastAsia="Times New Roman" w:cs="Arial"/>
                <w:b/>
                <w:color w:val="000000"/>
                <w:lang w:eastAsia="en-GB"/>
              </w:rPr>
            </w:pPr>
            <w:r w:rsidRPr="009E3C7B">
              <w:rPr>
                <w:rFonts w:eastAsia="Times New Roman" w:cs="Arial"/>
                <w:b/>
                <w:color w:val="000000"/>
                <w:lang w:eastAsia="en-GB"/>
              </w:rPr>
              <w:t>Current Need</w:t>
            </w:r>
          </w:p>
        </w:tc>
        <w:tc>
          <w:tcPr>
            <w:tcW w:w="630" w:type="pct"/>
            <w:tcBorders>
              <w:top w:val="nil"/>
              <w:left w:val="nil"/>
              <w:bottom w:val="single" w:sz="4" w:space="0" w:color="auto"/>
              <w:right w:val="single" w:sz="4" w:space="0" w:color="auto"/>
            </w:tcBorders>
            <w:shd w:val="clear" w:color="000000" w:fill="EAF1DD"/>
            <w:vAlign w:val="center"/>
          </w:tcPr>
          <w:p w:rsidR="00FA1E57" w:rsidRPr="000C5936" w:rsidRDefault="00FA1E57" w:rsidP="00C24997">
            <w:pPr>
              <w:spacing w:after="0" w:line="240" w:lineRule="auto"/>
              <w:jc w:val="center"/>
              <w:rPr>
                <w:rFonts w:eastAsia="Times New Roman" w:cs="Arial"/>
                <w:color w:val="000000"/>
                <w:lang w:eastAsia="en-GB"/>
              </w:rPr>
            </w:pP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FA1E57" w:rsidRPr="000C5936" w:rsidRDefault="00FA1E57" w:rsidP="00C24997">
            <w:pPr>
              <w:spacing w:after="0" w:line="240" w:lineRule="auto"/>
              <w:rPr>
                <w:rFonts w:eastAsia="Times New Roman" w:cs="Arial"/>
                <w:color w:val="000000"/>
                <w:lang w:eastAsia="en-GB"/>
              </w:rPr>
            </w:pPr>
            <w:r w:rsidRPr="000C5936">
              <w:rPr>
                <w:rFonts w:eastAsia="Times New Roman" w:cs="Arial"/>
                <w:color w:val="000000"/>
                <w:lang w:eastAsia="en-GB"/>
              </w:rPr>
              <w:t xml:space="preserve">Households on unauthorised developments </w:t>
            </w:r>
          </w:p>
        </w:tc>
        <w:tc>
          <w:tcPr>
            <w:tcW w:w="630" w:type="pct"/>
            <w:tcBorders>
              <w:top w:val="nil"/>
              <w:left w:val="nil"/>
              <w:bottom w:val="single" w:sz="4" w:space="0" w:color="auto"/>
              <w:right w:val="single" w:sz="4" w:space="0" w:color="auto"/>
            </w:tcBorders>
            <w:shd w:val="clear" w:color="000000" w:fill="EAF1DD"/>
            <w:vAlign w:val="center"/>
          </w:tcPr>
          <w:p w:rsidR="00FA1E57" w:rsidRPr="000C5936" w:rsidRDefault="00FA1E57" w:rsidP="00C24997">
            <w:pPr>
              <w:spacing w:after="0" w:line="240" w:lineRule="auto"/>
              <w:jc w:val="center"/>
              <w:rPr>
                <w:rFonts w:eastAsia="Times New Roman" w:cs="Arial"/>
                <w:color w:val="000000"/>
                <w:lang w:eastAsia="en-GB"/>
              </w:rPr>
            </w:pPr>
            <w:r>
              <w:rPr>
                <w:rFonts w:eastAsia="Times New Roman" w:cs="Arial"/>
                <w:color w:val="000000"/>
                <w:lang w:eastAsia="en-GB"/>
              </w:rPr>
              <w:t>1</w:t>
            </w: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FA1E57" w:rsidRPr="000C5936" w:rsidRDefault="00FA1E57" w:rsidP="00C24997">
            <w:pPr>
              <w:spacing w:after="0" w:line="240" w:lineRule="auto"/>
              <w:rPr>
                <w:rFonts w:eastAsia="Times New Roman" w:cs="Arial"/>
                <w:color w:val="000000"/>
                <w:lang w:eastAsia="en-GB"/>
              </w:rPr>
            </w:pPr>
            <w:r w:rsidRPr="000C5936">
              <w:rPr>
                <w:rFonts w:eastAsia="Times New Roman" w:cs="Arial"/>
                <w:color w:val="000000"/>
                <w:lang w:eastAsia="en-GB"/>
              </w:rPr>
              <w:t>Households on unauthorised encampments</w:t>
            </w:r>
          </w:p>
        </w:tc>
        <w:tc>
          <w:tcPr>
            <w:tcW w:w="630" w:type="pct"/>
            <w:tcBorders>
              <w:top w:val="nil"/>
              <w:left w:val="nil"/>
              <w:bottom w:val="single" w:sz="4" w:space="0" w:color="auto"/>
              <w:right w:val="single" w:sz="4" w:space="0" w:color="auto"/>
            </w:tcBorders>
            <w:shd w:val="clear" w:color="000000" w:fill="EAF1DD"/>
            <w:vAlign w:val="center"/>
          </w:tcPr>
          <w:p w:rsidR="00FA1E57" w:rsidRPr="000C5936" w:rsidRDefault="00FA1E57" w:rsidP="00C24997">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FA1E57" w:rsidRPr="000C5936" w:rsidRDefault="00FA1E57" w:rsidP="00C24997">
            <w:pPr>
              <w:spacing w:after="0" w:line="240" w:lineRule="auto"/>
              <w:rPr>
                <w:rFonts w:eastAsia="Times New Roman" w:cs="Arial"/>
                <w:color w:val="000000"/>
                <w:lang w:eastAsia="en-GB"/>
              </w:rPr>
            </w:pPr>
            <w:r w:rsidRPr="000C5936">
              <w:rPr>
                <w:rFonts w:eastAsia="Times New Roman" w:cs="Arial"/>
                <w:color w:val="000000"/>
                <w:lang w:eastAsia="en-GB"/>
              </w:rPr>
              <w:t>Concealed households/Doubling-up/Over-crowding</w:t>
            </w:r>
          </w:p>
        </w:tc>
        <w:tc>
          <w:tcPr>
            <w:tcW w:w="630" w:type="pct"/>
            <w:tcBorders>
              <w:top w:val="nil"/>
              <w:left w:val="nil"/>
              <w:bottom w:val="single" w:sz="4" w:space="0" w:color="auto"/>
              <w:right w:val="single" w:sz="4" w:space="0" w:color="auto"/>
            </w:tcBorders>
            <w:shd w:val="clear" w:color="000000" w:fill="EAF1DD"/>
            <w:vAlign w:val="center"/>
          </w:tcPr>
          <w:p w:rsidR="00FA1E57" w:rsidRPr="000C5936" w:rsidRDefault="00FA1E57" w:rsidP="00C24997">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FA1E57" w:rsidRPr="000C5936" w:rsidRDefault="00FA1E57" w:rsidP="00C24997">
            <w:pPr>
              <w:spacing w:after="0" w:line="240" w:lineRule="auto"/>
              <w:rPr>
                <w:rFonts w:eastAsia="Times New Roman" w:cs="Arial"/>
                <w:color w:val="000000"/>
                <w:lang w:eastAsia="en-GB"/>
              </w:rPr>
            </w:pPr>
            <w:r w:rsidRPr="000C5936">
              <w:rPr>
                <w:rFonts w:eastAsia="Times New Roman" w:cs="Arial"/>
                <w:color w:val="000000"/>
                <w:lang w:eastAsia="en-GB"/>
              </w:rPr>
              <w:t xml:space="preserve">Movement from bricks and mortar </w:t>
            </w:r>
          </w:p>
        </w:tc>
        <w:tc>
          <w:tcPr>
            <w:tcW w:w="630" w:type="pct"/>
            <w:tcBorders>
              <w:top w:val="nil"/>
              <w:left w:val="nil"/>
              <w:bottom w:val="single" w:sz="4" w:space="0" w:color="auto"/>
              <w:right w:val="single" w:sz="4" w:space="0" w:color="auto"/>
            </w:tcBorders>
            <w:shd w:val="clear" w:color="000000" w:fill="EAF1DD"/>
            <w:vAlign w:val="center"/>
          </w:tcPr>
          <w:p w:rsidR="00FA1E57" w:rsidRPr="000C5936" w:rsidRDefault="00FA1E57" w:rsidP="00C24997">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FA1E57" w:rsidRPr="000C5936" w:rsidRDefault="00FA1E57" w:rsidP="00C24997">
            <w:pPr>
              <w:spacing w:after="0" w:line="240" w:lineRule="auto"/>
              <w:rPr>
                <w:rFonts w:eastAsia="Times New Roman" w:cs="Arial"/>
                <w:color w:val="000000"/>
                <w:lang w:eastAsia="en-GB"/>
              </w:rPr>
            </w:pPr>
            <w:r w:rsidRPr="000C5936">
              <w:rPr>
                <w:rFonts w:eastAsia="Times New Roman" w:cs="Arial"/>
                <w:color w:val="000000"/>
                <w:lang w:eastAsia="en-GB"/>
              </w:rPr>
              <w:t>Households on waiting lists for public sites</w:t>
            </w:r>
          </w:p>
        </w:tc>
        <w:tc>
          <w:tcPr>
            <w:tcW w:w="630" w:type="pct"/>
            <w:tcBorders>
              <w:top w:val="nil"/>
              <w:left w:val="nil"/>
              <w:bottom w:val="single" w:sz="4" w:space="0" w:color="auto"/>
              <w:right w:val="single" w:sz="4" w:space="0" w:color="auto"/>
            </w:tcBorders>
            <w:shd w:val="clear" w:color="000000" w:fill="EAF1DD"/>
            <w:vAlign w:val="center"/>
          </w:tcPr>
          <w:p w:rsidR="00FA1E57" w:rsidRPr="000C5936" w:rsidRDefault="00FA1E57" w:rsidP="00C24997">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FA1E57" w:rsidRPr="000C5936" w:rsidRDefault="00FA1E57" w:rsidP="00C24997">
            <w:pPr>
              <w:spacing w:before="40" w:after="40" w:line="240" w:lineRule="auto"/>
              <w:rPr>
                <w:rFonts w:cs="Tahoma"/>
                <w:b/>
                <w:bCs/>
                <w:color w:val="FFFFFF"/>
              </w:rPr>
            </w:pPr>
            <w:r w:rsidRPr="000C5936">
              <w:rPr>
                <w:rFonts w:cs="Tahoma"/>
                <w:b/>
                <w:bCs/>
                <w:color w:val="FFFFFF"/>
              </w:rPr>
              <w:t>Total Current Need</w:t>
            </w:r>
          </w:p>
        </w:tc>
        <w:tc>
          <w:tcPr>
            <w:tcW w:w="630" w:type="pct"/>
            <w:tcBorders>
              <w:top w:val="nil"/>
              <w:left w:val="nil"/>
              <w:bottom w:val="single" w:sz="4" w:space="0" w:color="auto"/>
              <w:right w:val="single" w:sz="4" w:space="0" w:color="auto"/>
            </w:tcBorders>
            <w:shd w:val="clear" w:color="000000" w:fill="5F497A"/>
            <w:vAlign w:val="center"/>
          </w:tcPr>
          <w:p w:rsidR="00FA1E57" w:rsidRPr="000C5936" w:rsidRDefault="00FA1E57" w:rsidP="00C24997">
            <w:pPr>
              <w:spacing w:before="40" w:after="40" w:line="240" w:lineRule="auto"/>
              <w:jc w:val="center"/>
              <w:rPr>
                <w:rFonts w:cs="Tahoma"/>
                <w:b/>
                <w:bCs/>
                <w:color w:val="FFFFFF"/>
              </w:rPr>
            </w:pPr>
            <w:r>
              <w:rPr>
                <w:rFonts w:cs="Tahoma"/>
                <w:b/>
                <w:bCs/>
                <w:color w:val="FFFFFF"/>
              </w:rPr>
              <w:t>1</w:t>
            </w: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FA1E57" w:rsidRPr="000C5936" w:rsidRDefault="00FA1E57" w:rsidP="00C24997">
            <w:pPr>
              <w:spacing w:after="0" w:line="240" w:lineRule="auto"/>
              <w:rPr>
                <w:rFonts w:eastAsia="Times New Roman" w:cs="Arial"/>
                <w:b/>
                <w:color w:val="000000"/>
                <w:lang w:eastAsia="en-GB"/>
              </w:rPr>
            </w:pPr>
            <w:r w:rsidRPr="000C5936">
              <w:rPr>
                <w:rFonts w:eastAsia="Times New Roman" w:cs="Arial"/>
                <w:b/>
                <w:color w:val="000000"/>
                <w:lang w:eastAsia="en-GB"/>
              </w:rPr>
              <w:t>Future Need</w:t>
            </w:r>
          </w:p>
        </w:tc>
        <w:tc>
          <w:tcPr>
            <w:tcW w:w="630" w:type="pct"/>
            <w:tcBorders>
              <w:top w:val="nil"/>
              <w:left w:val="nil"/>
              <w:bottom w:val="single" w:sz="4" w:space="0" w:color="auto"/>
              <w:right w:val="single" w:sz="4" w:space="0" w:color="auto"/>
            </w:tcBorders>
            <w:shd w:val="clear" w:color="000000" w:fill="EAF1DD"/>
            <w:vAlign w:val="center"/>
          </w:tcPr>
          <w:p w:rsidR="00FA1E57" w:rsidRPr="000C5936" w:rsidRDefault="00FA1E57" w:rsidP="00C24997">
            <w:pPr>
              <w:spacing w:after="0" w:line="240" w:lineRule="auto"/>
              <w:jc w:val="center"/>
              <w:rPr>
                <w:rFonts w:eastAsia="Times New Roman" w:cs="Arial"/>
                <w:b/>
                <w:color w:val="000000"/>
                <w:lang w:eastAsia="en-GB"/>
              </w:rPr>
            </w:pP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FA1E57" w:rsidRPr="000C5936" w:rsidRDefault="00FA1E57" w:rsidP="00C24997">
            <w:pPr>
              <w:spacing w:after="0" w:line="240" w:lineRule="auto"/>
              <w:rPr>
                <w:rFonts w:eastAsia="Times New Roman" w:cs="Arial"/>
                <w:color w:val="000000"/>
                <w:lang w:eastAsia="en-GB"/>
              </w:rPr>
            </w:pPr>
            <w:r w:rsidRPr="000C5936">
              <w:rPr>
                <w:rFonts w:eastAsia="Times New Roman" w:cs="Arial"/>
                <w:color w:val="000000"/>
                <w:lang w:eastAsia="en-GB"/>
              </w:rPr>
              <w:t>5 year need from teenage children</w:t>
            </w:r>
          </w:p>
        </w:tc>
        <w:tc>
          <w:tcPr>
            <w:tcW w:w="630" w:type="pct"/>
            <w:tcBorders>
              <w:top w:val="nil"/>
              <w:left w:val="nil"/>
              <w:bottom w:val="single" w:sz="4" w:space="0" w:color="auto"/>
              <w:right w:val="single" w:sz="4" w:space="0" w:color="auto"/>
            </w:tcBorders>
            <w:shd w:val="clear" w:color="000000" w:fill="EAF1DD"/>
            <w:vAlign w:val="center"/>
          </w:tcPr>
          <w:p w:rsidR="00FA1E57" w:rsidRPr="000C5936" w:rsidRDefault="00FA1E57" w:rsidP="00C24997">
            <w:pPr>
              <w:spacing w:after="0" w:line="240" w:lineRule="auto"/>
              <w:jc w:val="center"/>
              <w:rPr>
                <w:rFonts w:eastAsia="Times New Roman" w:cs="Arial"/>
                <w:color w:val="000000"/>
                <w:lang w:eastAsia="en-GB"/>
              </w:rPr>
            </w:pPr>
            <w:r>
              <w:rPr>
                <w:rFonts w:eastAsia="Times New Roman" w:cs="Arial"/>
                <w:color w:val="000000"/>
                <w:lang w:eastAsia="en-GB"/>
              </w:rPr>
              <w:t>4</w:t>
            </w: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FA1E57" w:rsidRPr="000C5936" w:rsidRDefault="00FA1E57" w:rsidP="00C24997">
            <w:pPr>
              <w:spacing w:after="0" w:line="240" w:lineRule="auto"/>
              <w:rPr>
                <w:rFonts w:eastAsia="Times New Roman" w:cs="Arial"/>
                <w:color w:val="000000"/>
                <w:lang w:eastAsia="en-GB"/>
              </w:rPr>
            </w:pPr>
            <w:r w:rsidRPr="000C5936">
              <w:rPr>
                <w:rFonts w:eastAsia="Times New Roman" w:cs="Arial"/>
                <w:color w:val="000000"/>
                <w:lang w:eastAsia="en-GB"/>
              </w:rPr>
              <w:t>Households on sites with temporary planning permission</w:t>
            </w:r>
          </w:p>
        </w:tc>
        <w:tc>
          <w:tcPr>
            <w:tcW w:w="630" w:type="pct"/>
            <w:tcBorders>
              <w:top w:val="nil"/>
              <w:left w:val="nil"/>
              <w:bottom w:val="single" w:sz="4" w:space="0" w:color="auto"/>
              <w:right w:val="single" w:sz="4" w:space="0" w:color="auto"/>
            </w:tcBorders>
            <w:shd w:val="clear" w:color="000000" w:fill="EAF1DD"/>
            <w:vAlign w:val="center"/>
          </w:tcPr>
          <w:p w:rsidR="00FA1E57" w:rsidRPr="000C5936" w:rsidRDefault="00FA1E57" w:rsidP="00C24997">
            <w:pPr>
              <w:spacing w:after="0" w:line="240" w:lineRule="auto"/>
              <w:jc w:val="center"/>
              <w:rPr>
                <w:rFonts w:eastAsia="Times New Roman" w:cs="Arial"/>
                <w:color w:val="000000"/>
                <w:lang w:eastAsia="en-GB"/>
              </w:rPr>
            </w:pPr>
            <w:r>
              <w:rPr>
                <w:rFonts w:eastAsia="Times New Roman" w:cs="Arial"/>
                <w:color w:val="000000"/>
                <w:lang w:eastAsia="en-GB"/>
              </w:rPr>
              <w:t>1</w:t>
            </w: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FA1E57" w:rsidRPr="000C5936" w:rsidRDefault="00FA1E57" w:rsidP="00C24997">
            <w:pPr>
              <w:spacing w:after="0" w:line="240" w:lineRule="auto"/>
              <w:rPr>
                <w:rFonts w:eastAsia="Times New Roman" w:cs="Arial"/>
                <w:color w:val="000000"/>
                <w:lang w:eastAsia="en-GB"/>
              </w:rPr>
            </w:pPr>
            <w:r w:rsidRPr="000C5936">
              <w:rPr>
                <w:rFonts w:eastAsia="Times New Roman" w:cs="Arial"/>
                <w:color w:val="000000"/>
                <w:lang w:eastAsia="en-GB"/>
              </w:rPr>
              <w:t>In-migration</w:t>
            </w:r>
          </w:p>
        </w:tc>
        <w:tc>
          <w:tcPr>
            <w:tcW w:w="630" w:type="pct"/>
            <w:tcBorders>
              <w:top w:val="nil"/>
              <w:left w:val="nil"/>
              <w:bottom w:val="single" w:sz="4" w:space="0" w:color="auto"/>
              <w:right w:val="single" w:sz="4" w:space="0" w:color="auto"/>
            </w:tcBorders>
            <w:shd w:val="clear" w:color="000000" w:fill="EAF1DD"/>
            <w:vAlign w:val="center"/>
          </w:tcPr>
          <w:p w:rsidR="00FA1E57" w:rsidRPr="000C5936" w:rsidRDefault="00FA1E57" w:rsidP="00C24997">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FA1E57" w:rsidRPr="000C5936" w:rsidRDefault="00FA1E57" w:rsidP="00C24997">
            <w:pPr>
              <w:spacing w:after="0" w:line="240" w:lineRule="auto"/>
              <w:rPr>
                <w:rFonts w:eastAsia="Times New Roman" w:cs="Arial"/>
                <w:color w:val="000000"/>
                <w:lang w:eastAsia="en-GB"/>
              </w:rPr>
            </w:pPr>
            <w:r w:rsidRPr="000C5936">
              <w:rPr>
                <w:rFonts w:eastAsia="Times New Roman" w:cs="Arial"/>
                <w:color w:val="000000"/>
                <w:lang w:eastAsia="en-GB"/>
              </w:rPr>
              <w:t xml:space="preserve">New household formation </w:t>
            </w:r>
          </w:p>
        </w:tc>
        <w:tc>
          <w:tcPr>
            <w:tcW w:w="630" w:type="pct"/>
            <w:tcBorders>
              <w:top w:val="nil"/>
              <w:left w:val="nil"/>
              <w:bottom w:val="single" w:sz="4" w:space="0" w:color="auto"/>
              <w:right w:val="single" w:sz="4" w:space="0" w:color="auto"/>
            </w:tcBorders>
            <w:shd w:val="clear" w:color="000000" w:fill="EAF1DD"/>
            <w:vAlign w:val="center"/>
          </w:tcPr>
          <w:p w:rsidR="00FA1E57" w:rsidRPr="000C5936" w:rsidRDefault="00FA1E57" w:rsidP="00C24997">
            <w:pPr>
              <w:spacing w:after="0" w:line="240" w:lineRule="auto"/>
              <w:jc w:val="center"/>
              <w:rPr>
                <w:rFonts w:eastAsia="Times New Roman" w:cs="Arial"/>
                <w:color w:val="000000"/>
                <w:lang w:eastAsia="en-GB"/>
              </w:rPr>
            </w:pPr>
            <w:r>
              <w:rPr>
                <w:rFonts w:eastAsia="Times New Roman" w:cs="Arial"/>
                <w:color w:val="000000"/>
                <w:lang w:eastAsia="en-GB"/>
              </w:rPr>
              <w:t>6</w:t>
            </w: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FA1E57" w:rsidRPr="000C5936" w:rsidRDefault="00FA1E57" w:rsidP="00C24997">
            <w:pPr>
              <w:spacing w:after="0" w:line="240" w:lineRule="auto"/>
              <w:rPr>
                <w:rFonts w:eastAsia="Times New Roman" w:cs="Arial"/>
                <w:color w:val="000000"/>
                <w:lang w:eastAsia="en-GB"/>
              </w:rPr>
            </w:pPr>
            <w:r>
              <w:rPr>
                <w:rFonts w:eastAsia="Times New Roman" w:cs="Arial"/>
                <w:color w:val="000000"/>
                <w:lang w:eastAsia="en-GB"/>
              </w:rPr>
              <w:t>(Household base 11 and formation rate 2.00%)</w:t>
            </w:r>
          </w:p>
        </w:tc>
        <w:tc>
          <w:tcPr>
            <w:tcW w:w="630" w:type="pct"/>
            <w:tcBorders>
              <w:top w:val="nil"/>
              <w:left w:val="nil"/>
              <w:bottom w:val="single" w:sz="4" w:space="0" w:color="auto"/>
              <w:right w:val="single" w:sz="4" w:space="0" w:color="auto"/>
            </w:tcBorders>
            <w:shd w:val="clear" w:color="000000" w:fill="EAF1DD"/>
            <w:vAlign w:val="center"/>
          </w:tcPr>
          <w:p w:rsidR="00FA1E57" w:rsidRPr="000C5936" w:rsidRDefault="00FA1E57" w:rsidP="00C24997">
            <w:pPr>
              <w:spacing w:after="0" w:line="240" w:lineRule="auto"/>
              <w:jc w:val="center"/>
              <w:rPr>
                <w:rFonts w:eastAsia="Times New Roman" w:cs="Arial"/>
                <w:color w:val="000000"/>
                <w:lang w:eastAsia="en-GB"/>
              </w:rPr>
            </w:pP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FA1E57" w:rsidRPr="000C5936" w:rsidRDefault="00FA1E57" w:rsidP="00C24997">
            <w:pPr>
              <w:spacing w:before="40" w:after="40" w:line="240" w:lineRule="auto"/>
              <w:rPr>
                <w:rFonts w:cs="Tahoma"/>
                <w:b/>
                <w:bCs/>
                <w:color w:val="FFFFFF"/>
              </w:rPr>
            </w:pPr>
            <w:r w:rsidRPr="000C5936">
              <w:rPr>
                <w:rFonts w:cs="Tahoma"/>
                <w:b/>
                <w:bCs/>
                <w:color w:val="FFFFFF"/>
              </w:rPr>
              <w:t>Total Future Needs</w:t>
            </w:r>
          </w:p>
        </w:tc>
        <w:tc>
          <w:tcPr>
            <w:tcW w:w="630" w:type="pct"/>
            <w:tcBorders>
              <w:top w:val="nil"/>
              <w:left w:val="nil"/>
              <w:bottom w:val="single" w:sz="4" w:space="0" w:color="auto"/>
              <w:right w:val="single" w:sz="4" w:space="0" w:color="auto"/>
            </w:tcBorders>
            <w:shd w:val="clear" w:color="000000" w:fill="5F497A"/>
            <w:vAlign w:val="center"/>
          </w:tcPr>
          <w:p w:rsidR="00FA1E57" w:rsidRPr="000C5936" w:rsidRDefault="00FA1E57" w:rsidP="00C24997">
            <w:pPr>
              <w:spacing w:before="40" w:after="40" w:line="240" w:lineRule="auto"/>
              <w:jc w:val="center"/>
              <w:rPr>
                <w:rFonts w:cs="Tahoma"/>
                <w:b/>
                <w:bCs/>
                <w:color w:val="FFFFFF"/>
              </w:rPr>
            </w:pPr>
            <w:r>
              <w:rPr>
                <w:rFonts w:cs="Tahoma"/>
                <w:b/>
                <w:bCs/>
                <w:color w:val="FFFFFF"/>
              </w:rPr>
              <w:t>11</w:t>
            </w:r>
          </w:p>
        </w:tc>
      </w:tr>
      <w:tr w:rsidR="00FA1E57" w:rsidRPr="000C5936" w:rsidTr="00C24997">
        <w:trPr>
          <w:trHeight w:val="301"/>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FA1E57" w:rsidRPr="000C5936" w:rsidRDefault="00FA1E57" w:rsidP="00C24997">
            <w:pPr>
              <w:spacing w:before="40" w:after="40" w:line="240" w:lineRule="auto"/>
              <w:rPr>
                <w:rFonts w:cs="Tahoma"/>
                <w:b/>
                <w:bCs/>
                <w:color w:val="FFFFFF"/>
              </w:rPr>
            </w:pPr>
            <w:r w:rsidRPr="000C5936">
              <w:rPr>
                <w:rFonts w:cs="Tahoma"/>
                <w:b/>
                <w:bCs/>
                <w:color w:val="FFFFFF"/>
              </w:rPr>
              <w:t xml:space="preserve">Net Pitch Need = (Current and Future Need – Total Supply) </w:t>
            </w:r>
          </w:p>
        </w:tc>
        <w:tc>
          <w:tcPr>
            <w:tcW w:w="630" w:type="pct"/>
            <w:tcBorders>
              <w:top w:val="nil"/>
              <w:left w:val="nil"/>
              <w:bottom w:val="single" w:sz="4" w:space="0" w:color="auto"/>
              <w:right w:val="single" w:sz="4" w:space="0" w:color="auto"/>
            </w:tcBorders>
            <w:shd w:val="clear" w:color="000000" w:fill="5F497A"/>
            <w:vAlign w:val="center"/>
          </w:tcPr>
          <w:p w:rsidR="00FA1E57" w:rsidRPr="000C5936" w:rsidRDefault="00FA1E57" w:rsidP="00C24997">
            <w:pPr>
              <w:spacing w:before="40" w:after="40" w:line="240" w:lineRule="auto"/>
              <w:jc w:val="center"/>
              <w:rPr>
                <w:rFonts w:cs="Tahoma"/>
                <w:b/>
                <w:bCs/>
                <w:color w:val="FFFFFF"/>
              </w:rPr>
            </w:pPr>
            <w:r>
              <w:rPr>
                <w:rFonts w:cs="Tahoma"/>
                <w:b/>
                <w:bCs/>
                <w:color w:val="FFFFFF"/>
              </w:rPr>
              <w:t>12</w:t>
            </w:r>
          </w:p>
        </w:tc>
      </w:tr>
    </w:tbl>
    <w:p w:rsidR="00FA1E57" w:rsidRPr="00FA1E57" w:rsidRDefault="00FA1E57" w:rsidP="00FA1E57">
      <w:pPr>
        <w:spacing w:after="0" w:line="240" w:lineRule="auto"/>
        <w:rPr>
          <w:rFonts w:eastAsia="Times New Roman"/>
          <w:b/>
          <w:bCs/>
          <w:color w:val="423F8F"/>
          <w:sz w:val="18"/>
          <w:szCs w:val="18"/>
          <w:lang w:eastAsia="en-GB"/>
        </w:rPr>
      </w:pPr>
    </w:p>
    <w:p w:rsidR="00FA1E57" w:rsidRPr="00FA1E57" w:rsidRDefault="00FA1E57" w:rsidP="00FA1E57">
      <w:pPr>
        <w:keepNext/>
        <w:tabs>
          <w:tab w:val="left" w:pos="0"/>
        </w:tabs>
        <w:spacing w:after="100"/>
        <w:rPr>
          <w:rFonts w:eastAsia="Times New Roman"/>
          <w:b/>
          <w:bCs/>
          <w:color w:val="423F8F"/>
          <w:sz w:val="18"/>
          <w:szCs w:val="18"/>
          <w:lang w:eastAsia="en-GB"/>
        </w:rPr>
      </w:pPr>
      <w:bookmarkStart w:id="243" w:name="_Toc880099"/>
      <w:r w:rsidRPr="00FA1E57">
        <w:rPr>
          <w:rFonts w:eastAsia="Times New Roman"/>
          <w:b/>
          <w:bCs/>
          <w:color w:val="423F8F"/>
          <w:sz w:val="18"/>
          <w:szCs w:val="18"/>
          <w:lang w:eastAsia="en-GB"/>
        </w:rPr>
        <w:t xml:space="preserve">Figure </w:t>
      </w:r>
      <w:r w:rsidRPr="00FA1E57">
        <w:rPr>
          <w:rFonts w:eastAsia="Times New Roman"/>
          <w:bCs/>
          <w:color w:val="423F8F"/>
          <w:sz w:val="18"/>
          <w:szCs w:val="18"/>
          <w:lang w:eastAsia="en-GB"/>
        </w:rPr>
        <w:fldChar w:fldCharType="begin"/>
      </w:r>
      <w:r w:rsidRPr="00FA1E57">
        <w:rPr>
          <w:rFonts w:eastAsia="Times New Roman"/>
          <w:b/>
          <w:bCs/>
          <w:color w:val="423F8F"/>
          <w:sz w:val="18"/>
          <w:szCs w:val="18"/>
          <w:lang w:eastAsia="en-GB"/>
        </w:rPr>
        <w:instrText xml:space="preserve"> SEQ Figure \* ARABIC </w:instrText>
      </w:r>
      <w:r w:rsidRPr="00FA1E57">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36</w:t>
      </w:r>
      <w:r w:rsidRPr="00FA1E57">
        <w:rPr>
          <w:rFonts w:eastAsia="Times New Roman"/>
          <w:bCs/>
          <w:color w:val="423F8F"/>
          <w:sz w:val="18"/>
          <w:szCs w:val="18"/>
          <w:lang w:eastAsia="en-GB"/>
        </w:rPr>
        <w:fldChar w:fldCharType="end"/>
      </w:r>
      <w:r w:rsidRPr="00FA1E57">
        <w:rPr>
          <w:rFonts w:eastAsia="Times New Roman"/>
          <w:bCs/>
          <w:color w:val="423F8F"/>
          <w:sz w:val="18"/>
          <w:szCs w:val="18"/>
          <w:lang w:eastAsia="en-GB"/>
        </w:rPr>
        <w:t xml:space="preserve">  </w:t>
      </w:r>
      <w:r w:rsidRPr="00FA1E57">
        <w:rPr>
          <w:rFonts w:eastAsia="Times New Roman"/>
          <w:b/>
          <w:bCs/>
          <w:color w:val="423F8F"/>
          <w:sz w:val="18"/>
          <w:szCs w:val="18"/>
          <w:lang w:eastAsia="en-GB"/>
        </w:rPr>
        <w:t xml:space="preserve">– Additional need for Gypsy and Traveller households in </w:t>
      </w:r>
      <w:r>
        <w:rPr>
          <w:rFonts w:eastAsia="Times New Roman"/>
          <w:b/>
          <w:bCs/>
          <w:color w:val="423F8F"/>
          <w:sz w:val="18"/>
          <w:szCs w:val="18"/>
          <w:lang w:eastAsia="en-GB"/>
        </w:rPr>
        <w:t>Thurrock</w:t>
      </w:r>
      <w:r w:rsidRPr="00FA1E57">
        <w:rPr>
          <w:rFonts w:eastAsia="Times New Roman"/>
          <w:b/>
          <w:bCs/>
          <w:color w:val="423F8F"/>
          <w:sz w:val="18"/>
          <w:szCs w:val="18"/>
          <w:lang w:eastAsia="en-GB"/>
        </w:rPr>
        <w:t xml:space="preserve"> that met the Planning Definition by 5-year periods</w:t>
      </w:r>
      <w:bookmarkEnd w:id="243"/>
    </w:p>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601"/>
        <w:gridCol w:w="1250"/>
        <w:gridCol w:w="1252"/>
        <w:gridCol w:w="1250"/>
        <w:gridCol w:w="1252"/>
        <w:gridCol w:w="1252"/>
        <w:gridCol w:w="1584"/>
      </w:tblGrid>
      <w:tr w:rsidR="00FA1E57" w:rsidRPr="000C5936" w:rsidTr="00C24997">
        <w:tc>
          <w:tcPr>
            <w:tcW w:w="848" w:type="pct"/>
            <w:vMerge w:val="restart"/>
            <w:shd w:val="clear" w:color="auto" w:fill="5F497A" w:themeFill="accent4" w:themeFillShade="BF"/>
            <w:vAlign w:val="center"/>
          </w:tcPr>
          <w:p w:rsidR="00FA1E57" w:rsidRPr="00EC17E6" w:rsidRDefault="00FA1E57" w:rsidP="00C24997">
            <w:pPr>
              <w:spacing w:before="40" w:after="40" w:line="240" w:lineRule="auto"/>
              <w:rPr>
                <w:rFonts w:cs="Tahoma"/>
                <w:b/>
                <w:bCs/>
                <w:color w:val="FFFFFF"/>
              </w:rPr>
            </w:pPr>
            <w:r w:rsidRPr="00EC17E6">
              <w:rPr>
                <w:rFonts w:cs="Tahoma"/>
                <w:b/>
                <w:bCs/>
                <w:color w:val="FFFFFF"/>
              </w:rPr>
              <w:t>Years</w:t>
            </w:r>
          </w:p>
        </w:tc>
        <w:tc>
          <w:tcPr>
            <w:tcW w:w="662" w:type="pct"/>
            <w:shd w:val="clear" w:color="auto" w:fill="5F497A" w:themeFill="accent4" w:themeFillShade="BF"/>
          </w:tcPr>
          <w:p w:rsidR="00FA1E57" w:rsidRPr="00EC17E6" w:rsidRDefault="00FA1E57" w:rsidP="00C24997">
            <w:pPr>
              <w:spacing w:before="40" w:after="40" w:line="240" w:lineRule="auto"/>
              <w:jc w:val="center"/>
              <w:rPr>
                <w:rFonts w:cs="Tahoma"/>
                <w:b/>
                <w:bCs/>
                <w:color w:val="FFFFFF"/>
              </w:rPr>
            </w:pPr>
            <w:r w:rsidRPr="00EC17E6">
              <w:rPr>
                <w:rFonts w:cs="Tahoma"/>
                <w:b/>
                <w:bCs/>
                <w:color w:val="FFFFFF"/>
              </w:rPr>
              <w:t>0-5</w:t>
            </w:r>
          </w:p>
        </w:tc>
        <w:tc>
          <w:tcPr>
            <w:tcW w:w="663" w:type="pct"/>
            <w:shd w:val="clear" w:color="auto" w:fill="5F497A" w:themeFill="accent4" w:themeFillShade="BF"/>
          </w:tcPr>
          <w:p w:rsidR="00FA1E57" w:rsidRPr="00EC17E6" w:rsidRDefault="00FA1E57" w:rsidP="00C24997">
            <w:pPr>
              <w:spacing w:before="40" w:after="40" w:line="240" w:lineRule="auto"/>
              <w:jc w:val="center"/>
              <w:rPr>
                <w:rFonts w:cs="Tahoma"/>
                <w:b/>
                <w:bCs/>
                <w:color w:val="FFFFFF"/>
              </w:rPr>
            </w:pPr>
            <w:r w:rsidRPr="00EC17E6">
              <w:rPr>
                <w:rFonts w:cs="Tahoma"/>
                <w:b/>
                <w:bCs/>
                <w:color w:val="FFFFFF"/>
              </w:rPr>
              <w:t>6-10</w:t>
            </w:r>
          </w:p>
        </w:tc>
        <w:tc>
          <w:tcPr>
            <w:tcW w:w="662" w:type="pct"/>
            <w:shd w:val="clear" w:color="auto" w:fill="5F497A" w:themeFill="accent4" w:themeFillShade="BF"/>
          </w:tcPr>
          <w:p w:rsidR="00FA1E57" w:rsidRPr="00EC17E6" w:rsidRDefault="00FA1E57" w:rsidP="00C24997">
            <w:pPr>
              <w:spacing w:before="40" w:after="40" w:line="240" w:lineRule="auto"/>
              <w:jc w:val="center"/>
              <w:rPr>
                <w:rFonts w:cs="Tahoma"/>
                <w:b/>
                <w:bCs/>
                <w:color w:val="FFFFFF"/>
              </w:rPr>
            </w:pPr>
            <w:r w:rsidRPr="00EC17E6">
              <w:rPr>
                <w:rFonts w:cs="Tahoma"/>
                <w:b/>
                <w:bCs/>
                <w:color w:val="FFFFFF"/>
              </w:rPr>
              <w:t>11-1</w:t>
            </w:r>
            <w:r>
              <w:rPr>
                <w:rFonts w:cs="Tahoma"/>
                <w:b/>
                <w:bCs/>
                <w:color w:val="FFFFFF"/>
              </w:rPr>
              <w:t>5</w:t>
            </w:r>
          </w:p>
        </w:tc>
        <w:tc>
          <w:tcPr>
            <w:tcW w:w="663" w:type="pct"/>
            <w:shd w:val="clear" w:color="auto" w:fill="5F497A" w:themeFill="accent4" w:themeFillShade="BF"/>
          </w:tcPr>
          <w:p w:rsidR="00FA1E57" w:rsidRPr="00EC17E6" w:rsidRDefault="00FA1E57" w:rsidP="00C24997">
            <w:pPr>
              <w:spacing w:before="40" w:after="40" w:line="240" w:lineRule="auto"/>
              <w:jc w:val="center"/>
              <w:rPr>
                <w:rFonts w:cs="Tahoma"/>
                <w:b/>
                <w:bCs/>
                <w:color w:val="FFFFFF"/>
              </w:rPr>
            </w:pPr>
            <w:r>
              <w:rPr>
                <w:rFonts w:cs="Tahoma"/>
                <w:b/>
                <w:bCs/>
                <w:color w:val="FFFFFF"/>
              </w:rPr>
              <w:t>16-20</w:t>
            </w:r>
          </w:p>
        </w:tc>
        <w:tc>
          <w:tcPr>
            <w:tcW w:w="663" w:type="pct"/>
            <w:shd w:val="clear" w:color="auto" w:fill="5F497A" w:themeFill="accent4" w:themeFillShade="BF"/>
          </w:tcPr>
          <w:p w:rsidR="00FA1E57" w:rsidRPr="00EC17E6" w:rsidRDefault="00FA1E57" w:rsidP="00C24997">
            <w:pPr>
              <w:spacing w:before="40" w:after="40" w:line="240" w:lineRule="auto"/>
              <w:jc w:val="center"/>
              <w:rPr>
                <w:rFonts w:cs="Tahoma"/>
                <w:b/>
                <w:bCs/>
                <w:color w:val="FFFFFF"/>
              </w:rPr>
            </w:pPr>
            <w:r>
              <w:rPr>
                <w:rFonts w:cs="Tahoma"/>
                <w:b/>
                <w:bCs/>
                <w:color w:val="FFFFFF"/>
              </w:rPr>
              <w:t>21-22</w:t>
            </w:r>
          </w:p>
        </w:tc>
        <w:tc>
          <w:tcPr>
            <w:tcW w:w="840" w:type="pct"/>
            <w:vMerge w:val="restart"/>
            <w:shd w:val="clear" w:color="auto" w:fill="5F497A" w:themeFill="accent4" w:themeFillShade="BF"/>
            <w:vAlign w:val="center"/>
          </w:tcPr>
          <w:p w:rsidR="00FA1E57" w:rsidRPr="00EC17E6" w:rsidRDefault="00FA1E57" w:rsidP="00C24997">
            <w:pPr>
              <w:spacing w:before="40" w:after="40" w:line="240" w:lineRule="auto"/>
              <w:jc w:val="center"/>
              <w:rPr>
                <w:rFonts w:cs="Tahoma"/>
                <w:b/>
                <w:bCs/>
                <w:color w:val="FFFFFF"/>
              </w:rPr>
            </w:pPr>
            <w:r w:rsidRPr="00EC17E6">
              <w:rPr>
                <w:rFonts w:cs="Tahoma"/>
                <w:b/>
                <w:bCs/>
                <w:color w:val="FFFFFF"/>
              </w:rPr>
              <w:t>Total</w:t>
            </w:r>
          </w:p>
        </w:tc>
      </w:tr>
      <w:tr w:rsidR="00FA1E57" w:rsidRPr="005401C0" w:rsidTr="00C24997">
        <w:trPr>
          <w:trHeight w:val="134"/>
        </w:trPr>
        <w:tc>
          <w:tcPr>
            <w:tcW w:w="848" w:type="pct"/>
            <w:vMerge/>
            <w:shd w:val="clear" w:color="auto" w:fill="5F497A" w:themeFill="accent4" w:themeFillShade="BF"/>
          </w:tcPr>
          <w:p w:rsidR="00FA1E57" w:rsidRPr="00EC17E6" w:rsidRDefault="00FA1E57" w:rsidP="00C24997">
            <w:pPr>
              <w:spacing w:before="40" w:after="40" w:line="240" w:lineRule="auto"/>
              <w:rPr>
                <w:rFonts w:cs="Tahoma"/>
                <w:b/>
                <w:bCs/>
                <w:color w:val="FFFFFF"/>
              </w:rPr>
            </w:pPr>
          </w:p>
        </w:tc>
        <w:tc>
          <w:tcPr>
            <w:tcW w:w="662" w:type="pct"/>
            <w:shd w:val="clear" w:color="auto" w:fill="5F497A" w:themeFill="accent4" w:themeFillShade="BF"/>
          </w:tcPr>
          <w:p w:rsidR="00FA1E57" w:rsidRPr="00EC17E6" w:rsidRDefault="00FA1E57" w:rsidP="00C24997">
            <w:pPr>
              <w:spacing w:before="40" w:after="40" w:line="240" w:lineRule="auto"/>
              <w:jc w:val="center"/>
              <w:rPr>
                <w:rFonts w:cs="Tahoma"/>
                <w:b/>
                <w:bCs/>
                <w:color w:val="FFFFFF"/>
              </w:rPr>
            </w:pPr>
            <w:r>
              <w:rPr>
                <w:rFonts w:cs="Tahoma"/>
                <w:b/>
                <w:bCs/>
                <w:color w:val="FFFFFF"/>
              </w:rPr>
              <w:t>2016-21</w:t>
            </w:r>
          </w:p>
        </w:tc>
        <w:tc>
          <w:tcPr>
            <w:tcW w:w="663" w:type="pct"/>
            <w:shd w:val="clear" w:color="auto" w:fill="5F497A" w:themeFill="accent4" w:themeFillShade="BF"/>
          </w:tcPr>
          <w:p w:rsidR="00FA1E57" w:rsidRPr="00EC17E6" w:rsidRDefault="00FA1E57" w:rsidP="00C24997">
            <w:pPr>
              <w:spacing w:before="40" w:after="40" w:line="240" w:lineRule="auto"/>
              <w:jc w:val="center"/>
              <w:rPr>
                <w:rFonts w:cs="Tahoma"/>
                <w:b/>
                <w:bCs/>
                <w:color w:val="FFFFFF"/>
              </w:rPr>
            </w:pPr>
            <w:r>
              <w:rPr>
                <w:rFonts w:cs="Tahoma"/>
                <w:b/>
                <w:bCs/>
                <w:color w:val="FFFFFF"/>
              </w:rPr>
              <w:t>2021-26</w:t>
            </w:r>
          </w:p>
        </w:tc>
        <w:tc>
          <w:tcPr>
            <w:tcW w:w="662" w:type="pct"/>
            <w:shd w:val="clear" w:color="auto" w:fill="5F497A" w:themeFill="accent4" w:themeFillShade="BF"/>
          </w:tcPr>
          <w:p w:rsidR="00FA1E57" w:rsidRPr="00EC17E6" w:rsidRDefault="00FA1E57" w:rsidP="00C24997">
            <w:pPr>
              <w:spacing w:before="40" w:after="40" w:line="240" w:lineRule="auto"/>
              <w:jc w:val="center"/>
              <w:rPr>
                <w:rFonts w:cs="Tahoma"/>
                <w:b/>
                <w:bCs/>
                <w:color w:val="FFFFFF"/>
              </w:rPr>
            </w:pPr>
            <w:r>
              <w:rPr>
                <w:rFonts w:cs="Tahoma"/>
                <w:b/>
                <w:bCs/>
                <w:color w:val="FFFFFF"/>
              </w:rPr>
              <w:t>2026-31</w:t>
            </w:r>
          </w:p>
        </w:tc>
        <w:tc>
          <w:tcPr>
            <w:tcW w:w="663" w:type="pct"/>
            <w:shd w:val="clear" w:color="auto" w:fill="5F497A" w:themeFill="accent4" w:themeFillShade="BF"/>
          </w:tcPr>
          <w:p w:rsidR="00FA1E57" w:rsidRPr="00EC17E6" w:rsidRDefault="00FA1E57" w:rsidP="00C24997">
            <w:pPr>
              <w:spacing w:before="40" w:after="40" w:line="240" w:lineRule="auto"/>
              <w:jc w:val="center"/>
              <w:rPr>
                <w:rFonts w:cs="Tahoma"/>
                <w:b/>
                <w:bCs/>
                <w:color w:val="FFFFFF"/>
              </w:rPr>
            </w:pPr>
            <w:r>
              <w:rPr>
                <w:rFonts w:cs="Tahoma"/>
                <w:b/>
                <w:bCs/>
                <w:color w:val="FFFFFF"/>
              </w:rPr>
              <w:t>2031-36</w:t>
            </w:r>
          </w:p>
        </w:tc>
        <w:tc>
          <w:tcPr>
            <w:tcW w:w="663" w:type="pct"/>
            <w:shd w:val="clear" w:color="auto" w:fill="5F497A" w:themeFill="accent4" w:themeFillShade="BF"/>
          </w:tcPr>
          <w:p w:rsidR="00FA1E57" w:rsidRPr="00EC17E6" w:rsidRDefault="00FA1E57" w:rsidP="00C24997">
            <w:pPr>
              <w:spacing w:before="40" w:after="40" w:line="240" w:lineRule="auto"/>
              <w:jc w:val="center"/>
              <w:rPr>
                <w:rFonts w:cs="Tahoma"/>
                <w:b/>
                <w:bCs/>
                <w:color w:val="FFFFFF"/>
              </w:rPr>
            </w:pPr>
            <w:r>
              <w:rPr>
                <w:rFonts w:cs="Tahoma"/>
                <w:b/>
                <w:bCs/>
                <w:color w:val="FFFFFF"/>
              </w:rPr>
              <w:t>2036-38</w:t>
            </w:r>
          </w:p>
        </w:tc>
        <w:tc>
          <w:tcPr>
            <w:tcW w:w="840" w:type="pct"/>
            <w:vMerge/>
            <w:shd w:val="clear" w:color="auto" w:fill="5F497A" w:themeFill="accent4" w:themeFillShade="BF"/>
          </w:tcPr>
          <w:p w:rsidR="00FA1E57" w:rsidRPr="00EC17E6" w:rsidRDefault="00FA1E57" w:rsidP="00C24997">
            <w:pPr>
              <w:spacing w:before="40" w:after="40" w:line="240" w:lineRule="auto"/>
              <w:jc w:val="center"/>
              <w:rPr>
                <w:rFonts w:cs="Tahoma"/>
                <w:b/>
                <w:bCs/>
                <w:color w:val="FFFFFF"/>
              </w:rPr>
            </w:pPr>
          </w:p>
        </w:tc>
      </w:tr>
      <w:tr w:rsidR="00FA1E57" w:rsidRPr="005401C0" w:rsidTr="00C24997">
        <w:tc>
          <w:tcPr>
            <w:tcW w:w="848" w:type="pct"/>
            <w:shd w:val="clear" w:color="auto" w:fill="EAF1DD" w:themeFill="accent3" w:themeFillTint="33"/>
            <w:vAlign w:val="bottom"/>
          </w:tcPr>
          <w:p w:rsidR="00FA1E57" w:rsidRPr="005401C0" w:rsidRDefault="00FA1E57" w:rsidP="00C24997">
            <w:pPr>
              <w:spacing w:before="40" w:after="40" w:line="240" w:lineRule="auto"/>
              <w:rPr>
                <w:rFonts w:cs="Tahoma"/>
                <w:b/>
                <w:bCs/>
                <w:color w:val="FFFFFF"/>
              </w:rPr>
            </w:pPr>
          </w:p>
        </w:tc>
        <w:tc>
          <w:tcPr>
            <w:tcW w:w="662" w:type="pct"/>
            <w:shd w:val="clear" w:color="auto" w:fill="EAF1DD" w:themeFill="accent3" w:themeFillTint="33"/>
            <w:vAlign w:val="center"/>
          </w:tcPr>
          <w:p w:rsidR="00FA1E57" w:rsidRPr="005401C0" w:rsidRDefault="00FA1E57" w:rsidP="00C24997">
            <w:pPr>
              <w:spacing w:before="40" w:after="40" w:line="240" w:lineRule="auto"/>
              <w:jc w:val="center"/>
              <w:rPr>
                <w:rFonts w:cs="Tahoma"/>
                <w:b/>
                <w:bCs/>
              </w:rPr>
            </w:pPr>
            <w:r>
              <w:rPr>
                <w:rFonts w:cs="Tahoma"/>
                <w:b/>
                <w:bCs/>
              </w:rPr>
              <w:t>7</w:t>
            </w:r>
          </w:p>
        </w:tc>
        <w:tc>
          <w:tcPr>
            <w:tcW w:w="663" w:type="pct"/>
            <w:shd w:val="clear" w:color="auto" w:fill="EAF1DD" w:themeFill="accent3" w:themeFillTint="33"/>
            <w:vAlign w:val="center"/>
          </w:tcPr>
          <w:p w:rsidR="00FA1E57" w:rsidRPr="005401C0" w:rsidRDefault="00FA1E57" w:rsidP="00C24997">
            <w:pPr>
              <w:spacing w:before="40" w:after="40" w:line="240" w:lineRule="auto"/>
              <w:jc w:val="center"/>
              <w:rPr>
                <w:rFonts w:cs="Tahoma"/>
                <w:b/>
                <w:bCs/>
              </w:rPr>
            </w:pPr>
            <w:r>
              <w:rPr>
                <w:rFonts w:cs="Tahoma"/>
                <w:b/>
                <w:bCs/>
              </w:rPr>
              <w:t>1</w:t>
            </w:r>
          </w:p>
        </w:tc>
        <w:tc>
          <w:tcPr>
            <w:tcW w:w="662" w:type="pct"/>
            <w:shd w:val="clear" w:color="auto" w:fill="EAF1DD" w:themeFill="accent3" w:themeFillTint="33"/>
            <w:vAlign w:val="center"/>
          </w:tcPr>
          <w:p w:rsidR="00FA1E57" w:rsidRPr="005401C0" w:rsidRDefault="00FA1E57" w:rsidP="00C24997">
            <w:pPr>
              <w:spacing w:before="40" w:after="40" w:line="240" w:lineRule="auto"/>
              <w:jc w:val="center"/>
              <w:rPr>
                <w:rFonts w:cs="Tahoma"/>
                <w:b/>
                <w:bCs/>
              </w:rPr>
            </w:pPr>
            <w:r>
              <w:rPr>
                <w:rFonts w:cs="Tahoma"/>
                <w:b/>
                <w:bCs/>
              </w:rPr>
              <w:t>1</w:t>
            </w:r>
          </w:p>
        </w:tc>
        <w:tc>
          <w:tcPr>
            <w:tcW w:w="663" w:type="pct"/>
            <w:shd w:val="clear" w:color="auto" w:fill="EAF1DD" w:themeFill="accent3" w:themeFillTint="33"/>
          </w:tcPr>
          <w:p w:rsidR="00FA1E57" w:rsidRPr="005401C0" w:rsidRDefault="00FA1E57" w:rsidP="00C24997">
            <w:pPr>
              <w:spacing w:before="40" w:after="40" w:line="240" w:lineRule="auto"/>
              <w:jc w:val="center"/>
              <w:rPr>
                <w:rFonts w:cs="Tahoma"/>
                <w:b/>
                <w:bCs/>
              </w:rPr>
            </w:pPr>
            <w:r>
              <w:rPr>
                <w:rFonts w:cs="Tahoma"/>
                <w:b/>
                <w:bCs/>
              </w:rPr>
              <w:t>2</w:t>
            </w:r>
          </w:p>
        </w:tc>
        <w:tc>
          <w:tcPr>
            <w:tcW w:w="663" w:type="pct"/>
            <w:shd w:val="clear" w:color="auto" w:fill="EAF1DD" w:themeFill="accent3" w:themeFillTint="33"/>
          </w:tcPr>
          <w:p w:rsidR="00FA1E57" w:rsidRPr="005401C0" w:rsidRDefault="00FA1E57" w:rsidP="00C24997">
            <w:pPr>
              <w:spacing w:before="40" w:after="40" w:line="240" w:lineRule="auto"/>
              <w:jc w:val="center"/>
              <w:rPr>
                <w:rFonts w:cs="Tahoma"/>
                <w:b/>
                <w:bCs/>
              </w:rPr>
            </w:pPr>
            <w:r>
              <w:rPr>
                <w:rFonts w:cs="Tahoma"/>
                <w:b/>
                <w:bCs/>
              </w:rPr>
              <w:t>1</w:t>
            </w:r>
          </w:p>
        </w:tc>
        <w:tc>
          <w:tcPr>
            <w:tcW w:w="840" w:type="pct"/>
            <w:shd w:val="clear" w:color="auto" w:fill="EAF1DD" w:themeFill="accent3" w:themeFillTint="33"/>
          </w:tcPr>
          <w:p w:rsidR="00FA1E57" w:rsidRPr="005401C0" w:rsidRDefault="00FA1E57" w:rsidP="00C24997">
            <w:pPr>
              <w:spacing w:before="40" w:after="40" w:line="240" w:lineRule="auto"/>
              <w:jc w:val="center"/>
              <w:rPr>
                <w:rFonts w:cs="Tahoma"/>
                <w:b/>
                <w:bCs/>
              </w:rPr>
            </w:pPr>
            <w:r>
              <w:rPr>
                <w:rFonts w:cs="Tahoma"/>
                <w:b/>
                <w:bCs/>
              </w:rPr>
              <w:t>12</w:t>
            </w:r>
          </w:p>
        </w:tc>
      </w:tr>
    </w:tbl>
    <w:p w:rsidR="00B87BF0" w:rsidRDefault="008A75A1" w:rsidP="00444EFD">
      <w:pPr>
        <w:numPr>
          <w:ilvl w:val="1"/>
          <w:numId w:val="14"/>
        </w:numPr>
        <w:spacing w:before="200" w:after="0"/>
        <w:ind w:left="0"/>
        <w:jc w:val="both"/>
        <w:rPr>
          <w:color w:val="595959"/>
        </w:rPr>
      </w:pPr>
      <w:r>
        <w:rPr>
          <w:color w:val="595959"/>
        </w:rPr>
        <w:t xml:space="preserve">The </w:t>
      </w:r>
      <w:r w:rsidR="00DF52DC">
        <w:rPr>
          <w:color w:val="595959"/>
        </w:rPr>
        <w:t xml:space="preserve">South Essex </w:t>
      </w:r>
      <w:r>
        <w:rPr>
          <w:color w:val="595959"/>
        </w:rPr>
        <w:t>GTAA identifies a n</w:t>
      </w:r>
      <w:r w:rsidRPr="00500985">
        <w:rPr>
          <w:color w:val="595959"/>
        </w:rPr>
        <w:t xml:space="preserve">eed </w:t>
      </w:r>
      <w:r w:rsidR="0022460E">
        <w:rPr>
          <w:color w:val="595959"/>
        </w:rPr>
        <w:t>for</w:t>
      </w:r>
      <w:r w:rsidR="004E6DF9" w:rsidRPr="00500985">
        <w:rPr>
          <w:color w:val="595959"/>
        </w:rPr>
        <w:t xml:space="preserve"> up to </w:t>
      </w:r>
      <w:r w:rsidR="00DD6A8A">
        <w:rPr>
          <w:color w:val="595959"/>
        </w:rPr>
        <w:t>45</w:t>
      </w:r>
      <w:r w:rsidR="004E6DF9" w:rsidRPr="00500985">
        <w:rPr>
          <w:color w:val="595959"/>
        </w:rPr>
        <w:t xml:space="preserve"> addition</w:t>
      </w:r>
      <w:r w:rsidR="007523FD">
        <w:rPr>
          <w:color w:val="595959"/>
        </w:rPr>
        <w:t>al</w:t>
      </w:r>
      <w:r w:rsidR="004E6DF9" w:rsidRPr="00500985">
        <w:rPr>
          <w:color w:val="595959"/>
        </w:rPr>
        <w:t xml:space="preserve"> pitches for unknown households </w:t>
      </w:r>
      <w:r>
        <w:rPr>
          <w:color w:val="595959"/>
        </w:rPr>
        <w:t xml:space="preserve">and this </w:t>
      </w:r>
      <w:r w:rsidR="004E6DF9" w:rsidRPr="00500985">
        <w:rPr>
          <w:color w:val="595959"/>
        </w:rPr>
        <w:t xml:space="preserve">is made up </w:t>
      </w:r>
      <w:r w:rsidR="004E6DF9">
        <w:rPr>
          <w:color w:val="595959"/>
        </w:rPr>
        <w:t xml:space="preserve">of </w:t>
      </w:r>
      <w:r w:rsidR="00B9578B">
        <w:rPr>
          <w:color w:val="595959"/>
        </w:rPr>
        <w:t>13</w:t>
      </w:r>
      <w:r w:rsidR="005426DD">
        <w:rPr>
          <w:color w:val="595959"/>
        </w:rPr>
        <w:t xml:space="preserve"> unauthorised pitches, </w:t>
      </w:r>
      <w:r w:rsidR="00B9578B">
        <w:rPr>
          <w:color w:val="595959"/>
        </w:rPr>
        <w:t>6</w:t>
      </w:r>
      <w:r w:rsidR="005426DD">
        <w:rPr>
          <w:color w:val="595959"/>
        </w:rPr>
        <w:t xml:space="preserve"> pitch</w:t>
      </w:r>
      <w:r w:rsidR="00B9578B">
        <w:rPr>
          <w:color w:val="595959"/>
        </w:rPr>
        <w:t>es with temporary planning permission</w:t>
      </w:r>
      <w:r w:rsidR="005426DD">
        <w:rPr>
          <w:color w:val="595959"/>
        </w:rPr>
        <w:t xml:space="preserve">, </w:t>
      </w:r>
      <w:r w:rsidR="0022460E">
        <w:rPr>
          <w:color w:val="595959"/>
        </w:rPr>
        <w:t xml:space="preserve">and </w:t>
      </w:r>
      <w:r w:rsidR="005426DD">
        <w:rPr>
          <w:color w:val="595959"/>
        </w:rPr>
        <w:t xml:space="preserve">new household formation of </w:t>
      </w:r>
      <w:r w:rsidR="00DD6A8A">
        <w:rPr>
          <w:color w:val="595959"/>
        </w:rPr>
        <w:t>26</w:t>
      </w:r>
      <w:r w:rsidR="005426DD">
        <w:rPr>
          <w:color w:val="595959"/>
        </w:rPr>
        <w:t xml:space="preserve"> from a maximum of </w:t>
      </w:r>
      <w:r w:rsidR="00B9578B">
        <w:rPr>
          <w:color w:val="595959"/>
        </w:rPr>
        <w:t>65</w:t>
      </w:r>
      <w:r w:rsidR="005426DD">
        <w:rPr>
          <w:color w:val="595959"/>
        </w:rPr>
        <w:t xml:space="preserve"> households</w:t>
      </w:r>
      <w:r w:rsidR="00B9578B">
        <w:rPr>
          <w:color w:val="595959"/>
        </w:rPr>
        <w:t xml:space="preserve">. </w:t>
      </w:r>
      <w:r w:rsidR="004E6DF9" w:rsidRPr="00500985">
        <w:rPr>
          <w:color w:val="595959"/>
        </w:rPr>
        <w:t xml:space="preserve">If the </w:t>
      </w:r>
      <w:r w:rsidR="00043DF6">
        <w:rPr>
          <w:color w:val="595959"/>
        </w:rPr>
        <w:t>ORS national average</w:t>
      </w:r>
      <w:r w:rsidR="004E6DF9" w:rsidRPr="00500985">
        <w:rPr>
          <w:color w:val="595959"/>
        </w:rPr>
        <w:t xml:space="preserve"> of </w:t>
      </w:r>
      <w:r w:rsidR="00DD6A8A">
        <w:rPr>
          <w:color w:val="595959"/>
        </w:rPr>
        <w:t>25</w:t>
      </w:r>
      <w:r w:rsidR="004E6DF9" w:rsidRPr="00500985">
        <w:rPr>
          <w:color w:val="595959"/>
        </w:rPr>
        <w:t xml:space="preserve">% </w:t>
      </w:r>
      <w:r w:rsidR="00DD6A8A">
        <w:rPr>
          <w:color w:val="595959"/>
        </w:rPr>
        <w:t>is</w:t>
      </w:r>
      <w:r w:rsidR="004E6DF9" w:rsidRPr="00500985">
        <w:rPr>
          <w:color w:val="595959"/>
        </w:rPr>
        <w:t xml:space="preserve"> applied this could result in a need for </w:t>
      </w:r>
      <w:r w:rsidR="00DD6A8A">
        <w:rPr>
          <w:color w:val="595959"/>
        </w:rPr>
        <w:t>11</w:t>
      </w:r>
      <w:r w:rsidR="004E6DF9" w:rsidRPr="00500985">
        <w:rPr>
          <w:color w:val="595959"/>
        </w:rPr>
        <w:t xml:space="preserve"> additional pitch</w:t>
      </w:r>
      <w:r w:rsidR="0084063F">
        <w:rPr>
          <w:color w:val="595959"/>
        </w:rPr>
        <w:t>es</w:t>
      </w:r>
      <w:r w:rsidR="004E6DF9" w:rsidRPr="00500985">
        <w:rPr>
          <w:color w:val="595959"/>
        </w:rPr>
        <w:t>.</w:t>
      </w:r>
      <w:r w:rsidR="00DD6A8A">
        <w:rPr>
          <w:color w:val="595959"/>
        </w:rPr>
        <w:t xml:space="preserve"> If the locally derived proportion of 20% is applied this could result in a need for 9 additional pitches.</w:t>
      </w:r>
    </w:p>
    <w:p w:rsidR="00FA1E57" w:rsidRPr="00FA1E57" w:rsidRDefault="00FA1E57" w:rsidP="00FA1E57">
      <w:pPr>
        <w:keepNext/>
        <w:tabs>
          <w:tab w:val="left" w:pos="851"/>
        </w:tabs>
        <w:spacing w:after="100"/>
        <w:rPr>
          <w:rFonts w:eastAsia="Times New Roman"/>
          <w:b/>
          <w:bCs/>
          <w:color w:val="423F8F"/>
          <w:sz w:val="18"/>
          <w:szCs w:val="18"/>
          <w:highlight w:val="yellow"/>
          <w:lang w:eastAsia="en-GB"/>
        </w:rPr>
      </w:pPr>
      <w:r>
        <w:rPr>
          <w:rFonts w:eastAsia="Times New Roman"/>
          <w:b/>
          <w:bCs/>
          <w:color w:val="423F8F"/>
          <w:sz w:val="18"/>
          <w:szCs w:val="18"/>
          <w:lang w:eastAsia="en-GB"/>
        </w:rPr>
        <w:br/>
      </w:r>
      <w:bookmarkStart w:id="244" w:name="_Toc880100"/>
      <w:r w:rsidRPr="00FA1E57">
        <w:rPr>
          <w:rFonts w:eastAsia="Times New Roman"/>
          <w:b/>
          <w:bCs/>
          <w:color w:val="423F8F"/>
          <w:sz w:val="18"/>
          <w:szCs w:val="18"/>
          <w:lang w:eastAsia="en-GB"/>
        </w:rPr>
        <w:t xml:space="preserve">Figure </w:t>
      </w:r>
      <w:r w:rsidRPr="00FA1E57">
        <w:rPr>
          <w:rFonts w:eastAsia="Times New Roman"/>
          <w:bCs/>
          <w:color w:val="423F8F"/>
          <w:sz w:val="18"/>
          <w:szCs w:val="18"/>
          <w:lang w:eastAsia="en-GB"/>
        </w:rPr>
        <w:fldChar w:fldCharType="begin"/>
      </w:r>
      <w:r w:rsidRPr="00FA1E57">
        <w:rPr>
          <w:rFonts w:eastAsia="Times New Roman"/>
          <w:b/>
          <w:bCs/>
          <w:color w:val="423F8F"/>
          <w:sz w:val="18"/>
          <w:szCs w:val="18"/>
          <w:lang w:eastAsia="en-GB"/>
        </w:rPr>
        <w:instrText xml:space="preserve"> SEQ Figure \* ARABIC </w:instrText>
      </w:r>
      <w:r w:rsidRPr="00FA1E57">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37</w:t>
      </w:r>
      <w:r w:rsidRPr="00FA1E57">
        <w:rPr>
          <w:rFonts w:eastAsia="Times New Roman"/>
          <w:bCs/>
          <w:color w:val="423F8F"/>
          <w:sz w:val="18"/>
          <w:szCs w:val="18"/>
          <w:lang w:eastAsia="en-GB"/>
        </w:rPr>
        <w:fldChar w:fldCharType="end"/>
      </w:r>
      <w:r w:rsidRPr="00FA1E57">
        <w:rPr>
          <w:rFonts w:eastAsia="Times New Roman"/>
          <w:bCs/>
          <w:color w:val="423F8F"/>
          <w:sz w:val="18"/>
          <w:szCs w:val="18"/>
          <w:lang w:eastAsia="en-GB"/>
        </w:rPr>
        <w:t xml:space="preserve"> </w:t>
      </w:r>
      <w:r w:rsidRPr="00FA1E57">
        <w:rPr>
          <w:rFonts w:eastAsia="Times New Roman"/>
          <w:b/>
          <w:bCs/>
          <w:color w:val="423F8F"/>
          <w:sz w:val="18"/>
          <w:szCs w:val="18"/>
          <w:lang w:eastAsia="en-GB"/>
        </w:rPr>
        <w:t xml:space="preserve">– Additional need for </w:t>
      </w:r>
      <w:r w:rsidR="00683ACC">
        <w:rPr>
          <w:rFonts w:eastAsia="Times New Roman"/>
          <w:b/>
          <w:bCs/>
          <w:color w:val="423F8F"/>
          <w:sz w:val="18"/>
          <w:szCs w:val="18"/>
          <w:lang w:eastAsia="en-GB"/>
        </w:rPr>
        <w:t>u</w:t>
      </w:r>
      <w:r w:rsidRPr="00FA1E57">
        <w:rPr>
          <w:rFonts w:eastAsia="Times New Roman"/>
          <w:b/>
          <w:bCs/>
          <w:color w:val="423F8F"/>
          <w:sz w:val="18"/>
          <w:szCs w:val="18"/>
          <w:lang w:eastAsia="en-GB"/>
        </w:rPr>
        <w:t xml:space="preserve">nknown Gypsy and Traveller households in </w:t>
      </w:r>
      <w:r>
        <w:rPr>
          <w:rFonts w:eastAsia="Times New Roman"/>
          <w:b/>
          <w:bCs/>
          <w:color w:val="423F8F"/>
          <w:sz w:val="18"/>
          <w:szCs w:val="18"/>
          <w:lang w:eastAsia="en-GB"/>
        </w:rPr>
        <w:t>Thurrock</w:t>
      </w:r>
      <w:r w:rsidRPr="00FA1E57">
        <w:rPr>
          <w:rFonts w:eastAsia="Times New Roman"/>
          <w:b/>
          <w:bCs/>
          <w:color w:val="423F8F"/>
          <w:sz w:val="18"/>
          <w:szCs w:val="18"/>
          <w:lang w:eastAsia="en-GB"/>
        </w:rPr>
        <w:t xml:space="preserve"> (2016-38)</w:t>
      </w:r>
      <w:bookmarkEnd w:id="244"/>
    </w:p>
    <w:tbl>
      <w:tblPr>
        <w:tblW w:w="4942" w:type="pct"/>
        <w:tblInd w:w="108" w:type="dxa"/>
        <w:tblLook w:val="04A0" w:firstRow="1" w:lastRow="0" w:firstColumn="1" w:lastColumn="0" w:noHBand="0" w:noVBand="1"/>
      </w:tblPr>
      <w:tblGrid>
        <w:gridCol w:w="8317"/>
        <w:gridCol w:w="1199"/>
      </w:tblGrid>
      <w:tr w:rsidR="00FA1E57" w:rsidRPr="000C5936" w:rsidTr="00C24997">
        <w:trPr>
          <w:trHeight w:val="300"/>
        </w:trPr>
        <w:tc>
          <w:tcPr>
            <w:tcW w:w="4370" w:type="pct"/>
            <w:tcBorders>
              <w:top w:val="single" w:sz="4" w:space="0" w:color="auto"/>
              <w:left w:val="single" w:sz="4" w:space="0" w:color="auto"/>
              <w:bottom w:val="single" w:sz="4" w:space="0" w:color="auto"/>
              <w:right w:val="single" w:sz="4" w:space="0" w:color="auto"/>
            </w:tcBorders>
            <w:shd w:val="clear" w:color="000000" w:fill="5F497A"/>
            <w:vAlign w:val="center"/>
            <w:hideMark/>
          </w:tcPr>
          <w:p w:rsidR="00FA1E57" w:rsidRPr="000C5936" w:rsidRDefault="00FA1E57" w:rsidP="00C24997">
            <w:pPr>
              <w:spacing w:before="40" w:after="40" w:line="240" w:lineRule="auto"/>
              <w:rPr>
                <w:rFonts w:cs="Tahoma"/>
                <w:b/>
                <w:bCs/>
                <w:color w:val="FFFFFF"/>
              </w:rPr>
            </w:pPr>
            <w:r w:rsidRPr="000C5936">
              <w:rPr>
                <w:rFonts w:cs="Tahoma"/>
                <w:b/>
                <w:bCs/>
                <w:color w:val="FFFFFF"/>
              </w:rPr>
              <w:t xml:space="preserve">Gypsies and Travellers - </w:t>
            </w:r>
            <w:r>
              <w:rPr>
                <w:rFonts w:cs="Tahoma"/>
                <w:b/>
                <w:bCs/>
                <w:color w:val="FFFFFF"/>
              </w:rPr>
              <w:t>Unknown</w:t>
            </w:r>
          </w:p>
        </w:tc>
        <w:tc>
          <w:tcPr>
            <w:tcW w:w="630" w:type="pct"/>
            <w:tcBorders>
              <w:top w:val="single" w:sz="4" w:space="0" w:color="auto"/>
              <w:left w:val="nil"/>
              <w:bottom w:val="single" w:sz="4" w:space="0" w:color="auto"/>
              <w:right w:val="single" w:sz="4" w:space="0" w:color="auto"/>
            </w:tcBorders>
            <w:shd w:val="clear" w:color="000000" w:fill="5F497A"/>
            <w:vAlign w:val="center"/>
            <w:hideMark/>
          </w:tcPr>
          <w:p w:rsidR="00FA1E57" w:rsidRPr="000C5936" w:rsidRDefault="00FA1E57" w:rsidP="00C24997">
            <w:pPr>
              <w:spacing w:before="40" w:after="40" w:line="240" w:lineRule="auto"/>
              <w:jc w:val="center"/>
              <w:rPr>
                <w:rFonts w:cs="Tahoma"/>
                <w:b/>
                <w:bCs/>
                <w:color w:val="FFFFFF"/>
              </w:rPr>
            </w:pPr>
            <w:r w:rsidRPr="000C5936">
              <w:rPr>
                <w:rFonts w:cs="Tahoma"/>
                <w:b/>
                <w:bCs/>
                <w:color w:val="FFFFFF"/>
              </w:rPr>
              <w:t>Pitches</w:t>
            </w: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FA1E57" w:rsidRPr="009E3C7B" w:rsidRDefault="00FA1E57" w:rsidP="00C24997">
            <w:pPr>
              <w:spacing w:after="0" w:line="240" w:lineRule="auto"/>
              <w:rPr>
                <w:rFonts w:eastAsia="Times New Roman" w:cs="Arial"/>
                <w:b/>
                <w:color w:val="000000"/>
                <w:lang w:eastAsia="en-GB"/>
              </w:rPr>
            </w:pPr>
            <w:r w:rsidRPr="009E3C7B">
              <w:rPr>
                <w:rFonts w:eastAsia="Times New Roman" w:cs="Arial"/>
                <w:b/>
                <w:color w:val="000000"/>
                <w:lang w:eastAsia="en-GB"/>
              </w:rPr>
              <w:t>Supply of Pitches</w:t>
            </w:r>
          </w:p>
        </w:tc>
        <w:tc>
          <w:tcPr>
            <w:tcW w:w="630" w:type="pct"/>
            <w:tcBorders>
              <w:top w:val="nil"/>
              <w:left w:val="nil"/>
              <w:bottom w:val="single" w:sz="4" w:space="0" w:color="auto"/>
              <w:right w:val="single" w:sz="4" w:space="0" w:color="auto"/>
            </w:tcBorders>
            <w:shd w:val="clear" w:color="000000" w:fill="EAF1DD"/>
            <w:vAlign w:val="center"/>
            <w:hideMark/>
          </w:tcPr>
          <w:p w:rsidR="00FA1E57" w:rsidRPr="000C5936" w:rsidRDefault="00FA1E57" w:rsidP="00C24997">
            <w:pPr>
              <w:spacing w:after="0" w:line="240" w:lineRule="auto"/>
              <w:jc w:val="center"/>
              <w:rPr>
                <w:rFonts w:eastAsia="Times New Roman" w:cs="Arial"/>
                <w:color w:val="000000"/>
                <w:lang w:eastAsia="en-GB"/>
              </w:rPr>
            </w:pP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FA1E57" w:rsidRPr="000C5936" w:rsidRDefault="00FA1E57" w:rsidP="00C24997">
            <w:pPr>
              <w:spacing w:after="0" w:line="240" w:lineRule="auto"/>
              <w:rPr>
                <w:rFonts w:eastAsia="Times New Roman" w:cs="Arial"/>
                <w:color w:val="000000"/>
                <w:lang w:eastAsia="en-GB"/>
              </w:rPr>
            </w:pPr>
            <w:r w:rsidRPr="000C5936">
              <w:rPr>
                <w:rFonts w:eastAsia="Times New Roman" w:cs="Arial"/>
                <w:color w:val="000000"/>
                <w:lang w:eastAsia="en-GB"/>
              </w:rPr>
              <w:t xml:space="preserve">Additional supply from vacant public and private pitches </w:t>
            </w:r>
          </w:p>
        </w:tc>
        <w:tc>
          <w:tcPr>
            <w:tcW w:w="630" w:type="pct"/>
            <w:tcBorders>
              <w:top w:val="nil"/>
              <w:left w:val="nil"/>
              <w:bottom w:val="single" w:sz="4" w:space="0" w:color="auto"/>
              <w:right w:val="single" w:sz="4" w:space="0" w:color="auto"/>
            </w:tcBorders>
            <w:shd w:val="clear" w:color="000000" w:fill="EAF1DD"/>
            <w:vAlign w:val="center"/>
          </w:tcPr>
          <w:p w:rsidR="00FA1E57" w:rsidRPr="000C5936" w:rsidRDefault="00FA1E57" w:rsidP="00C24997">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FA1E57" w:rsidRPr="000C5936" w:rsidRDefault="00FA1E57" w:rsidP="00C24997">
            <w:pPr>
              <w:spacing w:after="0" w:line="240" w:lineRule="auto"/>
              <w:rPr>
                <w:rFonts w:eastAsia="Times New Roman" w:cs="Arial"/>
                <w:color w:val="000000"/>
                <w:lang w:eastAsia="en-GB"/>
              </w:rPr>
            </w:pPr>
            <w:r w:rsidRPr="000C5936">
              <w:rPr>
                <w:rFonts w:eastAsia="Times New Roman" w:cs="Arial"/>
                <w:color w:val="000000"/>
                <w:lang w:eastAsia="en-GB"/>
              </w:rPr>
              <w:t>Additional supply from pitches on new sites</w:t>
            </w:r>
          </w:p>
        </w:tc>
        <w:tc>
          <w:tcPr>
            <w:tcW w:w="630" w:type="pct"/>
            <w:tcBorders>
              <w:top w:val="nil"/>
              <w:left w:val="nil"/>
              <w:bottom w:val="single" w:sz="4" w:space="0" w:color="auto"/>
              <w:right w:val="single" w:sz="4" w:space="0" w:color="auto"/>
            </w:tcBorders>
            <w:shd w:val="clear" w:color="000000" w:fill="EAF1DD"/>
            <w:vAlign w:val="center"/>
          </w:tcPr>
          <w:p w:rsidR="00FA1E57" w:rsidRPr="000C5936" w:rsidRDefault="00FA1E57" w:rsidP="00C24997">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FA1E57" w:rsidRPr="000C5936" w:rsidRDefault="00FA1E57" w:rsidP="00C24997">
            <w:pPr>
              <w:spacing w:after="0" w:line="240" w:lineRule="auto"/>
              <w:rPr>
                <w:rFonts w:eastAsia="Times New Roman" w:cs="Arial"/>
                <w:color w:val="000000"/>
                <w:lang w:eastAsia="en-GB"/>
              </w:rPr>
            </w:pPr>
            <w:r w:rsidRPr="000C5936">
              <w:rPr>
                <w:rFonts w:eastAsia="Times New Roman" w:cs="Arial"/>
                <w:color w:val="000000"/>
                <w:lang w:eastAsia="en-GB"/>
              </w:rPr>
              <w:t>Pitches vacated by households moving to bricks and mortar</w:t>
            </w:r>
          </w:p>
        </w:tc>
        <w:tc>
          <w:tcPr>
            <w:tcW w:w="630" w:type="pct"/>
            <w:tcBorders>
              <w:top w:val="nil"/>
              <w:left w:val="nil"/>
              <w:bottom w:val="single" w:sz="4" w:space="0" w:color="auto"/>
              <w:right w:val="single" w:sz="4" w:space="0" w:color="auto"/>
            </w:tcBorders>
            <w:shd w:val="clear" w:color="000000" w:fill="EAF1DD"/>
            <w:vAlign w:val="center"/>
          </w:tcPr>
          <w:p w:rsidR="00FA1E57" w:rsidRPr="000C5936" w:rsidRDefault="00FA1E57" w:rsidP="00C24997">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FA1E57" w:rsidRPr="000C5936" w:rsidRDefault="00FA1E57" w:rsidP="00C24997">
            <w:pPr>
              <w:spacing w:after="0" w:line="240" w:lineRule="auto"/>
              <w:rPr>
                <w:rFonts w:eastAsia="Times New Roman" w:cs="Arial"/>
                <w:color w:val="000000"/>
                <w:lang w:eastAsia="en-GB"/>
              </w:rPr>
            </w:pPr>
            <w:r w:rsidRPr="000C5936">
              <w:rPr>
                <w:rFonts w:eastAsia="Times New Roman" w:cs="Arial"/>
                <w:color w:val="000000"/>
                <w:lang w:eastAsia="en-GB"/>
              </w:rPr>
              <w:t>Pitches vacated by households moving away from the study area</w:t>
            </w:r>
          </w:p>
        </w:tc>
        <w:tc>
          <w:tcPr>
            <w:tcW w:w="630" w:type="pct"/>
            <w:tcBorders>
              <w:top w:val="nil"/>
              <w:left w:val="nil"/>
              <w:bottom w:val="single" w:sz="4" w:space="0" w:color="auto"/>
              <w:right w:val="single" w:sz="4" w:space="0" w:color="auto"/>
            </w:tcBorders>
            <w:shd w:val="clear" w:color="000000" w:fill="EAF1DD"/>
            <w:vAlign w:val="center"/>
          </w:tcPr>
          <w:p w:rsidR="00FA1E57" w:rsidRPr="000C5936" w:rsidRDefault="00FA1E57" w:rsidP="00C24997">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FA1E57" w:rsidRPr="000C5936" w:rsidRDefault="00FA1E57" w:rsidP="00C24997">
            <w:pPr>
              <w:spacing w:before="40" w:after="40" w:line="240" w:lineRule="auto"/>
              <w:rPr>
                <w:rFonts w:cs="Tahoma"/>
                <w:b/>
                <w:bCs/>
                <w:color w:val="FFFFFF"/>
              </w:rPr>
            </w:pPr>
            <w:r w:rsidRPr="000C5936">
              <w:rPr>
                <w:rFonts w:cs="Tahoma"/>
                <w:b/>
                <w:bCs/>
                <w:color w:val="FFFFFF"/>
              </w:rPr>
              <w:t>Total Supply</w:t>
            </w:r>
          </w:p>
        </w:tc>
        <w:tc>
          <w:tcPr>
            <w:tcW w:w="630" w:type="pct"/>
            <w:tcBorders>
              <w:top w:val="nil"/>
              <w:left w:val="nil"/>
              <w:bottom w:val="single" w:sz="4" w:space="0" w:color="auto"/>
              <w:right w:val="single" w:sz="4" w:space="0" w:color="auto"/>
            </w:tcBorders>
            <w:shd w:val="clear" w:color="000000" w:fill="5F497A"/>
            <w:vAlign w:val="center"/>
          </w:tcPr>
          <w:p w:rsidR="00FA1E57" w:rsidRPr="000C5936" w:rsidRDefault="00FA1E57" w:rsidP="00C24997">
            <w:pPr>
              <w:spacing w:before="40" w:after="40" w:line="240" w:lineRule="auto"/>
              <w:jc w:val="center"/>
              <w:rPr>
                <w:rFonts w:cs="Tahoma"/>
                <w:b/>
                <w:bCs/>
                <w:color w:val="FFFFFF"/>
              </w:rPr>
            </w:pPr>
            <w:r>
              <w:rPr>
                <w:rFonts w:cs="Tahoma"/>
                <w:b/>
                <w:bCs/>
                <w:color w:val="FFFFFF"/>
              </w:rPr>
              <w:t>0</w:t>
            </w: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FA1E57" w:rsidRPr="009E3C7B" w:rsidRDefault="00FA1E57" w:rsidP="00C24997">
            <w:pPr>
              <w:spacing w:after="0" w:line="240" w:lineRule="auto"/>
              <w:rPr>
                <w:rFonts w:eastAsia="Times New Roman" w:cs="Arial"/>
                <w:b/>
                <w:color w:val="000000"/>
                <w:lang w:eastAsia="en-GB"/>
              </w:rPr>
            </w:pPr>
            <w:r w:rsidRPr="009E3C7B">
              <w:rPr>
                <w:rFonts w:eastAsia="Times New Roman" w:cs="Arial"/>
                <w:b/>
                <w:color w:val="000000"/>
                <w:lang w:eastAsia="en-GB"/>
              </w:rPr>
              <w:t>Current Need</w:t>
            </w:r>
          </w:p>
        </w:tc>
        <w:tc>
          <w:tcPr>
            <w:tcW w:w="630" w:type="pct"/>
            <w:tcBorders>
              <w:top w:val="nil"/>
              <w:left w:val="nil"/>
              <w:bottom w:val="single" w:sz="4" w:space="0" w:color="auto"/>
              <w:right w:val="single" w:sz="4" w:space="0" w:color="auto"/>
            </w:tcBorders>
            <w:shd w:val="clear" w:color="000000" w:fill="EAF1DD"/>
            <w:vAlign w:val="center"/>
          </w:tcPr>
          <w:p w:rsidR="00FA1E57" w:rsidRPr="000C5936" w:rsidRDefault="00FA1E57" w:rsidP="00C24997">
            <w:pPr>
              <w:spacing w:after="0" w:line="240" w:lineRule="auto"/>
              <w:jc w:val="center"/>
              <w:rPr>
                <w:rFonts w:eastAsia="Times New Roman" w:cs="Arial"/>
                <w:color w:val="000000"/>
                <w:lang w:eastAsia="en-GB"/>
              </w:rPr>
            </w:pP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FA1E57" w:rsidRPr="000C5936" w:rsidRDefault="00FA1E57" w:rsidP="00C24997">
            <w:pPr>
              <w:spacing w:after="0" w:line="240" w:lineRule="auto"/>
              <w:rPr>
                <w:rFonts w:eastAsia="Times New Roman" w:cs="Arial"/>
                <w:color w:val="000000"/>
                <w:lang w:eastAsia="en-GB"/>
              </w:rPr>
            </w:pPr>
            <w:r w:rsidRPr="000C5936">
              <w:rPr>
                <w:rFonts w:eastAsia="Times New Roman" w:cs="Arial"/>
                <w:color w:val="000000"/>
                <w:lang w:eastAsia="en-GB"/>
              </w:rPr>
              <w:t xml:space="preserve">Households on unauthorised developments </w:t>
            </w:r>
          </w:p>
        </w:tc>
        <w:tc>
          <w:tcPr>
            <w:tcW w:w="630" w:type="pct"/>
            <w:tcBorders>
              <w:top w:val="nil"/>
              <w:left w:val="nil"/>
              <w:bottom w:val="single" w:sz="4" w:space="0" w:color="auto"/>
              <w:right w:val="single" w:sz="4" w:space="0" w:color="auto"/>
            </w:tcBorders>
            <w:shd w:val="clear" w:color="000000" w:fill="EAF1DD"/>
            <w:vAlign w:val="center"/>
          </w:tcPr>
          <w:p w:rsidR="00FA1E57" w:rsidRPr="000C5936" w:rsidRDefault="00FA1E57" w:rsidP="00C24997">
            <w:pPr>
              <w:spacing w:after="0" w:line="240" w:lineRule="auto"/>
              <w:jc w:val="center"/>
              <w:rPr>
                <w:rFonts w:eastAsia="Times New Roman" w:cs="Arial"/>
                <w:color w:val="000000"/>
                <w:lang w:eastAsia="en-GB"/>
              </w:rPr>
            </w:pPr>
            <w:r>
              <w:rPr>
                <w:rFonts w:eastAsia="Times New Roman" w:cs="Arial"/>
                <w:color w:val="000000"/>
                <w:lang w:eastAsia="en-GB"/>
              </w:rPr>
              <w:t>13</w:t>
            </w: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FA1E57" w:rsidRPr="000C5936" w:rsidRDefault="00FA1E57" w:rsidP="00C24997">
            <w:pPr>
              <w:spacing w:after="0" w:line="240" w:lineRule="auto"/>
              <w:rPr>
                <w:rFonts w:eastAsia="Times New Roman" w:cs="Arial"/>
                <w:color w:val="000000"/>
                <w:lang w:eastAsia="en-GB"/>
              </w:rPr>
            </w:pPr>
            <w:r w:rsidRPr="000C5936">
              <w:rPr>
                <w:rFonts w:eastAsia="Times New Roman" w:cs="Arial"/>
                <w:color w:val="000000"/>
                <w:lang w:eastAsia="en-GB"/>
              </w:rPr>
              <w:t>Households on unauthorised encampments</w:t>
            </w:r>
          </w:p>
        </w:tc>
        <w:tc>
          <w:tcPr>
            <w:tcW w:w="630" w:type="pct"/>
            <w:tcBorders>
              <w:top w:val="nil"/>
              <w:left w:val="nil"/>
              <w:bottom w:val="single" w:sz="4" w:space="0" w:color="auto"/>
              <w:right w:val="single" w:sz="4" w:space="0" w:color="auto"/>
            </w:tcBorders>
            <w:shd w:val="clear" w:color="000000" w:fill="EAF1DD"/>
            <w:vAlign w:val="center"/>
          </w:tcPr>
          <w:p w:rsidR="00FA1E57" w:rsidRPr="000C5936" w:rsidRDefault="00FA1E57" w:rsidP="00C24997">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FA1E57" w:rsidRPr="000C5936" w:rsidRDefault="00FA1E57" w:rsidP="00C24997">
            <w:pPr>
              <w:spacing w:after="0" w:line="240" w:lineRule="auto"/>
              <w:rPr>
                <w:rFonts w:eastAsia="Times New Roman" w:cs="Arial"/>
                <w:color w:val="000000"/>
                <w:lang w:eastAsia="en-GB"/>
              </w:rPr>
            </w:pPr>
            <w:r w:rsidRPr="000C5936">
              <w:rPr>
                <w:rFonts w:eastAsia="Times New Roman" w:cs="Arial"/>
                <w:color w:val="000000"/>
                <w:lang w:eastAsia="en-GB"/>
              </w:rPr>
              <w:t>Concealed households/Doubling-up/Over-crowding</w:t>
            </w:r>
          </w:p>
        </w:tc>
        <w:tc>
          <w:tcPr>
            <w:tcW w:w="630" w:type="pct"/>
            <w:tcBorders>
              <w:top w:val="nil"/>
              <w:left w:val="nil"/>
              <w:bottom w:val="single" w:sz="4" w:space="0" w:color="auto"/>
              <w:right w:val="single" w:sz="4" w:space="0" w:color="auto"/>
            </w:tcBorders>
            <w:shd w:val="clear" w:color="000000" w:fill="EAF1DD"/>
            <w:vAlign w:val="center"/>
          </w:tcPr>
          <w:p w:rsidR="00FA1E57" w:rsidRPr="000C5936" w:rsidRDefault="00FA1E57" w:rsidP="00C24997">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FA1E57" w:rsidRPr="000C5936" w:rsidRDefault="00FA1E57" w:rsidP="00C24997">
            <w:pPr>
              <w:spacing w:after="0" w:line="240" w:lineRule="auto"/>
              <w:rPr>
                <w:rFonts w:eastAsia="Times New Roman" w:cs="Arial"/>
                <w:color w:val="000000"/>
                <w:lang w:eastAsia="en-GB"/>
              </w:rPr>
            </w:pPr>
            <w:r w:rsidRPr="000C5936">
              <w:rPr>
                <w:rFonts w:eastAsia="Times New Roman" w:cs="Arial"/>
                <w:color w:val="000000"/>
                <w:lang w:eastAsia="en-GB"/>
              </w:rPr>
              <w:t xml:space="preserve">Movement from bricks and mortar </w:t>
            </w:r>
          </w:p>
        </w:tc>
        <w:tc>
          <w:tcPr>
            <w:tcW w:w="630" w:type="pct"/>
            <w:tcBorders>
              <w:top w:val="nil"/>
              <w:left w:val="nil"/>
              <w:bottom w:val="single" w:sz="4" w:space="0" w:color="auto"/>
              <w:right w:val="single" w:sz="4" w:space="0" w:color="auto"/>
            </w:tcBorders>
            <w:shd w:val="clear" w:color="000000" w:fill="EAF1DD"/>
            <w:vAlign w:val="center"/>
          </w:tcPr>
          <w:p w:rsidR="00FA1E57" w:rsidRPr="000C5936" w:rsidRDefault="00FA1E57" w:rsidP="00C24997">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FA1E57" w:rsidRPr="000C5936" w:rsidRDefault="00FA1E57" w:rsidP="00C24997">
            <w:pPr>
              <w:spacing w:after="0" w:line="240" w:lineRule="auto"/>
              <w:rPr>
                <w:rFonts w:eastAsia="Times New Roman" w:cs="Arial"/>
                <w:color w:val="000000"/>
                <w:lang w:eastAsia="en-GB"/>
              </w:rPr>
            </w:pPr>
            <w:r w:rsidRPr="000C5936">
              <w:rPr>
                <w:rFonts w:eastAsia="Times New Roman" w:cs="Arial"/>
                <w:color w:val="000000"/>
                <w:lang w:eastAsia="en-GB"/>
              </w:rPr>
              <w:t>Households on waiting lists for public sites</w:t>
            </w:r>
          </w:p>
        </w:tc>
        <w:tc>
          <w:tcPr>
            <w:tcW w:w="630" w:type="pct"/>
            <w:tcBorders>
              <w:top w:val="nil"/>
              <w:left w:val="nil"/>
              <w:bottom w:val="single" w:sz="4" w:space="0" w:color="auto"/>
              <w:right w:val="single" w:sz="4" w:space="0" w:color="auto"/>
            </w:tcBorders>
            <w:shd w:val="clear" w:color="000000" w:fill="EAF1DD"/>
            <w:vAlign w:val="center"/>
          </w:tcPr>
          <w:p w:rsidR="00FA1E57" w:rsidRPr="000C5936" w:rsidRDefault="00FA1E57" w:rsidP="00C24997">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FA1E57" w:rsidRPr="000C5936" w:rsidRDefault="00FA1E57" w:rsidP="00C24997">
            <w:pPr>
              <w:spacing w:before="40" w:after="40" w:line="240" w:lineRule="auto"/>
              <w:rPr>
                <w:rFonts w:cs="Tahoma"/>
                <w:b/>
                <w:bCs/>
                <w:color w:val="FFFFFF"/>
              </w:rPr>
            </w:pPr>
            <w:r w:rsidRPr="000C5936">
              <w:rPr>
                <w:rFonts w:cs="Tahoma"/>
                <w:b/>
                <w:bCs/>
                <w:color w:val="FFFFFF"/>
              </w:rPr>
              <w:t>Total Current Need</w:t>
            </w:r>
          </w:p>
        </w:tc>
        <w:tc>
          <w:tcPr>
            <w:tcW w:w="630" w:type="pct"/>
            <w:tcBorders>
              <w:top w:val="nil"/>
              <w:left w:val="nil"/>
              <w:bottom w:val="single" w:sz="4" w:space="0" w:color="auto"/>
              <w:right w:val="single" w:sz="4" w:space="0" w:color="auto"/>
            </w:tcBorders>
            <w:shd w:val="clear" w:color="000000" w:fill="5F497A"/>
            <w:vAlign w:val="center"/>
          </w:tcPr>
          <w:p w:rsidR="00FA1E57" w:rsidRPr="000C5936" w:rsidRDefault="00FA1E57" w:rsidP="00C24997">
            <w:pPr>
              <w:spacing w:before="40" w:after="40" w:line="240" w:lineRule="auto"/>
              <w:jc w:val="center"/>
              <w:rPr>
                <w:rFonts w:cs="Tahoma"/>
                <w:b/>
                <w:bCs/>
                <w:color w:val="FFFFFF"/>
              </w:rPr>
            </w:pPr>
            <w:r>
              <w:rPr>
                <w:rFonts w:cs="Tahoma"/>
                <w:b/>
                <w:bCs/>
                <w:color w:val="FFFFFF"/>
              </w:rPr>
              <w:t>13</w:t>
            </w: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FA1E57" w:rsidRPr="000C5936" w:rsidRDefault="00FA1E57" w:rsidP="00C24997">
            <w:pPr>
              <w:spacing w:after="0" w:line="240" w:lineRule="auto"/>
              <w:rPr>
                <w:rFonts w:eastAsia="Times New Roman" w:cs="Arial"/>
                <w:b/>
                <w:color w:val="000000"/>
                <w:lang w:eastAsia="en-GB"/>
              </w:rPr>
            </w:pPr>
            <w:r w:rsidRPr="000C5936">
              <w:rPr>
                <w:rFonts w:eastAsia="Times New Roman" w:cs="Arial"/>
                <w:b/>
                <w:color w:val="000000"/>
                <w:lang w:eastAsia="en-GB"/>
              </w:rPr>
              <w:t>Future Need</w:t>
            </w:r>
          </w:p>
        </w:tc>
        <w:tc>
          <w:tcPr>
            <w:tcW w:w="630" w:type="pct"/>
            <w:tcBorders>
              <w:top w:val="nil"/>
              <w:left w:val="nil"/>
              <w:bottom w:val="single" w:sz="4" w:space="0" w:color="auto"/>
              <w:right w:val="single" w:sz="4" w:space="0" w:color="auto"/>
            </w:tcBorders>
            <w:shd w:val="clear" w:color="000000" w:fill="EAF1DD"/>
            <w:vAlign w:val="center"/>
          </w:tcPr>
          <w:p w:rsidR="00FA1E57" w:rsidRPr="000C5936" w:rsidRDefault="00FA1E57" w:rsidP="00C24997">
            <w:pPr>
              <w:spacing w:after="0" w:line="240" w:lineRule="auto"/>
              <w:jc w:val="center"/>
              <w:rPr>
                <w:rFonts w:eastAsia="Times New Roman" w:cs="Arial"/>
                <w:b/>
                <w:color w:val="000000"/>
                <w:lang w:eastAsia="en-GB"/>
              </w:rPr>
            </w:pP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FA1E57" w:rsidRPr="000C5936" w:rsidRDefault="00FA1E57" w:rsidP="00C24997">
            <w:pPr>
              <w:spacing w:after="0" w:line="240" w:lineRule="auto"/>
              <w:rPr>
                <w:rFonts w:eastAsia="Times New Roman" w:cs="Arial"/>
                <w:color w:val="000000"/>
                <w:lang w:eastAsia="en-GB"/>
              </w:rPr>
            </w:pPr>
            <w:r w:rsidRPr="000C5936">
              <w:rPr>
                <w:rFonts w:eastAsia="Times New Roman" w:cs="Arial"/>
                <w:color w:val="000000"/>
                <w:lang w:eastAsia="en-GB"/>
              </w:rPr>
              <w:t>5 year need from teenage children</w:t>
            </w:r>
          </w:p>
        </w:tc>
        <w:tc>
          <w:tcPr>
            <w:tcW w:w="630" w:type="pct"/>
            <w:tcBorders>
              <w:top w:val="nil"/>
              <w:left w:val="nil"/>
              <w:bottom w:val="single" w:sz="4" w:space="0" w:color="auto"/>
              <w:right w:val="single" w:sz="4" w:space="0" w:color="auto"/>
            </w:tcBorders>
            <w:shd w:val="clear" w:color="000000" w:fill="EAF1DD"/>
            <w:vAlign w:val="center"/>
          </w:tcPr>
          <w:p w:rsidR="00FA1E57" w:rsidRPr="000C5936" w:rsidRDefault="00FA1E57" w:rsidP="00C24997">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FA1E57" w:rsidRPr="000C5936" w:rsidRDefault="00FA1E57" w:rsidP="00C24997">
            <w:pPr>
              <w:spacing w:after="0" w:line="240" w:lineRule="auto"/>
              <w:rPr>
                <w:rFonts w:eastAsia="Times New Roman" w:cs="Arial"/>
                <w:color w:val="000000"/>
                <w:lang w:eastAsia="en-GB"/>
              </w:rPr>
            </w:pPr>
            <w:r w:rsidRPr="000C5936">
              <w:rPr>
                <w:rFonts w:eastAsia="Times New Roman" w:cs="Arial"/>
                <w:color w:val="000000"/>
                <w:lang w:eastAsia="en-GB"/>
              </w:rPr>
              <w:t>Households on sites with temporary planning permission</w:t>
            </w:r>
          </w:p>
        </w:tc>
        <w:tc>
          <w:tcPr>
            <w:tcW w:w="630" w:type="pct"/>
            <w:tcBorders>
              <w:top w:val="nil"/>
              <w:left w:val="nil"/>
              <w:bottom w:val="single" w:sz="4" w:space="0" w:color="auto"/>
              <w:right w:val="single" w:sz="4" w:space="0" w:color="auto"/>
            </w:tcBorders>
            <w:shd w:val="clear" w:color="000000" w:fill="EAF1DD"/>
            <w:vAlign w:val="center"/>
          </w:tcPr>
          <w:p w:rsidR="00FA1E57" w:rsidRPr="000C5936" w:rsidRDefault="00FA1E57" w:rsidP="00C24997">
            <w:pPr>
              <w:spacing w:after="0" w:line="240" w:lineRule="auto"/>
              <w:jc w:val="center"/>
              <w:rPr>
                <w:rFonts w:eastAsia="Times New Roman" w:cs="Arial"/>
                <w:color w:val="000000"/>
                <w:lang w:eastAsia="en-GB"/>
              </w:rPr>
            </w:pPr>
            <w:r>
              <w:rPr>
                <w:rFonts w:eastAsia="Times New Roman" w:cs="Arial"/>
                <w:color w:val="000000"/>
                <w:lang w:eastAsia="en-GB"/>
              </w:rPr>
              <w:t>6</w:t>
            </w: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FA1E57" w:rsidRPr="000C5936" w:rsidRDefault="00FA1E57" w:rsidP="00C24997">
            <w:pPr>
              <w:spacing w:after="0" w:line="240" w:lineRule="auto"/>
              <w:rPr>
                <w:rFonts w:eastAsia="Times New Roman" w:cs="Arial"/>
                <w:color w:val="000000"/>
                <w:lang w:eastAsia="en-GB"/>
              </w:rPr>
            </w:pPr>
            <w:r w:rsidRPr="000C5936">
              <w:rPr>
                <w:rFonts w:eastAsia="Times New Roman" w:cs="Arial"/>
                <w:color w:val="000000"/>
                <w:lang w:eastAsia="en-GB"/>
              </w:rPr>
              <w:t>In-migration</w:t>
            </w:r>
          </w:p>
        </w:tc>
        <w:tc>
          <w:tcPr>
            <w:tcW w:w="630" w:type="pct"/>
            <w:tcBorders>
              <w:top w:val="nil"/>
              <w:left w:val="nil"/>
              <w:bottom w:val="single" w:sz="4" w:space="0" w:color="auto"/>
              <w:right w:val="single" w:sz="4" w:space="0" w:color="auto"/>
            </w:tcBorders>
            <w:shd w:val="clear" w:color="000000" w:fill="EAF1DD"/>
            <w:vAlign w:val="center"/>
          </w:tcPr>
          <w:p w:rsidR="00FA1E57" w:rsidRPr="000C5936" w:rsidRDefault="00FA1E57" w:rsidP="00C24997">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FA1E57" w:rsidRPr="000C5936" w:rsidRDefault="00FA1E57" w:rsidP="00C24997">
            <w:pPr>
              <w:spacing w:after="0" w:line="240" w:lineRule="auto"/>
              <w:rPr>
                <w:rFonts w:eastAsia="Times New Roman" w:cs="Arial"/>
                <w:color w:val="000000"/>
                <w:lang w:eastAsia="en-GB"/>
              </w:rPr>
            </w:pPr>
            <w:r w:rsidRPr="000C5936">
              <w:rPr>
                <w:rFonts w:eastAsia="Times New Roman" w:cs="Arial"/>
                <w:color w:val="000000"/>
                <w:lang w:eastAsia="en-GB"/>
              </w:rPr>
              <w:t xml:space="preserve">New household formation </w:t>
            </w:r>
          </w:p>
        </w:tc>
        <w:tc>
          <w:tcPr>
            <w:tcW w:w="630" w:type="pct"/>
            <w:tcBorders>
              <w:top w:val="nil"/>
              <w:left w:val="nil"/>
              <w:bottom w:val="single" w:sz="4" w:space="0" w:color="auto"/>
              <w:right w:val="single" w:sz="4" w:space="0" w:color="auto"/>
            </w:tcBorders>
            <w:shd w:val="clear" w:color="000000" w:fill="EAF1DD"/>
            <w:vAlign w:val="center"/>
          </w:tcPr>
          <w:p w:rsidR="00FA1E57" w:rsidRPr="000C5936" w:rsidRDefault="00FA1E57" w:rsidP="00C24997">
            <w:pPr>
              <w:spacing w:after="0" w:line="240" w:lineRule="auto"/>
              <w:jc w:val="center"/>
              <w:rPr>
                <w:rFonts w:eastAsia="Times New Roman" w:cs="Arial"/>
                <w:color w:val="000000"/>
                <w:lang w:eastAsia="en-GB"/>
              </w:rPr>
            </w:pPr>
            <w:r>
              <w:rPr>
                <w:rFonts w:eastAsia="Times New Roman" w:cs="Arial"/>
                <w:color w:val="000000"/>
                <w:lang w:eastAsia="en-GB"/>
              </w:rPr>
              <w:t>26</w:t>
            </w: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FA1E57" w:rsidRPr="000C5936" w:rsidRDefault="00FA1E57" w:rsidP="00C24997">
            <w:pPr>
              <w:spacing w:after="0" w:line="240" w:lineRule="auto"/>
              <w:rPr>
                <w:rFonts w:eastAsia="Times New Roman" w:cs="Arial"/>
                <w:color w:val="000000"/>
                <w:lang w:eastAsia="en-GB"/>
              </w:rPr>
            </w:pPr>
            <w:r w:rsidRPr="000C5936">
              <w:rPr>
                <w:rFonts w:eastAsia="Times New Roman" w:cs="Arial"/>
                <w:color w:val="000000"/>
                <w:lang w:eastAsia="en-GB"/>
              </w:rPr>
              <w:t>(</w:t>
            </w:r>
            <w:r>
              <w:rPr>
                <w:rFonts w:eastAsia="Times New Roman" w:cs="Arial"/>
                <w:color w:val="000000"/>
                <w:lang w:eastAsia="en-GB"/>
              </w:rPr>
              <w:t>Household base 67 and formation rate 1.50%</w:t>
            </w:r>
            <w:r w:rsidRPr="000C5936">
              <w:rPr>
                <w:rFonts w:eastAsia="Times New Roman" w:cs="Arial"/>
                <w:color w:val="000000"/>
                <w:lang w:eastAsia="en-GB"/>
              </w:rPr>
              <w:t>)</w:t>
            </w:r>
          </w:p>
        </w:tc>
        <w:tc>
          <w:tcPr>
            <w:tcW w:w="630" w:type="pct"/>
            <w:tcBorders>
              <w:top w:val="nil"/>
              <w:left w:val="nil"/>
              <w:bottom w:val="single" w:sz="4" w:space="0" w:color="auto"/>
              <w:right w:val="single" w:sz="4" w:space="0" w:color="auto"/>
            </w:tcBorders>
            <w:shd w:val="clear" w:color="000000" w:fill="EAF1DD"/>
            <w:vAlign w:val="center"/>
          </w:tcPr>
          <w:p w:rsidR="00FA1E57" w:rsidRPr="000C5936" w:rsidRDefault="00FA1E57" w:rsidP="00C24997">
            <w:pPr>
              <w:spacing w:after="0" w:line="240" w:lineRule="auto"/>
              <w:jc w:val="center"/>
              <w:rPr>
                <w:rFonts w:eastAsia="Times New Roman" w:cs="Arial"/>
                <w:color w:val="000000"/>
                <w:lang w:eastAsia="en-GB"/>
              </w:rPr>
            </w:pP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FA1E57" w:rsidRPr="000C5936" w:rsidRDefault="00FA1E57" w:rsidP="00C24997">
            <w:pPr>
              <w:spacing w:before="40" w:after="40" w:line="240" w:lineRule="auto"/>
              <w:rPr>
                <w:rFonts w:cs="Tahoma"/>
                <w:b/>
                <w:bCs/>
                <w:color w:val="FFFFFF"/>
              </w:rPr>
            </w:pPr>
            <w:r w:rsidRPr="000C5936">
              <w:rPr>
                <w:rFonts w:cs="Tahoma"/>
                <w:b/>
                <w:bCs/>
                <w:color w:val="FFFFFF"/>
              </w:rPr>
              <w:t>Total Future Needs</w:t>
            </w:r>
          </w:p>
        </w:tc>
        <w:tc>
          <w:tcPr>
            <w:tcW w:w="630" w:type="pct"/>
            <w:tcBorders>
              <w:top w:val="nil"/>
              <w:left w:val="nil"/>
              <w:bottom w:val="single" w:sz="4" w:space="0" w:color="auto"/>
              <w:right w:val="single" w:sz="4" w:space="0" w:color="auto"/>
            </w:tcBorders>
            <w:shd w:val="clear" w:color="000000" w:fill="5F497A"/>
            <w:vAlign w:val="center"/>
          </w:tcPr>
          <w:p w:rsidR="00FA1E57" w:rsidRPr="000C5936" w:rsidRDefault="00FA1E57" w:rsidP="00C24997">
            <w:pPr>
              <w:spacing w:before="40" w:after="40" w:line="240" w:lineRule="auto"/>
              <w:jc w:val="center"/>
              <w:rPr>
                <w:rFonts w:cs="Tahoma"/>
                <w:b/>
                <w:bCs/>
                <w:color w:val="FFFFFF"/>
              </w:rPr>
            </w:pPr>
            <w:r>
              <w:rPr>
                <w:rFonts w:cs="Tahoma"/>
                <w:b/>
                <w:bCs/>
                <w:color w:val="FFFFFF"/>
              </w:rPr>
              <w:t>32</w:t>
            </w:r>
          </w:p>
        </w:tc>
      </w:tr>
      <w:tr w:rsidR="00FA1E57" w:rsidRPr="000C5936" w:rsidTr="00C24997">
        <w:trPr>
          <w:trHeight w:val="301"/>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FA1E57" w:rsidRPr="000C5936" w:rsidRDefault="00FA1E57" w:rsidP="00C24997">
            <w:pPr>
              <w:spacing w:before="40" w:after="40" w:line="240" w:lineRule="auto"/>
              <w:rPr>
                <w:rFonts w:cs="Tahoma"/>
                <w:b/>
                <w:bCs/>
                <w:color w:val="FFFFFF"/>
              </w:rPr>
            </w:pPr>
            <w:r w:rsidRPr="000C5936">
              <w:rPr>
                <w:rFonts w:cs="Tahoma"/>
                <w:b/>
                <w:bCs/>
                <w:color w:val="FFFFFF"/>
              </w:rPr>
              <w:t xml:space="preserve">Net Pitch Need = (Current and Future Need – Total Supply) </w:t>
            </w:r>
          </w:p>
        </w:tc>
        <w:tc>
          <w:tcPr>
            <w:tcW w:w="630" w:type="pct"/>
            <w:tcBorders>
              <w:top w:val="nil"/>
              <w:left w:val="nil"/>
              <w:bottom w:val="single" w:sz="4" w:space="0" w:color="auto"/>
              <w:right w:val="single" w:sz="4" w:space="0" w:color="auto"/>
            </w:tcBorders>
            <w:shd w:val="clear" w:color="000000" w:fill="5F497A"/>
            <w:vAlign w:val="center"/>
          </w:tcPr>
          <w:p w:rsidR="00FA1E57" w:rsidRPr="000C5936" w:rsidRDefault="00FA1E57" w:rsidP="00C24997">
            <w:pPr>
              <w:spacing w:before="40" w:after="40" w:line="240" w:lineRule="auto"/>
              <w:jc w:val="center"/>
              <w:rPr>
                <w:rFonts w:cs="Tahoma"/>
                <w:b/>
                <w:bCs/>
                <w:color w:val="FFFFFF"/>
              </w:rPr>
            </w:pPr>
            <w:r>
              <w:rPr>
                <w:rFonts w:cs="Tahoma"/>
                <w:b/>
                <w:bCs/>
                <w:color w:val="FFFFFF"/>
              </w:rPr>
              <w:t>45</w:t>
            </w:r>
          </w:p>
        </w:tc>
      </w:tr>
    </w:tbl>
    <w:p w:rsidR="00FA1E57" w:rsidRPr="00FA1E57" w:rsidRDefault="00FA1E57" w:rsidP="00FA1E57">
      <w:pPr>
        <w:keepNext/>
        <w:tabs>
          <w:tab w:val="left" w:pos="0"/>
        </w:tabs>
        <w:spacing w:after="100"/>
        <w:rPr>
          <w:rFonts w:eastAsia="Times New Roman"/>
          <w:b/>
          <w:bCs/>
          <w:color w:val="423F8F"/>
          <w:sz w:val="18"/>
          <w:szCs w:val="18"/>
          <w:lang w:eastAsia="en-GB"/>
        </w:rPr>
      </w:pPr>
      <w:r>
        <w:rPr>
          <w:rFonts w:eastAsia="Times New Roman"/>
          <w:b/>
          <w:bCs/>
          <w:color w:val="423F8F"/>
          <w:sz w:val="18"/>
          <w:szCs w:val="18"/>
          <w:lang w:eastAsia="en-GB"/>
        </w:rPr>
        <w:br/>
      </w:r>
      <w:bookmarkStart w:id="245" w:name="_Toc880101"/>
      <w:r w:rsidRPr="00FA1E57">
        <w:rPr>
          <w:rFonts w:eastAsia="Times New Roman"/>
          <w:b/>
          <w:bCs/>
          <w:color w:val="423F8F"/>
          <w:sz w:val="18"/>
          <w:szCs w:val="18"/>
          <w:lang w:eastAsia="en-GB"/>
        </w:rPr>
        <w:t xml:space="preserve">Figure </w:t>
      </w:r>
      <w:r w:rsidRPr="00FA1E57">
        <w:rPr>
          <w:rFonts w:eastAsia="Times New Roman"/>
          <w:bCs/>
          <w:color w:val="423F8F"/>
          <w:sz w:val="18"/>
          <w:szCs w:val="18"/>
          <w:lang w:eastAsia="en-GB"/>
        </w:rPr>
        <w:fldChar w:fldCharType="begin"/>
      </w:r>
      <w:r w:rsidRPr="00FA1E57">
        <w:rPr>
          <w:rFonts w:eastAsia="Times New Roman"/>
          <w:b/>
          <w:bCs/>
          <w:color w:val="423F8F"/>
          <w:sz w:val="18"/>
          <w:szCs w:val="18"/>
          <w:lang w:eastAsia="en-GB"/>
        </w:rPr>
        <w:instrText xml:space="preserve"> SEQ Figure \* ARABIC </w:instrText>
      </w:r>
      <w:r w:rsidRPr="00FA1E57">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38</w:t>
      </w:r>
      <w:r w:rsidRPr="00FA1E57">
        <w:rPr>
          <w:rFonts w:eastAsia="Times New Roman"/>
          <w:bCs/>
          <w:color w:val="423F8F"/>
          <w:sz w:val="18"/>
          <w:szCs w:val="18"/>
          <w:lang w:eastAsia="en-GB"/>
        </w:rPr>
        <w:fldChar w:fldCharType="end"/>
      </w:r>
      <w:r w:rsidRPr="00FA1E57">
        <w:rPr>
          <w:rFonts w:eastAsia="Times New Roman"/>
          <w:bCs/>
          <w:color w:val="423F8F"/>
          <w:sz w:val="18"/>
          <w:szCs w:val="18"/>
          <w:lang w:eastAsia="en-GB"/>
        </w:rPr>
        <w:t xml:space="preserve">  </w:t>
      </w:r>
      <w:r w:rsidRPr="00FA1E57">
        <w:rPr>
          <w:rFonts w:eastAsia="Times New Roman"/>
          <w:b/>
          <w:bCs/>
          <w:color w:val="423F8F"/>
          <w:sz w:val="18"/>
          <w:szCs w:val="18"/>
          <w:lang w:eastAsia="en-GB"/>
        </w:rPr>
        <w:t xml:space="preserve">– Additional need for </w:t>
      </w:r>
      <w:r w:rsidR="00683ACC">
        <w:rPr>
          <w:rFonts w:eastAsia="Times New Roman"/>
          <w:b/>
          <w:bCs/>
          <w:color w:val="423F8F"/>
          <w:sz w:val="18"/>
          <w:szCs w:val="18"/>
          <w:lang w:eastAsia="en-GB"/>
        </w:rPr>
        <w:t>u</w:t>
      </w:r>
      <w:r w:rsidRPr="00FA1E57">
        <w:rPr>
          <w:rFonts w:eastAsia="Times New Roman"/>
          <w:b/>
          <w:bCs/>
          <w:color w:val="423F8F"/>
          <w:sz w:val="18"/>
          <w:szCs w:val="18"/>
          <w:lang w:eastAsia="en-GB"/>
        </w:rPr>
        <w:t xml:space="preserve">nknown Gypsy and Traveller households in </w:t>
      </w:r>
      <w:r>
        <w:rPr>
          <w:rFonts w:eastAsia="Times New Roman"/>
          <w:b/>
          <w:bCs/>
          <w:color w:val="423F8F"/>
          <w:sz w:val="18"/>
          <w:szCs w:val="18"/>
          <w:lang w:eastAsia="en-GB"/>
        </w:rPr>
        <w:t>Thurrock</w:t>
      </w:r>
      <w:r w:rsidRPr="00FA1E57">
        <w:rPr>
          <w:rFonts w:eastAsia="Times New Roman"/>
          <w:b/>
          <w:bCs/>
          <w:color w:val="423F8F"/>
          <w:sz w:val="18"/>
          <w:szCs w:val="18"/>
          <w:lang w:eastAsia="en-GB"/>
        </w:rPr>
        <w:t xml:space="preserve"> by 5-year periods</w:t>
      </w:r>
      <w:bookmarkEnd w:id="245"/>
    </w:p>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601"/>
        <w:gridCol w:w="1250"/>
        <w:gridCol w:w="1252"/>
        <w:gridCol w:w="1250"/>
        <w:gridCol w:w="1252"/>
        <w:gridCol w:w="1252"/>
        <w:gridCol w:w="1584"/>
      </w:tblGrid>
      <w:tr w:rsidR="00FA1E57" w:rsidRPr="000C5936" w:rsidTr="00C24997">
        <w:tc>
          <w:tcPr>
            <w:tcW w:w="848" w:type="pct"/>
            <w:vMerge w:val="restart"/>
            <w:shd w:val="clear" w:color="auto" w:fill="5F497A" w:themeFill="accent4" w:themeFillShade="BF"/>
            <w:vAlign w:val="center"/>
          </w:tcPr>
          <w:p w:rsidR="00FA1E57" w:rsidRPr="00EC17E6" w:rsidRDefault="00FA1E57" w:rsidP="00C24997">
            <w:pPr>
              <w:spacing w:before="40" w:after="40" w:line="240" w:lineRule="auto"/>
              <w:rPr>
                <w:rFonts w:cs="Tahoma"/>
                <w:b/>
                <w:bCs/>
                <w:color w:val="FFFFFF"/>
              </w:rPr>
            </w:pPr>
            <w:r w:rsidRPr="00EC17E6">
              <w:rPr>
                <w:rFonts w:cs="Tahoma"/>
                <w:b/>
                <w:bCs/>
                <w:color w:val="FFFFFF"/>
              </w:rPr>
              <w:t>Years</w:t>
            </w:r>
          </w:p>
        </w:tc>
        <w:tc>
          <w:tcPr>
            <w:tcW w:w="662" w:type="pct"/>
            <w:shd w:val="clear" w:color="auto" w:fill="5F497A" w:themeFill="accent4" w:themeFillShade="BF"/>
          </w:tcPr>
          <w:p w:rsidR="00FA1E57" w:rsidRPr="00EC17E6" w:rsidRDefault="00FA1E57" w:rsidP="00C24997">
            <w:pPr>
              <w:spacing w:before="40" w:after="40" w:line="240" w:lineRule="auto"/>
              <w:jc w:val="center"/>
              <w:rPr>
                <w:rFonts w:cs="Tahoma"/>
                <w:b/>
                <w:bCs/>
                <w:color w:val="FFFFFF"/>
              </w:rPr>
            </w:pPr>
            <w:r w:rsidRPr="00EC17E6">
              <w:rPr>
                <w:rFonts w:cs="Tahoma"/>
                <w:b/>
                <w:bCs/>
                <w:color w:val="FFFFFF"/>
              </w:rPr>
              <w:t>0-5</w:t>
            </w:r>
          </w:p>
        </w:tc>
        <w:tc>
          <w:tcPr>
            <w:tcW w:w="663" w:type="pct"/>
            <w:shd w:val="clear" w:color="auto" w:fill="5F497A" w:themeFill="accent4" w:themeFillShade="BF"/>
          </w:tcPr>
          <w:p w:rsidR="00FA1E57" w:rsidRPr="00EC17E6" w:rsidRDefault="00FA1E57" w:rsidP="00C24997">
            <w:pPr>
              <w:spacing w:before="40" w:after="40" w:line="240" w:lineRule="auto"/>
              <w:jc w:val="center"/>
              <w:rPr>
                <w:rFonts w:cs="Tahoma"/>
                <w:b/>
                <w:bCs/>
                <w:color w:val="FFFFFF"/>
              </w:rPr>
            </w:pPr>
            <w:r w:rsidRPr="00EC17E6">
              <w:rPr>
                <w:rFonts w:cs="Tahoma"/>
                <w:b/>
                <w:bCs/>
                <w:color w:val="FFFFFF"/>
              </w:rPr>
              <w:t>6-10</w:t>
            </w:r>
          </w:p>
        </w:tc>
        <w:tc>
          <w:tcPr>
            <w:tcW w:w="662" w:type="pct"/>
            <w:shd w:val="clear" w:color="auto" w:fill="5F497A" w:themeFill="accent4" w:themeFillShade="BF"/>
          </w:tcPr>
          <w:p w:rsidR="00FA1E57" w:rsidRPr="00EC17E6" w:rsidRDefault="00FA1E57" w:rsidP="00C24997">
            <w:pPr>
              <w:spacing w:before="40" w:after="40" w:line="240" w:lineRule="auto"/>
              <w:jc w:val="center"/>
              <w:rPr>
                <w:rFonts w:cs="Tahoma"/>
                <w:b/>
                <w:bCs/>
                <w:color w:val="FFFFFF"/>
              </w:rPr>
            </w:pPr>
            <w:r w:rsidRPr="00EC17E6">
              <w:rPr>
                <w:rFonts w:cs="Tahoma"/>
                <w:b/>
                <w:bCs/>
                <w:color w:val="FFFFFF"/>
              </w:rPr>
              <w:t>11-1</w:t>
            </w:r>
            <w:r>
              <w:rPr>
                <w:rFonts w:cs="Tahoma"/>
                <w:b/>
                <w:bCs/>
                <w:color w:val="FFFFFF"/>
              </w:rPr>
              <w:t>5</w:t>
            </w:r>
          </w:p>
        </w:tc>
        <w:tc>
          <w:tcPr>
            <w:tcW w:w="663" w:type="pct"/>
            <w:shd w:val="clear" w:color="auto" w:fill="5F497A" w:themeFill="accent4" w:themeFillShade="BF"/>
          </w:tcPr>
          <w:p w:rsidR="00FA1E57" w:rsidRPr="00EC17E6" w:rsidRDefault="00FA1E57" w:rsidP="00C24997">
            <w:pPr>
              <w:spacing w:before="40" w:after="40" w:line="240" w:lineRule="auto"/>
              <w:jc w:val="center"/>
              <w:rPr>
                <w:rFonts w:cs="Tahoma"/>
                <w:b/>
                <w:bCs/>
                <w:color w:val="FFFFFF"/>
              </w:rPr>
            </w:pPr>
            <w:r>
              <w:rPr>
                <w:rFonts w:cs="Tahoma"/>
                <w:b/>
                <w:bCs/>
                <w:color w:val="FFFFFF"/>
              </w:rPr>
              <w:t>16-20</w:t>
            </w:r>
          </w:p>
        </w:tc>
        <w:tc>
          <w:tcPr>
            <w:tcW w:w="663" w:type="pct"/>
            <w:shd w:val="clear" w:color="auto" w:fill="5F497A" w:themeFill="accent4" w:themeFillShade="BF"/>
          </w:tcPr>
          <w:p w:rsidR="00FA1E57" w:rsidRPr="00EC17E6" w:rsidRDefault="00FA1E57" w:rsidP="00C24997">
            <w:pPr>
              <w:spacing w:before="40" w:after="40" w:line="240" w:lineRule="auto"/>
              <w:jc w:val="center"/>
              <w:rPr>
                <w:rFonts w:cs="Tahoma"/>
                <w:b/>
                <w:bCs/>
                <w:color w:val="FFFFFF"/>
              </w:rPr>
            </w:pPr>
            <w:r>
              <w:rPr>
                <w:rFonts w:cs="Tahoma"/>
                <w:b/>
                <w:bCs/>
                <w:color w:val="FFFFFF"/>
              </w:rPr>
              <w:t>21-22</w:t>
            </w:r>
          </w:p>
        </w:tc>
        <w:tc>
          <w:tcPr>
            <w:tcW w:w="840" w:type="pct"/>
            <w:vMerge w:val="restart"/>
            <w:shd w:val="clear" w:color="auto" w:fill="5F497A" w:themeFill="accent4" w:themeFillShade="BF"/>
            <w:vAlign w:val="center"/>
          </w:tcPr>
          <w:p w:rsidR="00FA1E57" w:rsidRPr="00EC17E6" w:rsidRDefault="00FA1E57" w:rsidP="00C24997">
            <w:pPr>
              <w:spacing w:before="40" w:after="40" w:line="240" w:lineRule="auto"/>
              <w:jc w:val="center"/>
              <w:rPr>
                <w:rFonts w:cs="Tahoma"/>
                <w:b/>
                <w:bCs/>
                <w:color w:val="FFFFFF"/>
              </w:rPr>
            </w:pPr>
            <w:r w:rsidRPr="00EC17E6">
              <w:rPr>
                <w:rFonts w:cs="Tahoma"/>
                <w:b/>
                <w:bCs/>
                <w:color w:val="FFFFFF"/>
              </w:rPr>
              <w:t>Total</w:t>
            </w:r>
          </w:p>
        </w:tc>
      </w:tr>
      <w:tr w:rsidR="00FA1E57" w:rsidRPr="005401C0" w:rsidTr="00C24997">
        <w:trPr>
          <w:trHeight w:val="134"/>
        </w:trPr>
        <w:tc>
          <w:tcPr>
            <w:tcW w:w="848" w:type="pct"/>
            <w:vMerge/>
            <w:shd w:val="clear" w:color="auto" w:fill="5F497A" w:themeFill="accent4" w:themeFillShade="BF"/>
          </w:tcPr>
          <w:p w:rsidR="00FA1E57" w:rsidRPr="00EC17E6" w:rsidRDefault="00FA1E57" w:rsidP="00C24997">
            <w:pPr>
              <w:spacing w:before="40" w:after="40" w:line="240" w:lineRule="auto"/>
              <w:rPr>
                <w:rFonts w:cs="Tahoma"/>
                <w:b/>
                <w:bCs/>
                <w:color w:val="FFFFFF"/>
              </w:rPr>
            </w:pPr>
          </w:p>
        </w:tc>
        <w:tc>
          <w:tcPr>
            <w:tcW w:w="662" w:type="pct"/>
            <w:shd w:val="clear" w:color="auto" w:fill="5F497A" w:themeFill="accent4" w:themeFillShade="BF"/>
          </w:tcPr>
          <w:p w:rsidR="00FA1E57" w:rsidRPr="00EC17E6" w:rsidRDefault="00FA1E57" w:rsidP="00C24997">
            <w:pPr>
              <w:spacing w:before="40" w:after="40" w:line="240" w:lineRule="auto"/>
              <w:jc w:val="center"/>
              <w:rPr>
                <w:rFonts w:cs="Tahoma"/>
                <w:b/>
                <w:bCs/>
                <w:color w:val="FFFFFF"/>
              </w:rPr>
            </w:pPr>
            <w:r>
              <w:rPr>
                <w:rFonts w:cs="Tahoma"/>
                <w:b/>
                <w:bCs/>
                <w:color w:val="FFFFFF"/>
              </w:rPr>
              <w:t>2016-21</w:t>
            </w:r>
          </w:p>
        </w:tc>
        <w:tc>
          <w:tcPr>
            <w:tcW w:w="663" w:type="pct"/>
            <w:shd w:val="clear" w:color="auto" w:fill="5F497A" w:themeFill="accent4" w:themeFillShade="BF"/>
          </w:tcPr>
          <w:p w:rsidR="00FA1E57" w:rsidRPr="00EC17E6" w:rsidRDefault="00FA1E57" w:rsidP="00C24997">
            <w:pPr>
              <w:spacing w:before="40" w:after="40" w:line="240" w:lineRule="auto"/>
              <w:jc w:val="center"/>
              <w:rPr>
                <w:rFonts w:cs="Tahoma"/>
                <w:b/>
                <w:bCs/>
                <w:color w:val="FFFFFF"/>
              </w:rPr>
            </w:pPr>
            <w:r>
              <w:rPr>
                <w:rFonts w:cs="Tahoma"/>
                <w:b/>
                <w:bCs/>
                <w:color w:val="FFFFFF"/>
              </w:rPr>
              <w:t>2021-26</w:t>
            </w:r>
          </w:p>
        </w:tc>
        <w:tc>
          <w:tcPr>
            <w:tcW w:w="662" w:type="pct"/>
            <w:shd w:val="clear" w:color="auto" w:fill="5F497A" w:themeFill="accent4" w:themeFillShade="BF"/>
          </w:tcPr>
          <w:p w:rsidR="00FA1E57" w:rsidRPr="00EC17E6" w:rsidRDefault="00FA1E57" w:rsidP="00C24997">
            <w:pPr>
              <w:spacing w:before="40" w:after="40" w:line="240" w:lineRule="auto"/>
              <w:jc w:val="center"/>
              <w:rPr>
                <w:rFonts w:cs="Tahoma"/>
                <w:b/>
                <w:bCs/>
                <w:color w:val="FFFFFF"/>
              </w:rPr>
            </w:pPr>
            <w:r>
              <w:rPr>
                <w:rFonts w:cs="Tahoma"/>
                <w:b/>
                <w:bCs/>
                <w:color w:val="FFFFFF"/>
              </w:rPr>
              <w:t>2026-31</w:t>
            </w:r>
          </w:p>
        </w:tc>
        <w:tc>
          <w:tcPr>
            <w:tcW w:w="663" w:type="pct"/>
            <w:shd w:val="clear" w:color="auto" w:fill="5F497A" w:themeFill="accent4" w:themeFillShade="BF"/>
          </w:tcPr>
          <w:p w:rsidR="00FA1E57" w:rsidRPr="00EC17E6" w:rsidRDefault="00FA1E57" w:rsidP="00C24997">
            <w:pPr>
              <w:spacing w:before="40" w:after="40" w:line="240" w:lineRule="auto"/>
              <w:jc w:val="center"/>
              <w:rPr>
                <w:rFonts w:cs="Tahoma"/>
                <w:b/>
                <w:bCs/>
                <w:color w:val="FFFFFF"/>
              </w:rPr>
            </w:pPr>
            <w:r>
              <w:rPr>
                <w:rFonts w:cs="Tahoma"/>
                <w:b/>
                <w:bCs/>
                <w:color w:val="FFFFFF"/>
              </w:rPr>
              <w:t>2031-36</w:t>
            </w:r>
          </w:p>
        </w:tc>
        <w:tc>
          <w:tcPr>
            <w:tcW w:w="663" w:type="pct"/>
            <w:shd w:val="clear" w:color="auto" w:fill="5F497A" w:themeFill="accent4" w:themeFillShade="BF"/>
          </w:tcPr>
          <w:p w:rsidR="00FA1E57" w:rsidRPr="00EC17E6" w:rsidRDefault="00FA1E57" w:rsidP="00C24997">
            <w:pPr>
              <w:spacing w:before="40" w:after="40" w:line="240" w:lineRule="auto"/>
              <w:jc w:val="center"/>
              <w:rPr>
                <w:rFonts w:cs="Tahoma"/>
                <w:b/>
                <w:bCs/>
                <w:color w:val="FFFFFF"/>
              </w:rPr>
            </w:pPr>
            <w:r>
              <w:rPr>
                <w:rFonts w:cs="Tahoma"/>
                <w:b/>
                <w:bCs/>
                <w:color w:val="FFFFFF"/>
              </w:rPr>
              <w:t>2036-38</w:t>
            </w:r>
          </w:p>
        </w:tc>
        <w:tc>
          <w:tcPr>
            <w:tcW w:w="840" w:type="pct"/>
            <w:vMerge/>
            <w:shd w:val="clear" w:color="auto" w:fill="5F497A" w:themeFill="accent4" w:themeFillShade="BF"/>
          </w:tcPr>
          <w:p w:rsidR="00FA1E57" w:rsidRPr="00EC17E6" w:rsidRDefault="00FA1E57" w:rsidP="00C24997">
            <w:pPr>
              <w:spacing w:before="40" w:after="40" w:line="240" w:lineRule="auto"/>
              <w:jc w:val="center"/>
              <w:rPr>
                <w:rFonts w:cs="Tahoma"/>
                <w:b/>
                <w:bCs/>
                <w:color w:val="FFFFFF"/>
              </w:rPr>
            </w:pPr>
          </w:p>
        </w:tc>
      </w:tr>
      <w:tr w:rsidR="00FA1E57" w:rsidRPr="005401C0" w:rsidTr="00C24997">
        <w:tc>
          <w:tcPr>
            <w:tcW w:w="848" w:type="pct"/>
            <w:shd w:val="clear" w:color="auto" w:fill="EAF1DD" w:themeFill="accent3" w:themeFillTint="33"/>
            <w:vAlign w:val="bottom"/>
          </w:tcPr>
          <w:p w:rsidR="00FA1E57" w:rsidRPr="005401C0" w:rsidRDefault="00FA1E57" w:rsidP="00C24997">
            <w:pPr>
              <w:spacing w:before="40" w:after="40" w:line="240" w:lineRule="auto"/>
              <w:rPr>
                <w:rFonts w:cs="Tahoma"/>
                <w:b/>
                <w:bCs/>
                <w:color w:val="FFFFFF"/>
              </w:rPr>
            </w:pPr>
          </w:p>
        </w:tc>
        <w:tc>
          <w:tcPr>
            <w:tcW w:w="662" w:type="pct"/>
            <w:shd w:val="clear" w:color="auto" w:fill="EAF1DD" w:themeFill="accent3" w:themeFillTint="33"/>
            <w:vAlign w:val="center"/>
          </w:tcPr>
          <w:p w:rsidR="00FA1E57" w:rsidRPr="005401C0" w:rsidRDefault="00FA1E57" w:rsidP="00C24997">
            <w:pPr>
              <w:spacing w:before="40" w:after="40" w:line="240" w:lineRule="auto"/>
              <w:jc w:val="center"/>
              <w:rPr>
                <w:rFonts w:cs="Tahoma"/>
                <w:b/>
                <w:bCs/>
              </w:rPr>
            </w:pPr>
            <w:r>
              <w:rPr>
                <w:rFonts w:cs="Tahoma"/>
                <w:b/>
                <w:bCs/>
              </w:rPr>
              <w:t>24</w:t>
            </w:r>
          </w:p>
        </w:tc>
        <w:tc>
          <w:tcPr>
            <w:tcW w:w="663" w:type="pct"/>
            <w:shd w:val="clear" w:color="auto" w:fill="EAF1DD" w:themeFill="accent3" w:themeFillTint="33"/>
            <w:vAlign w:val="center"/>
          </w:tcPr>
          <w:p w:rsidR="00FA1E57" w:rsidRPr="005401C0" w:rsidRDefault="00FA1E57" w:rsidP="00C24997">
            <w:pPr>
              <w:spacing w:before="40" w:after="40" w:line="240" w:lineRule="auto"/>
              <w:jc w:val="center"/>
              <w:rPr>
                <w:rFonts w:cs="Tahoma"/>
                <w:b/>
                <w:bCs/>
              </w:rPr>
            </w:pPr>
            <w:r>
              <w:rPr>
                <w:rFonts w:cs="Tahoma"/>
                <w:b/>
                <w:bCs/>
              </w:rPr>
              <w:t>6</w:t>
            </w:r>
          </w:p>
        </w:tc>
        <w:tc>
          <w:tcPr>
            <w:tcW w:w="662" w:type="pct"/>
            <w:shd w:val="clear" w:color="auto" w:fill="EAF1DD" w:themeFill="accent3" w:themeFillTint="33"/>
            <w:vAlign w:val="center"/>
          </w:tcPr>
          <w:p w:rsidR="00FA1E57" w:rsidRPr="005401C0" w:rsidRDefault="00FA1E57" w:rsidP="00C24997">
            <w:pPr>
              <w:spacing w:before="40" w:after="40" w:line="240" w:lineRule="auto"/>
              <w:jc w:val="center"/>
              <w:rPr>
                <w:rFonts w:cs="Tahoma"/>
                <w:b/>
                <w:bCs/>
              </w:rPr>
            </w:pPr>
            <w:r>
              <w:rPr>
                <w:rFonts w:cs="Tahoma"/>
                <w:b/>
                <w:bCs/>
              </w:rPr>
              <w:t>6</w:t>
            </w:r>
          </w:p>
        </w:tc>
        <w:tc>
          <w:tcPr>
            <w:tcW w:w="663" w:type="pct"/>
            <w:shd w:val="clear" w:color="auto" w:fill="EAF1DD" w:themeFill="accent3" w:themeFillTint="33"/>
          </w:tcPr>
          <w:p w:rsidR="00FA1E57" w:rsidRPr="005401C0" w:rsidRDefault="00FA1E57" w:rsidP="00C24997">
            <w:pPr>
              <w:spacing w:before="40" w:after="40" w:line="240" w:lineRule="auto"/>
              <w:jc w:val="center"/>
              <w:rPr>
                <w:rFonts w:cs="Tahoma"/>
                <w:b/>
                <w:bCs/>
              </w:rPr>
            </w:pPr>
            <w:r>
              <w:rPr>
                <w:rFonts w:cs="Tahoma"/>
                <w:b/>
                <w:bCs/>
              </w:rPr>
              <w:t>6</w:t>
            </w:r>
          </w:p>
        </w:tc>
        <w:tc>
          <w:tcPr>
            <w:tcW w:w="663" w:type="pct"/>
            <w:shd w:val="clear" w:color="auto" w:fill="EAF1DD" w:themeFill="accent3" w:themeFillTint="33"/>
          </w:tcPr>
          <w:p w:rsidR="00FA1E57" w:rsidRPr="005401C0" w:rsidRDefault="00FA1E57" w:rsidP="00C24997">
            <w:pPr>
              <w:spacing w:before="40" w:after="40" w:line="240" w:lineRule="auto"/>
              <w:jc w:val="center"/>
              <w:rPr>
                <w:rFonts w:cs="Tahoma"/>
                <w:b/>
                <w:bCs/>
              </w:rPr>
            </w:pPr>
            <w:r>
              <w:rPr>
                <w:rFonts w:cs="Tahoma"/>
                <w:b/>
                <w:bCs/>
              </w:rPr>
              <w:t>3</w:t>
            </w:r>
          </w:p>
        </w:tc>
        <w:tc>
          <w:tcPr>
            <w:tcW w:w="840" w:type="pct"/>
            <w:shd w:val="clear" w:color="auto" w:fill="EAF1DD" w:themeFill="accent3" w:themeFillTint="33"/>
          </w:tcPr>
          <w:p w:rsidR="00FA1E57" w:rsidRPr="005401C0" w:rsidRDefault="00FA1E57" w:rsidP="00C24997">
            <w:pPr>
              <w:spacing w:before="40" w:after="40" w:line="240" w:lineRule="auto"/>
              <w:jc w:val="center"/>
              <w:rPr>
                <w:rFonts w:cs="Tahoma"/>
                <w:b/>
                <w:bCs/>
              </w:rPr>
            </w:pPr>
            <w:r>
              <w:rPr>
                <w:rFonts w:cs="Tahoma"/>
                <w:b/>
                <w:bCs/>
              </w:rPr>
              <w:t>45</w:t>
            </w:r>
          </w:p>
        </w:tc>
      </w:tr>
    </w:tbl>
    <w:p w:rsidR="00B87BF0" w:rsidRPr="00B87BF0" w:rsidRDefault="00B87BF0" w:rsidP="00444EFD">
      <w:pPr>
        <w:numPr>
          <w:ilvl w:val="1"/>
          <w:numId w:val="14"/>
        </w:numPr>
        <w:spacing w:before="200" w:after="0"/>
        <w:ind w:left="0"/>
        <w:jc w:val="both"/>
        <w:rPr>
          <w:color w:val="595959"/>
        </w:rPr>
      </w:pPr>
      <w:r w:rsidRPr="00B87BF0">
        <w:rPr>
          <w:color w:val="595959"/>
        </w:rPr>
        <w:t>Whilst no longer a requirement to include in a GTAA the</w:t>
      </w:r>
      <w:r w:rsidR="00DF52DC">
        <w:rPr>
          <w:color w:val="595959"/>
        </w:rPr>
        <w:t xml:space="preserve"> South Essex GTAA identified </w:t>
      </w:r>
      <w:r w:rsidRPr="00B87BF0">
        <w:rPr>
          <w:color w:val="595959"/>
        </w:rPr>
        <w:t xml:space="preserve">a need for </w:t>
      </w:r>
      <w:r w:rsidR="00DD6A8A">
        <w:rPr>
          <w:color w:val="595959"/>
        </w:rPr>
        <w:t>45</w:t>
      </w:r>
      <w:r w:rsidRPr="00B87BF0">
        <w:rPr>
          <w:color w:val="595959"/>
        </w:rPr>
        <w:t xml:space="preserve"> additional pitches for households that d</w:t>
      </w:r>
      <w:r w:rsidR="009F39D9">
        <w:rPr>
          <w:color w:val="595959"/>
        </w:rPr>
        <w:t>id</w:t>
      </w:r>
      <w:r w:rsidRPr="00B87BF0">
        <w:rPr>
          <w:color w:val="595959"/>
        </w:rPr>
        <w:t xml:space="preserve"> not meet the planning definition. </w:t>
      </w:r>
      <w:r w:rsidR="005426DD">
        <w:rPr>
          <w:color w:val="595959"/>
        </w:rPr>
        <w:t>This is made up from</w:t>
      </w:r>
      <w:r w:rsidRPr="00B87BF0">
        <w:rPr>
          <w:color w:val="595959"/>
        </w:rPr>
        <w:t xml:space="preserve"> </w:t>
      </w:r>
      <w:r w:rsidR="005426DD">
        <w:rPr>
          <w:color w:val="595959"/>
        </w:rPr>
        <w:t xml:space="preserve">2 concealed or doubled-up households or adults, </w:t>
      </w:r>
      <w:r w:rsidR="00B9578B">
        <w:rPr>
          <w:color w:val="595959"/>
        </w:rPr>
        <w:t>9</w:t>
      </w:r>
      <w:r w:rsidR="005426DD">
        <w:rPr>
          <w:color w:val="595959"/>
        </w:rPr>
        <w:t xml:space="preserve"> teenage children in need of a pitch of their own in the next 5 years, </w:t>
      </w:r>
      <w:r w:rsidR="00B9578B">
        <w:rPr>
          <w:color w:val="595959"/>
        </w:rPr>
        <w:t xml:space="preserve">2 pitches with temporary planning permission </w:t>
      </w:r>
      <w:r w:rsidR="005426DD">
        <w:rPr>
          <w:color w:val="595959"/>
        </w:rPr>
        <w:t xml:space="preserve">and </w:t>
      </w:r>
      <w:r w:rsidR="00DD6A8A">
        <w:rPr>
          <w:color w:val="595959"/>
        </w:rPr>
        <w:t>32</w:t>
      </w:r>
      <w:r w:rsidR="005426DD">
        <w:rPr>
          <w:color w:val="595959"/>
        </w:rPr>
        <w:t xml:space="preserve"> from new household formation using a rate of 2.</w:t>
      </w:r>
      <w:r w:rsidR="00B9578B">
        <w:rPr>
          <w:color w:val="595959"/>
        </w:rPr>
        <w:t>15</w:t>
      </w:r>
      <w:r w:rsidR="005426DD">
        <w:rPr>
          <w:color w:val="595959"/>
        </w:rPr>
        <w:t>% derived from the household demographics</w:t>
      </w:r>
      <w:r>
        <w:rPr>
          <w:color w:val="595959"/>
        </w:rPr>
        <w:t>.</w:t>
      </w:r>
    </w:p>
    <w:p w:rsidR="00FA1E57" w:rsidRPr="00D1149B" w:rsidRDefault="00F95761" w:rsidP="00FA1E57">
      <w:pPr>
        <w:keepNext/>
        <w:tabs>
          <w:tab w:val="left" w:pos="851"/>
        </w:tabs>
        <w:spacing w:after="100"/>
        <w:rPr>
          <w:rFonts w:eastAsia="Times New Roman"/>
          <w:b/>
          <w:bCs/>
          <w:color w:val="423F8F"/>
          <w:sz w:val="18"/>
          <w:szCs w:val="18"/>
          <w:highlight w:val="yellow"/>
          <w:lang w:eastAsia="en-GB"/>
        </w:rPr>
      </w:pPr>
      <w:r>
        <w:rPr>
          <w:b/>
          <w:color w:val="423F8F"/>
          <w:sz w:val="18"/>
          <w:szCs w:val="16"/>
          <w:lang w:eastAsia="en-GB"/>
        </w:rPr>
        <w:br/>
      </w:r>
      <w:bookmarkStart w:id="246" w:name="_Toc880102"/>
      <w:bookmarkStart w:id="247" w:name="_Toc504135482"/>
      <w:bookmarkStart w:id="248" w:name="_Toc525651641"/>
      <w:bookmarkStart w:id="249" w:name="_Toc476315144"/>
      <w:r w:rsidR="00FA1E57" w:rsidRPr="00D1149B">
        <w:rPr>
          <w:rFonts w:eastAsia="Times New Roman"/>
          <w:b/>
          <w:bCs/>
          <w:color w:val="423F8F"/>
          <w:sz w:val="18"/>
          <w:szCs w:val="18"/>
          <w:lang w:eastAsia="en-GB"/>
        </w:rPr>
        <w:t xml:space="preserve">Figure </w:t>
      </w:r>
      <w:r w:rsidR="00FA1E57" w:rsidRPr="00D1149B">
        <w:rPr>
          <w:rFonts w:eastAsia="Times New Roman"/>
          <w:bCs/>
          <w:color w:val="423F8F"/>
          <w:sz w:val="18"/>
          <w:szCs w:val="18"/>
          <w:lang w:eastAsia="en-GB"/>
        </w:rPr>
        <w:fldChar w:fldCharType="begin"/>
      </w:r>
      <w:r w:rsidR="00FA1E57" w:rsidRPr="00D1149B">
        <w:rPr>
          <w:rFonts w:eastAsia="Times New Roman"/>
          <w:b/>
          <w:bCs/>
          <w:color w:val="423F8F"/>
          <w:sz w:val="18"/>
          <w:szCs w:val="18"/>
          <w:lang w:eastAsia="en-GB"/>
        </w:rPr>
        <w:instrText xml:space="preserve"> SEQ Figure \* ARABIC </w:instrText>
      </w:r>
      <w:r w:rsidR="00FA1E57" w:rsidRPr="00D1149B">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39</w:t>
      </w:r>
      <w:r w:rsidR="00FA1E57" w:rsidRPr="00D1149B">
        <w:rPr>
          <w:rFonts w:eastAsia="Times New Roman"/>
          <w:bCs/>
          <w:color w:val="423F8F"/>
          <w:sz w:val="18"/>
          <w:szCs w:val="18"/>
          <w:lang w:eastAsia="en-GB"/>
        </w:rPr>
        <w:fldChar w:fldCharType="end"/>
      </w:r>
      <w:r w:rsidR="00FA1E57" w:rsidRPr="00D1149B">
        <w:rPr>
          <w:rFonts w:eastAsia="Times New Roman"/>
          <w:bCs/>
          <w:color w:val="423F8F"/>
          <w:sz w:val="18"/>
          <w:szCs w:val="18"/>
          <w:lang w:eastAsia="en-GB"/>
        </w:rPr>
        <w:t xml:space="preserve"> </w:t>
      </w:r>
      <w:r w:rsidR="00FA1E57" w:rsidRPr="00D1149B">
        <w:rPr>
          <w:rFonts w:eastAsia="Times New Roman"/>
          <w:b/>
          <w:bCs/>
          <w:color w:val="423F8F"/>
          <w:sz w:val="18"/>
          <w:szCs w:val="18"/>
          <w:lang w:eastAsia="en-GB"/>
        </w:rPr>
        <w:t xml:space="preserve">– Additional need for Gypsy and Traveller households in </w:t>
      </w:r>
      <w:r w:rsidR="00FA1E57">
        <w:rPr>
          <w:rFonts w:eastAsia="Times New Roman"/>
          <w:b/>
          <w:bCs/>
          <w:color w:val="423F8F"/>
          <w:sz w:val="18"/>
          <w:szCs w:val="18"/>
          <w:lang w:eastAsia="en-GB"/>
        </w:rPr>
        <w:t>Thurrock</w:t>
      </w:r>
      <w:r w:rsidR="00FA1E57" w:rsidRPr="00D1149B">
        <w:rPr>
          <w:rFonts w:eastAsia="Times New Roman"/>
          <w:b/>
          <w:bCs/>
          <w:color w:val="423F8F"/>
          <w:sz w:val="18"/>
          <w:szCs w:val="18"/>
          <w:lang w:eastAsia="en-GB"/>
        </w:rPr>
        <w:t xml:space="preserve"> that d</w:t>
      </w:r>
      <w:r w:rsidR="009F39D9">
        <w:rPr>
          <w:rFonts w:eastAsia="Times New Roman"/>
          <w:b/>
          <w:bCs/>
          <w:color w:val="423F8F"/>
          <w:sz w:val="18"/>
          <w:szCs w:val="18"/>
          <w:lang w:eastAsia="en-GB"/>
        </w:rPr>
        <w:t>id</w:t>
      </w:r>
      <w:r w:rsidR="00FA1E57" w:rsidRPr="00D1149B">
        <w:rPr>
          <w:rFonts w:eastAsia="Times New Roman"/>
          <w:b/>
          <w:bCs/>
          <w:color w:val="423F8F"/>
          <w:sz w:val="18"/>
          <w:szCs w:val="18"/>
          <w:lang w:eastAsia="en-GB"/>
        </w:rPr>
        <w:t xml:space="preserve"> not meet the Planning Definition (2016-38)</w:t>
      </w:r>
      <w:bookmarkEnd w:id="246"/>
    </w:p>
    <w:tbl>
      <w:tblPr>
        <w:tblW w:w="4942" w:type="pct"/>
        <w:tblInd w:w="108" w:type="dxa"/>
        <w:tblLook w:val="04A0" w:firstRow="1" w:lastRow="0" w:firstColumn="1" w:lastColumn="0" w:noHBand="0" w:noVBand="1"/>
      </w:tblPr>
      <w:tblGrid>
        <w:gridCol w:w="8317"/>
        <w:gridCol w:w="1199"/>
      </w:tblGrid>
      <w:tr w:rsidR="00FA1E57" w:rsidRPr="000C5936" w:rsidTr="00C24997">
        <w:trPr>
          <w:trHeight w:val="300"/>
        </w:trPr>
        <w:tc>
          <w:tcPr>
            <w:tcW w:w="4370" w:type="pct"/>
            <w:tcBorders>
              <w:top w:val="single" w:sz="4" w:space="0" w:color="auto"/>
              <w:left w:val="single" w:sz="4" w:space="0" w:color="auto"/>
              <w:bottom w:val="single" w:sz="4" w:space="0" w:color="auto"/>
              <w:right w:val="single" w:sz="4" w:space="0" w:color="auto"/>
            </w:tcBorders>
            <w:shd w:val="clear" w:color="000000" w:fill="5F497A"/>
            <w:vAlign w:val="center"/>
            <w:hideMark/>
          </w:tcPr>
          <w:p w:rsidR="00FA1E57" w:rsidRPr="000C5936" w:rsidRDefault="00FA1E57" w:rsidP="00C24997">
            <w:pPr>
              <w:spacing w:before="40" w:after="40" w:line="240" w:lineRule="auto"/>
              <w:rPr>
                <w:rFonts w:cs="Tahoma"/>
                <w:b/>
                <w:bCs/>
                <w:color w:val="FFFFFF"/>
              </w:rPr>
            </w:pPr>
            <w:r w:rsidRPr="000C5936">
              <w:rPr>
                <w:rFonts w:cs="Tahoma"/>
                <w:b/>
                <w:bCs/>
                <w:color w:val="FFFFFF"/>
              </w:rPr>
              <w:t xml:space="preserve">Gypsies and Travellers </w:t>
            </w:r>
            <w:r>
              <w:rPr>
                <w:rFonts w:cs="Tahoma"/>
                <w:b/>
                <w:bCs/>
                <w:color w:val="FFFFFF"/>
              </w:rPr>
              <w:t>–</w:t>
            </w:r>
            <w:r w:rsidRPr="000C5936">
              <w:rPr>
                <w:rFonts w:cs="Tahoma"/>
                <w:b/>
                <w:bCs/>
                <w:color w:val="FFFFFF"/>
              </w:rPr>
              <w:t xml:space="preserve"> </w:t>
            </w:r>
            <w:r>
              <w:rPr>
                <w:rFonts w:cs="Tahoma"/>
                <w:b/>
                <w:bCs/>
                <w:color w:val="FFFFFF"/>
              </w:rPr>
              <w:t>Do not meet Planning Definition</w:t>
            </w:r>
          </w:p>
        </w:tc>
        <w:tc>
          <w:tcPr>
            <w:tcW w:w="630" w:type="pct"/>
            <w:tcBorders>
              <w:top w:val="single" w:sz="4" w:space="0" w:color="auto"/>
              <w:left w:val="nil"/>
              <w:bottom w:val="single" w:sz="4" w:space="0" w:color="auto"/>
              <w:right w:val="single" w:sz="4" w:space="0" w:color="auto"/>
            </w:tcBorders>
            <w:shd w:val="clear" w:color="000000" w:fill="5F497A"/>
            <w:vAlign w:val="center"/>
            <w:hideMark/>
          </w:tcPr>
          <w:p w:rsidR="00FA1E57" w:rsidRPr="000C5936" w:rsidRDefault="00FA1E57" w:rsidP="00C24997">
            <w:pPr>
              <w:spacing w:before="40" w:after="40" w:line="240" w:lineRule="auto"/>
              <w:jc w:val="center"/>
              <w:rPr>
                <w:rFonts w:cs="Tahoma"/>
                <w:b/>
                <w:bCs/>
                <w:color w:val="FFFFFF"/>
              </w:rPr>
            </w:pPr>
            <w:r w:rsidRPr="000C5936">
              <w:rPr>
                <w:rFonts w:cs="Tahoma"/>
                <w:b/>
                <w:bCs/>
                <w:color w:val="FFFFFF"/>
              </w:rPr>
              <w:t>Pitches</w:t>
            </w: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FA1E57" w:rsidRPr="009E3C7B" w:rsidRDefault="00FA1E57" w:rsidP="00C24997">
            <w:pPr>
              <w:spacing w:after="0" w:line="240" w:lineRule="auto"/>
              <w:rPr>
                <w:rFonts w:eastAsia="Times New Roman" w:cs="Arial"/>
                <w:b/>
                <w:color w:val="000000"/>
                <w:lang w:eastAsia="en-GB"/>
              </w:rPr>
            </w:pPr>
            <w:r w:rsidRPr="009E3C7B">
              <w:rPr>
                <w:rFonts w:eastAsia="Times New Roman" w:cs="Arial"/>
                <w:b/>
                <w:color w:val="000000"/>
                <w:lang w:eastAsia="en-GB"/>
              </w:rPr>
              <w:t>Supply of Pitches</w:t>
            </w:r>
          </w:p>
        </w:tc>
        <w:tc>
          <w:tcPr>
            <w:tcW w:w="630" w:type="pct"/>
            <w:tcBorders>
              <w:top w:val="nil"/>
              <w:left w:val="nil"/>
              <w:bottom w:val="single" w:sz="4" w:space="0" w:color="auto"/>
              <w:right w:val="single" w:sz="4" w:space="0" w:color="auto"/>
            </w:tcBorders>
            <w:shd w:val="clear" w:color="000000" w:fill="EAF1DD"/>
            <w:vAlign w:val="center"/>
            <w:hideMark/>
          </w:tcPr>
          <w:p w:rsidR="00FA1E57" w:rsidRPr="000C5936" w:rsidRDefault="00FA1E57" w:rsidP="00C24997">
            <w:pPr>
              <w:spacing w:after="0" w:line="240" w:lineRule="auto"/>
              <w:jc w:val="center"/>
              <w:rPr>
                <w:rFonts w:eastAsia="Times New Roman" w:cs="Arial"/>
                <w:color w:val="000000"/>
                <w:lang w:eastAsia="en-GB"/>
              </w:rPr>
            </w:pP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FA1E57" w:rsidRPr="000C5936" w:rsidRDefault="00FA1E57" w:rsidP="00C24997">
            <w:pPr>
              <w:spacing w:after="0" w:line="240" w:lineRule="auto"/>
              <w:rPr>
                <w:rFonts w:eastAsia="Times New Roman" w:cs="Arial"/>
                <w:color w:val="000000"/>
                <w:lang w:eastAsia="en-GB"/>
              </w:rPr>
            </w:pPr>
            <w:r w:rsidRPr="000C5936">
              <w:rPr>
                <w:rFonts w:eastAsia="Times New Roman" w:cs="Arial"/>
                <w:color w:val="000000"/>
                <w:lang w:eastAsia="en-GB"/>
              </w:rPr>
              <w:t xml:space="preserve">Additional supply from vacant public and private pitches </w:t>
            </w:r>
          </w:p>
        </w:tc>
        <w:tc>
          <w:tcPr>
            <w:tcW w:w="630" w:type="pct"/>
            <w:tcBorders>
              <w:top w:val="nil"/>
              <w:left w:val="nil"/>
              <w:bottom w:val="single" w:sz="4" w:space="0" w:color="auto"/>
              <w:right w:val="single" w:sz="4" w:space="0" w:color="auto"/>
            </w:tcBorders>
            <w:shd w:val="clear" w:color="000000" w:fill="EAF1DD"/>
            <w:vAlign w:val="center"/>
          </w:tcPr>
          <w:p w:rsidR="00FA1E57" w:rsidRPr="000C5936" w:rsidRDefault="00FA1E57" w:rsidP="00C24997">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FA1E57" w:rsidRPr="000C5936" w:rsidRDefault="00FA1E57" w:rsidP="00C24997">
            <w:pPr>
              <w:spacing w:after="0" w:line="240" w:lineRule="auto"/>
              <w:rPr>
                <w:rFonts w:eastAsia="Times New Roman" w:cs="Arial"/>
                <w:color w:val="000000"/>
                <w:lang w:eastAsia="en-GB"/>
              </w:rPr>
            </w:pPr>
            <w:r w:rsidRPr="000C5936">
              <w:rPr>
                <w:rFonts w:eastAsia="Times New Roman" w:cs="Arial"/>
                <w:color w:val="000000"/>
                <w:lang w:eastAsia="en-GB"/>
              </w:rPr>
              <w:t>Additional supply from pitches on new sites</w:t>
            </w:r>
          </w:p>
        </w:tc>
        <w:tc>
          <w:tcPr>
            <w:tcW w:w="630" w:type="pct"/>
            <w:tcBorders>
              <w:top w:val="nil"/>
              <w:left w:val="nil"/>
              <w:bottom w:val="single" w:sz="4" w:space="0" w:color="auto"/>
              <w:right w:val="single" w:sz="4" w:space="0" w:color="auto"/>
            </w:tcBorders>
            <w:shd w:val="clear" w:color="000000" w:fill="EAF1DD"/>
            <w:vAlign w:val="center"/>
          </w:tcPr>
          <w:p w:rsidR="00FA1E57" w:rsidRPr="000C5936" w:rsidRDefault="00FA1E57" w:rsidP="00C24997">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FA1E57" w:rsidRPr="000C5936" w:rsidRDefault="00FA1E57" w:rsidP="00C24997">
            <w:pPr>
              <w:spacing w:after="0" w:line="240" w:lineRule="auto"/>
              <w:rPr>
                <w:rFonts w:eastAsia="Times New Roman" w:cs="Arial"/>
                <w:color w:val="000000"/>
                <w:lang w:eastAsia="en-GB"/>
              </w:rPr>
            </w:pPr>
            <w:r w:rsidRPr="000C5936">
              <w:rPr>
                <w:rFonts w:eastAsia="Times New Roman" w:cs="Arial"/>
                <w:color w:val="000000"/>
                <w:lang w:eastAsia="en-GB"/>
              </w:rPr>
              <w:t>Pitches vacated by households moving to bricks and mortar</w:t>
            </w:r>
          </w:p>
        </w:tc>
        <w:tc>
          <w:tcPr>
            <w:tcW w:w="630" w:type="pct"/>
            <w:tcBorders>
              <w:top w:val="nil"/>
              <w:left w:val="nil"/>
              <w:bottom w:val="single" w:sz="4" w:space="0" w:color="auto"/>
              <w:right w:val="single" w:sz="4" w:space="0" w:color="auto"/>
            </w:tcBorders>
            <w:shd w:val="clear" w:color="000000" w:fill="EAF1DD"/>
            <w:vAlign w:val="center"/>
          </w:tcPr>
          <w:p w:rsidR="00FA1E57" w:rsidRPr="000C5936" w:rsidRDefault="00FA1E57" w:rsidP="00C24997">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FA1E57" w:rsidRPr="000C5936" w:rsidRDefault="00FA1E57" w:rsidP="00C24997">
            <w:pPr>
              <w:spacing w:after="0" w:line="240" w:lineRule="auto"/>
              <w:rPr>
                <w:rFonts w:eastAsia="Times New Roman" w:cs="Arial"/>
                <w:color w:val="000000"/>
                <w:lang w:eastAsia="en-GB"/>
              </w:rPr>
            </w:pPr>
            <w:r w:rsidRPr="000C5936">
              <w:rPr>
                <w:rFonts w:eastAsia="Times New Roman" w:cs="Arial"/>
                <w:color w:val="000000"/>
                <w:lang w:eastAsia="en-GB"/>
              </w:rPr>
              <w:t>Pitches vacated by households moving away from the study area</w:t>
            </w:r>
          </w:p>
        </w:tc>
        <w:tc>
          <w:tcPr>
            <w:tcW w:w="630" w:type="pct"/>
            <w:tcBorders>
              <w:top w:val="nil"/>
              <w:left w:val="nil"/>
              <w:bottom w:val="single" w:sz="4" w:space="0" w:color="auto"/>
              <w:right w:val="single" w:sz="4" w:space="0" w:color="auto"/>
            </w:tcBorders>
            <w:shd w:val="clear" w:color="000000" w:fill="EAF1DD"/>
            <w:vAlign w:val="center"/>
          </w:tcPr>
          <w:p w:rsidR="00FA1E57" w:rsidRPr="000C5936" w:rsidRDefault="00FA1E57" w:rsidP="00C24997">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FA1E57" w:rsidRPr="000C5936" w:rsidRDefault="00FA1E57" w:rsidP="00C24997">
            <w:pPr>
              <w:spacing w:before="40" w:after="40" w:line="240" w:lineRule="auto"/>
              <w:rPr>
                <w:rFonts w:cs="Tahoma"/>
                <w:b/>
                <w:bCs/>
                <w:color w:val="FFFFFF"/>
              </w:rPr>
            </w:pPr>
            <w:r w:rsidRPr="000C5936">
              <w:rPr>
                <w:rFonts w:cs="Tahoma"/>
                <w:b/>
                <w:bCs/>
                <w:color w:val="FFFFFF"/>
              </w:rPr>
              <w:t>Total Supply</w:t>
            </w:r>
          </w:p>
        </w:tc>
        <w:tc>
          <w:tcPr>
            <w:tcW w:w="630" w:type="pct"/>
            <w:tcBorders>
              <w:top w:val="nil"/>
              <w:left w:val="nil"/>
              <w:bottom w:val="single" w:sz="4" w:space="0" w:color="auto"/>
              <w:right w:val="single" w:sz="4" w:space="0" w:color="auto"/>
            </w:tcBorders>
            <w:shd w:val="clear" w:color="000000" w:fill="5F497A"/>
            <w:vAlign w:val="center"/>
          </w:tcPr>
          <w:p w:rsidR="00FA1E57" w:rsidRPr="000C5936" w:rsidRDefault="00FA1E57" w:rsidP="00C24997">
            <w:pPr>
              <w:spacing w:before="40" w:after="40" w:line="240" w:lineRule="auto"/>
              <w:jc w:val="center"/>
              <w:rPr>
                <w:rFonts w:cs="Tahoma"/>
                <w:b/>
                <w:bCs/>
                <w:color w:val="FFFFFF"/>
              </w:rPr>
            </w:pPr>
            <w:r>
              <w:rPr>
                <w:rFonts w:cs="Tahoma"/>
                <w:b/>
                <w:bCs/>
                <w:color w:val="FFFFFF"/>
              </w:rPr>
              <w:t>0</w:t>
            </w: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FA1E57" w:rsidRPr="009E3C7B" w:rsidRDefault="00FA1E57" w:rsidP="00C24997">
            <w:pPr>
              <w:spacing w:after="0" w:line="240" w:lineRule="auto"/>
              <w:rPr>
                <w:rFonts w:eastAsia="Times New Roman" w:cs="Arial"/>
                <w:b/>
                <w:color w:val="000000"/>
                <w:lang w:eastAsia="en-GB"/>
              </w:rPr>
            </w:pPr>
            <w:r w:rsidRPr="009E3C7B">
              <w:rPr>
                <w:rFonts w:eastAsia="Times New Roman" w:cs="Arial"/>
                <w:b/>
                <w:color w:val="000000"/>
                <w:lang w:eastAsia="en-GB"/>
              </w:rPr>
              <w:t>Current Need</w:t>
            </w:r>
          </w:p>
        </w:tc>
        <w:tc>
          <w:tcPr>
            <w:tcW w:w="630" w:type="pct"/>
            <w:tcBorders>
              <w:top w:val="nil"/>
              <w:left w:val="nil"/>
              <w:bottom w:val="single" w:sz="4" w:space="0" w:color="auto"/>
              <w:right w:val="single" w:sz="4" w:space="0" w:color="auto"/>
            </w:tcBorders>
            <w:shd w:val="clear" w:color="000000" w:fill="EAF1DD"/>
            <w:vAlign w:val="center"/>
          </w:tcPr>
          <w:p w:rsidR="00FA1E57" w:rsidRPr="000C5936" w:rsidRDefault="00FA1E57" w:rsidP="00C24997">
            <w:pPr>
              <w:spacing w:after="0" w:line="240" w:lineRule="auto"/>
              <w:jc w:val="center"/>
              <w:rPr>
                <w:rFonts w:eastAsia="Times New Roman" w:cs="Arial"/>
                <w:color w:val="000000"/>
                <w:lang w:eastAsia="en-GB"/>
              </w:rPr>
            </w:pP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FA1E57" w:rsidRPr="000C5936" w:rsidRDefault="00FA1E57" w:rsidP="00C24997">
            <w:pPr>
              <w:spacing w:after="0" w:line="240" w:lineRule="auto"/>
              <w:rPr>
                <w:rFonts w:eastAsia="Times New Roman" w:cs="Arial"/>
                <w:color w:val="000000"/>
                <w:lang w:eastAsia="en-GB"/>
              </w:rPr>
            </w:pPr>
            <w:r w:rsidRPr="000C5936">
              <w:rPr>
                <w:rFonts w:eastAsia="Times New Roman" w:cs="Arial"/>
                <w:color w:val="000000"/>
                <w:lang w:eastAsia="en-GB"/>
              </w:rPr>
              <w:t xml:space="preserve">Households on unauthorised developments </w:t>
            </w:r>
          </w:p>
        </w:tc>
        <w:tc>
          <w:tcPr>
            <w:tcW w:w="630" w:type="pct"/>
            <w:tcBorders>
              <w:top w:val="nil"/>
              <w:left w:val="nil"/>
              <w:bottom w:val="single" w:sz="4" w:space="0" w:color="auto"/>
              <w:right w:val="single" w:sz="4" w:space="0" w:color="auto"/>
            </w:tcBorders>
            <w:shd w:val="clear" w:color="000000" w:fill="EAF1DD"/>
            <w:vAlign w:val="center"/>
          </w:tcPr>
          <w:p w:rsidR="00FA1E57" w:rsidRPr="000C5936" w:rsidRDefault="00FA1E57" w:rsidP="00C24997">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FA1E57" w:rsidRPr="000C5936" w:rsidRDefault="00FA1E57" w:rsidP="00C24997">
            <w:pPr>
              <w:spacing w:after="0" w:line="240" w:lineRule="auto"/>
              <w:rPr>
                <w:rFonts w:eastAsia="Times New Roman" w:cs="Arial"/>
                <w:color w:val="000000"/>
                <w:lang w:eastAsia="en-GB"/>
              </w:rPr>
            </w:pPr>
            <w:r w:rsidRPr="000C5936">
              <w:rPr>
                <w:rFonts w:eastAsia="Times New Roman" w:cs="Arial"/>
                <w:color w:val="000000"/>
                <w:lang w:eastAsia="en-GB"/>
              </w:rPr>
              <w:t>Households on unauthorised encampments</w:t>
            </w:r>
          </w:p>
        </w:tc>
        <w:tc>
          <w:tcPr>
            <w:tcW w:w="630" w:type="pct"/>
            <w:tcBorders>
              <w:top w:val="nil"/>
              <w:left w:val="nil"/>
              <w:bottom w:val="single" w:sz="4" w:space="0" w:color="auto"/>
              <w:right w:val="single" w:sz="4" w:space="0" w:color="auto"/>
            </w:tcBorders>
            <w:shd w:val="clear" w:color="000000" w:fill="EAF1DD"/>
            <w:vAlign w:val="center"/>
          </w:tcPr>
          <w:p w:rsidR="00FA1E57" w:rsidRPr="000C5936" w:rsidRDefault="00FA1E57" w:rsidP="00C24997">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FA1E57" w:rsidRPr="000C5936" w:rsidRDefault="00FA1E57" w:rsidP="00C24997">
            <w:pPr>
              <w:spacing w:after="0" w:line="240" w:lineRule="auto"/>
              <w:rPr>
                <w:rFonts w:eastAsia="Times New Roman" w:cs="Arial"/>
                <w:color w:val="000000"/>
                <w:lang w:eastAsia="en-GB"/>
              </w:rPr>
            </w:pPr>
            <w:r w:rsidRPr="000C5936">
              <w:rPr>
                <w:rFonts w:eastAsia="Times New Roman" w:cs="Arial"/>
                <w:color w:val="000000"/>
                <w:lang w:eastAsia="en-GB"/>
              </w:rPr>
              <w:t>Concealed households/Doubling-up/Over-crowding</w:t>
            </w:r>
          </w:p>
        </w:tc>
        <w:tc>
          <w:tcPr>
            <w:tcW w:w="630" w:type="pct"/>
            <w:tcBorders>
              <w:top w:val="nil"/>
              <w:left w:val="nil"/>
              <w:bottom w:val="single" w:sz="4" w:space="0" w:color="auto"/>
              <w:right w:val="single" w:sz="4" w:space="0" w:color="auto"/>
            </w:tcBorders>
            <w:shd w:val="clear" w:color="000000" w:fill="EAF1DD"/>
            <w:vAlign w:val="center"/>
          </w:tcPr>
          <w:p w:rsidR="00FA1E57" w:rsidRPr="000C5936" w:rsidRDefault="00FA1E57" w:rsidP="00C24997">
            <w:pPr>
              <w:spacing w:after="0" w:line="240" w:lineRule="auto"/>
              <w:jc w:val="center"/>
              <w:rPr>
                <w:rFonts w:eastAsia="Times New Roman" w:cs="Arial"/>
                <w:color w:val="000000"/>
                <w:lang w:eastAsia="en-GB"/>
              </w:rPr>
            </w:pPr>
            <w:r>
              <w:rPr>
                <w:rFonts w:eastAsia="Times New Roman" w:cs="Arial"/>
                <w:color w:val="000000"/>
                <w:lang w:eastAsia="en-GB"/>
              </w:rPr>
              <w:t>2</w:t>
            </w: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FA1E57" w:rsidRPr="000C5936" w:rsidRDefault="00FA1E57" w:rsidP="00C24997">
            <w:pPr>
              <w:spacing w:after="0" w:line="240" w:lineRule="auto"/>
              <w:rPr>
                <w:rFonts w:eastAsia="Times New Roman" w:cs="Arial"/>
                <w:color w:val="000000"/>
                <w:lang w:eastAsia="en-GB"/>
              </w:rPr>
            </w:pPr>
            <w:r w:rsidRPr="000C5936">
              <w:rPr>
                <w:rFonts w:eastAsia="Times New Roman" w:cs="Arial"/>
                <w:color w:val="000000"/>
                <w:lang w:eastAsia="en-GB"/>
              </w:rPr>
              <w:t xml:space="preserve">Movement from bricks and mortar </w:t>
            </w:r>
          </w:p>
        </w:tc>
        <w:tc>
          <w:tcPr>
            <w:tcW w:w="630" w:type="pct"/>
            <w:tcBorders>
              <w:top w:val="nil"/>
              <w:left w:val="nil"/>
              <w:bottom w:val="single" w:sz="4" w:space="0" w:color="auto"/>
              <w:right w:val="single" w:sz="4" w:space="0" w:color="auto"/>
            </w:tcBorders>
            <w:shd w:val="clear" w:color="000000" w:fill="EAF1DD"/>
            <w:vAlign w:val="center"/>
          </w:tcPr>
          <w:p w:rsidR="00FA1E57" w:rsidRPr="000C5936" w:rsidRDefault="00FA1E57" w:rsidP="00C24997">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FA1E57" w:rsidRPr="000C5936" w:rsidRDefault="00FA1E57" w:rsidP="00C24997">
            <w:pPr>
              <w:spacing w:after="0" w:line="240" w:lineRule="auto"/>
              <w:rPr>
                <w:rFonts w:eastAsia="Times New Roman" w:cs="Arial"/>
                <w:color w:val="000000"/>
                <w:lang w:eastAsia="en-GB"/>
              </w:rPr>
            </w:pPr>
            <w:r w:rsidRPr="000C5936">
              <w:rPr>
                <w:rFonts w:eastAsia="Times New Roman" w:cs="Arial"/>
                <w:color w:val="000000"/>
                <w:lang w:eastAsia="en-GB"/>
              </w:rPr>
              <w:t>Households on waiting lists for public sites</w:t>
            </w:r>
          </w:p>
        </w:tc>
        <w:tc>
          <w:tcPr>
            <w:tcW w:w="630" w:type="pct"/>
            <w:tcBorders>
              <w:top w:val="nil"/>
              <w:left w:val="nil"/>
              <w:bottom w:val="single" w:sz="4" w:space="0" w:color="auto"/>
              <w:right w:val="single" w:sz="4" w:space="0" w:color="auto"/>
            </w:tcBorders>
            <w:shd w:val="clear" w:color="000000" w:fill="EAF1DD"/>
            <w:vAlign w:val="center"/>
          </w:tcPr>
          <w:p w:rsidR="00FA1E57" w:rsidRPr="000C5936" w:rsidRDefault="00FA1E57" w:rsidP="00C24997">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FA1E57" w:rsidRPr="000C5936" w:rsidRDefault="00FA1E57" w:rsidP="00C24997">
            <w:pPr>
              <w:spacing w:before="40" w:after="40" w:line="240" w:lineRule="auto"/>
              <w:rPr>
                <w:rFonts w:cs="Tahoma"/>
                <w:b/>
                <w:bCs/>
                <w:color w:val="FFFFFF"/>
              </w:rPr>
            </w:pPr>
            <w:r w:rsidRPr="000C5936">
              <w:rPr>
                <w:rFonts w:cs="Tahoma"/>
                <w:b/>
                <w:bCs/>
                <w:color w:val="FFFFFF"/>
              </w:rPr>
              <w:t>Total Current Need</w:t>
            </w:r>
          </w:p>
        </w:tc>
        <w:tc>
          <w:tcPr>
            <w:tcW w:w="630" w:type="pct"/>
            <w:tcBorders>
              <w:top w:val="nil"/>
              <w:left w:val="nil"/>
              <w:bottom w:val="single" w:sz="4" w:space="0" w:color="auto"/>
              <w:right w:val="single" w:sz="4" w:space="0" w:color="auto"/>
            </w:tcBorders>
            <w:shd w:val="clear" w:color="000000" w:fill="5F497A"/>
            <w:vAlign w:val="center"/>
          </w:tcPr>
          <w:p w:rsidR="00FA1E57" w:rsidRPr="000C5936" w:rsidRDefault="00FA1E57" w:rsidP="00C24997">
            <w:pPr>
              <w:spacing w:before="40" w:after="40" w:line="240" w:lineRule="auto"/>
              <w:jc w:val="center"/>
              <w:rPr>
                <w:rFonts w:cs="Tahoma"/>
                <w:b/>
                <w:bCs/>
                <w:color w:val="FFFFFF"/>
              </w:rPr>
            </w:pPr>
            <w:r>
              <w:rPr>
                <w:rFonts w:cs="Tahoma"/>
                <w:b/>
                <w:bCs/>
                <w:color w:val="FFFFFF"/>
              </w:rPr>
              <w:t>2</w:t>
            </w: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FA1E57" w:rsidRPr="000C5936" w:rsidRDefault="00FA1E57" w:rsidP="00C24997">
            <w:pPr>
              <w:spacing w:after="0" w:line="240" w:lineRule="auto"/>
              <w:rPr>
                <w:rFonts w:eastAsia="Times New Roman" w:cs="Arial"/>
                <w:b/>
                <w:color w:val="000000"/>
                <w:lang w:eastAsia="en-GB"/>
              </w:rPr>
            </w:pPr>
            <w:r w:rsidRPr="000C5936">
              <w:rPr>
                <w:rFonts w:eastAsia="Times New Roman" w:cs="Arial"/>
                <w:b/>
                <w:color w:val="000000"/>
                <w:lang w:eastAsia="en-GB"/>
              </w:rPr>
              <w:t>Future Need</w:t>
            </w:r>
          </w:p>
        </w:tc>
        <w:tc>
          <w:tcPr>
            <w:tcW w:w="630" w:type="pct"/>
            <w:tcBorders>
              <w:top w:val="nil"/>
              <w:left w:val="nil"/>
              <w:bottom w:val="single" w:sz="4" w:space="0" w:color="auto"/>
              <w:right w:val="single" w:sz="4" w:space="0" w:color="auto"/>
            </w:tcBorders>
            <w:shd w:val="clear" w:color="000000" w:fill="EAF1DD"/>
            <w:vAlign w:val="center"/>
          </w:tcPr>
          <w:p w:rsidR="00FA1E57" w:rsidRPr="000C5936" w:rsidRDefault="00FA1E57" w:rsidP="00C24997">
            <w:pPr>
              <w:spacing w:after="0" w:line="240" w:lineRule="auto"/>
              <w:jc w:val="center"/>
              <w:rPr>
                <w:rFonts w:eastAsia="Times New Roman" w:cs="Arial"/>
                <w:b/>
                <w:color w:val="000000"/>
                <w:lang w:eastAsia="en-GB"/>
              </w:rPr>
            </w:pP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FA1E57" w:rsidRPr="000C5936" w:rsidRDefault="00FA1E57" w:rsidP="00C24997">
            <w:pPr>
              <w:spacing w:after="0" w:line="240" w:lineRule="auto"/>
              <w:rPr>
                <w:rFonts w:eastAsia="Times New Roman" w:cs="Arial"/>
                <w:color w:val="000000"/>
                <w:lang w:eastAsia="en-GB"/>
              </w:rPr>
            </w:pPr>
            <w:r w:rsidRPr="000C5936">
              <w:rPr>
                <w:rFonts w:eastAsia="Times New Roman" w:cs="Arial"/>
                <w:color w:val="000000"/>
                <w:lang w:eastAsia="en-GB"/>
              </w:rPr>
              <w:t>5 year need from teenage children</w:t>
            </w:r>
          </w:p>
        </w:tc>
        <w:tc>
          <w:tcPr>
            <w:tcW w:w="630" w:type="pct"/>
            <w:tcBorders>
              <w:top w:val="nil"/>
              <w:left w:val="nil"/>
              <w:bottom w:val="single" w:sz="4" w:space="0" w:color="auto"/>
              <w:right w:val="single" w:sz="4" w:space="0" w:color="auto"/>
            </w:tcBorders>
            <w:shd w:val="clear" w:color="000000" w:fill="EAF1DD"/>
            <w:vAlign w:val="center"/>
          </w:tcPr>
          <w:p w:rsidR="00FA1E57" w:rsidRPr="000C5936" w:rsidRDefault="00FA1E57" w:rsidP="00C24997">
            <w:pPr>
              <w:spacing w:after="0" w:line="240" w:lineRule="auto"/>
              <w:jc w:val="center"/>
              <w:rPr>
                <w:rFonts w:eastAsia="Times New Roman" w:cs="Arial"/>
                <w:color w:val="000000"/>
                <w:lang w:eastAsia="en-GB"/>
              </w:rPr>
            </w:pPr>
            <w:r>
              <w:rPr>
                <w:rFonts w:eastAsia="Times New Roman" w:cs="Arial"/>
                <w:color w:val="000000"/>
                <w:lang w:eastAsia="en-GB"/>
              </w:rPr>
              <w:t>9</w:t>
            </w: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FA1E57" w:rsidRPr="000C5936" w:rsidRDefault="00FA1E57" w:rsidP="00C24997">
            <w:pPr>
              <w:spacing w:after="0" w:line="240" w:lineRule="auto"/>
              <w:rPr>
                <w:rFonts w:eastAsia="Times New Roman" w:cs="Arial"/>
                <w:color w:val="000000"/>
                <w:lang w:eastAsia="en-GB"/>
              </w:rPr>
            </w:pPr>
            <w:r w:rsidRPr="000C5936">
              <w:rPr>
                <w:rFonts w:eastAsia="Times New Roman" w:cs="Arial"/>
                <w:color w:val="000000"/>
                <w:lang w:eastAsia="en-GB"/>
              </w:rPr>
              <w:t>Households on sites with temporary planning permission</w:t>
            </w:r>
          </w:p>
        </w:tc>
        <w:tc>
          <w:tcPr>
            <w:tcW w:w="630" w:type="pct"/>
            <w:tcBorders>
              <w:top w:val="nil"/>
              <w:left w:val="nil"/>
              <w:bottom w:val="single" w:sz="4" w:space="0" w:color="auto"/>
              <w:right w:val="single" w:sz="4" w:space="0" w:color="auto"/>
            </w:tcBorders>
            <w:shd w:val="clear" w:color="000000" w:fill="EAF1DD"/>
            <w:vAlign w:val="center"/>
          </w:tcPr>
          <w:p w:rsidR="00FA1E57" w:rsidRPr="000C5936" w:rsidRDefault="00FA1E57" w:rsidP="00C24997">
            <w:pPr>
              <w:spacing w:after="0" w:line="240" w:lineRule="auto"/>
              <w:jc w:val="center"/>
              <w:rPr>
                <w:rFonts w:eastAsia="Times New Roman" w:cs="Arial"/>
                <w:color w:val="000000"/>
                <w:lang w:eastAsia="en-GB"/>
              </w:rPr>
            </w:pPr>
            <w:r>
              <w:rPr>
                <w:rFonts w:eastAsia="Times New Roman" w:cs="Arial"/>
                <w:color w:val="000000"/>
                <w:lang w:eastAsia="en-GB"/>
              </w:rPr>
              <w:t>2</w:t>
            </w: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FA1E57" w:rsidRPr="000C5936" w:rsidRDefault="00FA1E57" w:rsidP="00C24997">
            <w:pPr>
              <w:spacing w:after="0" w:line="240" w:lineRule="auto"/>
              <w:rPr>
                <w:rFonts w:eastAsia="Times New Roman" w:cs="Arial"/>
                <w:color w:val="000000"/>
                <w:lang w:eastAsia="en-GB"/>
              </w:rPr>
            </w:pPr>
            <w:r w:rsidRPr="000C5936">
              <w:rPr>
                <w:rFonts w:eastAsia="Times New Roman" w:cs="Arial"/>
                <w:color w:val="000000"/>
                <w:lang w:eastAsia="en-GB"/>
              </w:rPr>
              <w:t>In-migration</w:t>
            </w:r>
          </w:p>
        </w:tc>
        <w:tc>
          <w:tcPr>
            <w:tcW w:w="630" w:type="pct"/>
            <w:tcBorders>
              <w:top w:val="nil"/>
              <w:left w:val="nil"/>
              <w:bottom w:val="single" w:sz="4" w:space="0" w:color="auto"/>
              <w:right w:val="single" w:sz="4" w:space="0" w:color="auto"/>
            </w:tcBorders>
            <w:shd w:val="clear" w:color="000000" w:fill="EAF1DD"/>
            <w:vAlign w:val="center"/>
          </w:tcPr>
          <w:p w:rsidR="00FA1E57" w:rsidRPr="000C5936" w:rsidRDefault="00FA1E57" w:rsidP="00C24997">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FA1E57" w:rsidRPr="000C5936" w:rsidRDefault="00FA1E57" w:rsidP="00C24997">
            <w:pPr>
              <w:spacing w:after="0" w:line="240" w:lineRule="auto"/>
              <w:rPr>
                <w:rFonts w:eastAsia="Times New Roman" w:cs="Arial"/>
                <w:color w:val="000000"/>
                <w:lang w:eastAsia="en-GB"/>
              </w:rPr>
            </w:pPr>
            <w:r w:rsidRPr="000C5936">
              <w:rPr>
                <w:rFonts w:eastAsia="Times New Roman" w:cs="Arial"/>
                <w:color w:val="000000"/>
                <w:lang w:eastAsia="en-GB"/>
              </w:rPr>
              <w:t xml:space="preserve">New household formation </w:t>
            </w:r>
          </w:p>
        </w:tc>
        <w:tc>
          <w:tcPr>
            <w:tcW w:w="630" w:type="pct"/>
            <w:tcBorders>
              <w:top w:val="nil"/>
              <w:left w:val="nil"/>
              <w:bottom w:val="single" w:sz="4" w:space="0" w:color="auto"/>
              <w:right w:val="single" w:sz="4" w:space="0" w:color="auto"/>
            </w:tcBorders>
            <w:shd w:val="clear" w:color="000000" w:fill="EAF1DD"/>
            <w:vAlign w:val="center"/>
          </w:tcPr>
          <w:p w:rsidR="00FA1E57" w:rsidRPr="000C5936" w:rsidRDefault="00FA1E57" w:rsidP="00C24997">
            <w:pPr>
              <w:spacing w:after="0" w:line="240" w:lineRule="auto"/>
              <w:jc w:val="center"/>
              <w:rPr>
                <w:rFonts w:eastAsia="Times New Roman" w:cs="Arial"/>
                <w:color w:val="000000"/>
                <w:lang w:eastAsia="en-GB"/>
              </w:rPr>
            </w:pPr>
            <w:r>
              <w:rPr>
                <w:rFonts w:eastAsia="Times New Roman" w:cs="Arial"/>
                <w:color w:val="000000"/>
                <w:lang w:eastAsia="en-GB"/>
              </w:rPr>
              <w:t>32</w:t>
            </w: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FA1E57" w:rsidRPr="000C5936" w:rsidRDefault="00FA1E57" w:rsidP="00C24997">
            <w:pPr>
              <w:spacing w:after="0" w:line="240" w:lineRule="auto"/>
              <w:rPr>
                <w:rFonts w:eastAsia="Times New Roman" w:cs="Arial"/>
                <w:color w:val="000000"/>
                <w:lang w:eastAsia="en-GB"/>
              </w:rPr>
            </w:pPr>
            <w:r w:rsidRPr="000C5936">
              <w:rPr>
                <w:rFonts w:eastAsia="Times New Roman" w:cs="Arial"/>
                <w:color w:val="000000"/>
                <w:lang w:eastAsia="en-GB"/>
              </w:rPr>
              <w:t>(</w:t>
            </w:r>
            <w:r>
              <w:rPr>
                <w:rFonts w:eastAsia="Times New Roman" w:cs="Arial"/>
                <w:color w:val="000000"/>
                <w:lang w:eastAsia="en-GB"/>
              </w:rPr>
              <w:t>Household base 54 and formation rate 2.15%)</w:t>
            </w:r>
          </w:p>
        </w:tc>
        <w:tc>
          <w:tcPr>
            <w:tcW w:w="630" w:type="pct"/>
            <w:tcBorders>
              <w:top w:val="nil"/>
              <w:left w:val="nil"/>
              <w:bottom w:val="single" w:sz="4" w:space="0" w:color="auto"/>
              <w:right w:val="single" w:sz="4" w:space="0" w:color="auto"/>
            </w:tcBorders>
            <w:shd w:val="clear" w:color="000000" w:fill="EAF1DD"/>
            <w:vAlign w:val="center"/>
          </w:tcPr>
          <w:p w:rsidR="00FA1E57" w:rsidRPr="000C5936" w:rsidRDefault="00FA1E57" w:rsidP="00C24997">
            <w:pPr>
              <w:spacing w:after="0" w:line="240" w:lineRule="auto"/>
              <w:jc w:val="center"/>
              <w:rPr>
                <w:rFonts w:eastAsia="Times New Roman" w:cs="Arial"/>
                <w:color w:val="000000"/>
                <w:lang w:eastAsia="en-GB"/>
              </w:rPr>
            </w:pPr>
          </w:p>
        </w:tc>
      </w:tr>
      <w:tr w:rsidR="00FA1E5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FA1E57" w:rsidRPr="000C5936" w:rsidRDefault="00FA1E57" w:rsidP="00C24997">
            <w:pPr>
              <w:spacing w:before="40" w:after="40" w:line="240" w:lineRule="auto"/>
              <w:rPr>
                <w:rFonts w:cs="Tahoma"/>
                <w:b/>
                <w:bCs/>
                <w:color w:val="FFFFFF"/>
              </w:rPr>
            </w:pPr>
            <w:r w:rsidRPr="000C5936">
              <w:rPr>
                <w:rFonts w:cs="Tahoma"/>
                <w:b/>
                <w:bCs/>
                <w:color w:val="FFFFFF"/>
              </w:rPr>
              <w:t>Total Future Needs</w:t>
            </w:r>
          </w:p>
        </w:tc>
        <w:tc>
          <w:tcPr>
            <w:tcW w:w="630" w:type="pct"/>
            <w:tcBorders>
              <w:top w:val="nil"/>
              <w:left w:val="nil"/>
              <w:bottom w:val="single" w:sz="4" w:space="0" w:color="auto"/>
              <w:right w:val="single" w:sz="4" w:space="0" w:color="auto"/>
            </w:tcBorders>
            <w:shd w:val="clear" w:color="000000" w:fill="5F497A"/>
            <w:vAlign w:val="center"/>
          </w:tcPr>
          <w:p w:rsidR="00FA1E57" w:rsidRPr="000C5936" w:rsidRDefault="00FA1E57" w:rsidP="00C24997">
            <w:pPr>
              <w:spacing w:before="40" w:after="40" w:line="240" w:lineRule="auto"/>
              <w:jc w:val="center"/>
              <w:rPr>
                <w:rFonts w:cs="Tahoma"/>
                <w:b/>
                <w:bCs/>
                <w:color w:val="FFFFFF"/>
              </w:rPr>
            </w:pPr>
            <w:r>
              <w:rPr>
                <w:rFonts w:cs="Tahoma"/>
                <w:b/>
                <w:bCs/>
                <w:color w:val="FFFFFF"/>
              </w:rPr>
              <w:t>43</w:t>
            </w:r>
          </w:p>
        </w:tc>
      </w:tr>
      <w:tr w:rsidR="00FA1E57" w:rsidRPr="000C5936" w:rsidTr="00C24997">
        <w:trPr>
          <w:trHeight w:val="301"/>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FA1E57" w:rsidRPr="000C5936" w:rsidRDefault="00FA1E57" w:rsidP="00C24997">
            <w:pPr>
              <w:spacing w:before="40" w:after="40" w:line="240" w:lineRule="auto"/>
              <w:rPr>
                <w:rFonts w:cs="Tahoma"/>
                <w:b/>
                <w:bCs/>
                <w:color w:val="FFFFFF"/>
              </w:rPr>
            </w:pPr>
            <w:r w:rsidRPr="000C5936">
              <w:rPr>
                <w:rFonts w:cs="Tahoma"/>
                <w:b/>
                <w:bCs/>
                <w:color w:val="FFFFFF"/>
              </w:rPr>
              <w:t xml:space="preserve">Net Pitch Need = (Current and Future Need – Total Supply) </w:t>
            </w:r>
          </w:p>
        </w:tc>
        <w:tc>
          <w:tcPr>
            <w:tcW w:w="630" w:type="pct"/>
            <w:tcBorders>
              <w:top w:val="nil"/>
              <w:left w:val="nil"/>
              <w:bottom w:val="single" w:sz="4" w:space="0" w:color="auto"/>
              <w:right w:val="single" w:sz="4" w:space="0" w:color="auto"/>
            </w:tcBorders>
            <w:shd w:val="clear" w:color="000000" w:fill="5F497A"/>
            <w:vAlign w:val="center"/>
          </w:tcPr>
          <w:p w:rsidR="00FA1E57" w:rsidRPr="000C5936" w:rsidRDefault="00FA1E57" w:rsidP="00C24997">
            <w:pPr>
              <w:spacing w:before="40" w:after="40" w:line="240" w:lineRule="auto"/>
              <w:jc w:val="center"/>
              <w:rPr>
                <w:rFonts w:cs="Tahoma"/>
                <w:b/>
                <w:bCs/>
                <w:color w:val="FFFFFF"/>
              </w:rPr>
            </w:pPr>
            <w:r>
              <w:rPr>
                <w:rFonts w:cs="Tahoma"/>
                <w:b/>
                <w:bCs/>
                <w:color w:val="FFFFFF"/>
              </w:rPr>
              <w:t>45</w:t>
            </w:r>
          </w:p>
        </w:tc>
      </w:tr>
    </w:tbl>
    <w:p w:rsidR="00FA1E57" w:rsidRPr="00D1149B" w:rsidRDefault="00FA1E57" w:rsidP="00FA1E57">
      <w:pPr>
        <w:keepNext/>
        <w:tabs>
          <w:tab w:val="left" w:pos="0"/>
        </w:tabs>
        <w:spacing w:after="100"/>
        <w:rPr>
          <w:rFonts w:eastAsia="Times New Roman"/>
          <w:b/>
          <w:bCs/>
          <w:color w:val="423F8F"/>
          <w:sz w:val="18"/>
          <w:szCs w:val="18"/>
          <w:lang w:eastAsia="en-GB"/>
        </w:rPr>
      </w:pPr>
      <w:r>
        <w:rPr>
          <w:rFonts w:eastAsia="Times New Roman"/>
          <w:b/>
          <w:bCs/>
          <w:color w:val="423F8F"/>
          <w:sz w:val="18"/>
          <w:szCs w:val="18"/>
          <w:lang w:eastAsia="en-GB"/>
        </w:rPr>
        <w:br/>
      </w:r>
      <w:bookmarkStart w:id="250" w:name="_Toc880103"/>
      <w:r w:rsidRPr="00D1149B">
        <w:rPr>
          <w:rFonts w:eastAsia="Times New Roman"/>
          <w:b/>
          <w:bCs/>
          <w:color w:val="423F8F"/>
          <w:sz w:val="18"/>
          <w:szCs w:val="18"/>
          <w:lang w:eastAsia="en-GB"/>
        </w:rPr>
        <w:t xml:space="preserve">Figure </w:t>
      </w:r>
      <w:r w:rsidRPr="00D1149B">
        <w:rPr>
          <w:rFonts w:eastAsia="Times New Roman"/>
          <w:bCs/>
          <w:color w:val="423F8F"/>
          <w:sz w:val="18"/>
          <w:szCs w:val="18"/>
          <w:lang w:eastAsia="en-GB"/>
        </w:rPr>
        <w:fldChar w:fldCharType="begin"/>
      </w:r>
      <w:r w:rsidRPr="00D1149B">
        <w:rPr>
          <w:rFonts w:eastAsia="Times New Roman"/>
          <w:b/>
          <w:bCs/>
          <w:color w:val="423F8F"/>
          <w:sz w:val="18"/>
          <w:szCs w:val="18"/>
          <w:lang w:eastAsia="en-GB"/>
        </w:rPr>
        <w:instrText xml:space="preserve"> SEQ Figure \* ARABIC </w:instrText>
      </w:r>
      <w:r w:rsidRPr="00D1149B">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40</w:t>
      </w:r>
      <w:r w:rsidRPr="00D1149B">
        <w:rPr>
          <w:rFonts w:eastAsia="Times New Roman"/>
          <w:bCs/>
          <w:color w:val="423F8F"/>
          <w:sz w:val="18"/>
          <w:szCs w:val="18"/>
          <w:lang w:eastAsia="en-GB"/>
        </w:rPr>
        <w:fldChar w:fldCharType="end"/>
      </w:r>
      <w:r w:rsidRPr="00D1149B">
        <w:rPr>
          <w:rFonts w:eastAsia="Times New Roman"/>
          <w:bCs/>
          <w:color w:val="423F8F"/>
          <w:sz w:val="18"/>
          <w:szCs w:val="18"/>
          <w:lang w:eastAsia="en-GB"/>
        </w:rPr>
        <w:t xml:space="preserve">  </w:t>
      </w:r>
      <w:r w:rsidRPr="00D1149B">
        <w:rPr>
          <w:rFonts w:eastAsia="Times New Roman"/>
          <w:b/>
          <w:bCs/>
          <w:color w:val="423F8F"/>
          <w:sz w:val="18"/>
          <w:szCs w:val="18"/>
          <w:lang w:eastAsia="en-GB"/>
        </w:rPr>
        <w:t xml:space="preserve">– Additional need for Gypsy and Traveller households in </w:t>
      </w:r>
      <w:r>
        <w:rPr>
          <w:rFonts w:eastAsia="Times New Roman"/>
          <w:b/>
          <w:bCs/>
          <w:color w:val="423F8F"/>
          <w:sz w:val="18"/>
          <w:szCs w:val="18"/>
          <w:lang w:eastAsia="en-GB"/>
        </w:rPr>
        <w:t>Thurrock</w:t>
      </w:r>
      <w:r w:rsidRPr="00D1149B">
        <w:rPr>
          <w:rFonts w:eastAsia="Times New Roman"/>
          <w:b/>
          <w:bCs/>
          <w:color w:val="423F8F"/>
          <w:sz w:val="18"/>
          <w:szCs w:val="18"/>
          <w:lang w:eastAsia="en-GB"/>
        </w:rPr>
        <w:t xml:space="preserve"> that d</w:t>
      </w:r>
      <w:r w:rsidR="009F39D9">
        <w:rPr>
          <w:rFonts w:eastAsia="Times New Roman"/>
          <w:b/>
          <w:bCs/>
          <w:color w:val="423F8F"/>
          <w:sz w:val="18"/>
          <w:szCs w:val="18"/>
          <w:lang w:eastAsia="en-GB"/>
        </w:rPr>
        <w:t>id</w:t>
      </w:r>
      <w:r w:rsidRPr="00D1149B">
        <w:rPr>
          <w:rFonts w:eastAsia="Times New Roman"/>
          <w:b/>
          <w:bCs/>
          <w:color w:val="423F8F"/>
          <w:sz w:val="18"/>
          <w:szCs w:val="18"/>
          <w:lang w:eastAsia="en-GB"/>
        </w:rPr>
        <w:t xml:space="preserve"> not meet the Planning Definition by 5-year periods</w:t>
      </w:r>
      <w:bookmarkEnd w:id="250"/>
    </w:p>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601"/>
        <w:gridCol w:w="1250"/>
        <w:gridCol w:w="1252"/>
        <w:gridCol w:w="1250"/>
        <w:gridCol w:w="1252"/>
        <w:gridCol w:w="1252"/>
        <w:gridCol w:w="1584"/>
      </w:tblGrid>
      <w:tr w:rsidR="00FA1E57" w:rsidRPr="000C5936" w:rsidTr="00C24997">
        <w:tc>
          <w:tcPr>
            <w:tcW w:w="848" w:type="pct"/>
            <w:vMerge w:val="restart"/>
            <w:shd w:val="clear" w:color="auto" w:fill="5F497A" w:themeFill="accent4" w:themeFillShade="BF"/>
            <w:vAlign w:val="center"/>
          </w:tcPr>
          <w:p w:rsidR="00FA1E57" w:rsidRPr="00EC17E6" w:rsidRDefault="00FA1E57" w:rsidP="00C24997">
            <w:pPr>
              <w:spacing w:before="40" w:after="40" w:line="240" w:lineRule="auto"/>
              <w:rPr>
                <w:rFonts w:cs="Tahoma"/>
                <w:b/>
                <w:bCs/>
                <w:color w:val="FFFFFF"/>
              </w:rPr>
            </w:pPr>
            <w:r w:rsidRPr="00EC17E6">
              <w:rPr>
                <w:rFonts w:cs="Tahoma"/>
                <w:b/>
                <w:bCs/>
                <w:color w:val="FFFFFF"/>
              </w:rPr>
              <w:t>Years</w:t>
            </w:r>
          </w:p>
        </w:tc>
        <w:tc>
          <w:tcPr>
            <w:tcW w:w="662" w:type="pct"/>
            <w:shd w:val="clear" w:color="auto" w:fill="5F497A" w:themeFill="accent4" w:themeFillShade="BF"/>
          </w:tcPr>
          <w:p w:rsidR="00FA1E57" w:rsidRPr="00EC17E6" w:rsidRDefault="00FA1E57" w:rsidP="00C24997">
            <w:pPr>
              <w:spacing w:before="40" w:after="40" w:line="240" w:lineRule="auto"/>
              <w:jc w:val="center"/>
              <w:rPr>
                <w:rFonts w:cs="Tahoma"/>
                <w:b/>
                <w:bCs/>
                <w:color w:val="FFFFFF"/>
              </w:rPr>
            </w:pPr>
            <w:r w:rsidRPr="00EC17E6">
              <w:rPr>
                <w:rFonts w:cs="Tahoma"/>
                <w:b/>
                <w:bCs/>
                <w:color w:val="FFFFFF"/>
              </w:rPr>
              <w:t>0-5</w:t>
            </w:r>
          </w:p>
        </w:tc>
        <w:tc>
          <w:tcPr>
            <w:tcW w:w="663" w:type="pct"/>
            <w:shd w:val="clear" w:color="auto" w:fill="5F497A" w:themeFill="accent4" w:themeFillShade="BF"/>
          </w:tcPr>
          <w:p w:rsidR="00FA1E57" w:rsidRPr="00EC17E6" w:rsidRDefault="00FA1E57" w:rsidP="00C24997">
            <w:pPr>
              <w:spacing w:before="40" w:after="40" w:line="240" w:lineRule="auto"/>
              <w:jc w:val="center"/>
              <w:rPr>
                <w:rFonts w:cs="Tahoma"/>
                <w:b/>
                <w:bCs/>
                <w:color w:val="FFFFFF"/>
              </w:rPr>
            </w:pPr>
            <w:r w:rsidRPr="00EC17E6">
              <w:rPr>
                <w:rFonts w:cs="Tahoma"/>
                <w:b/>
                <w:bCs/>
                <w:color w:val="FFFFFF"/>
              </w:rPr>
              <w:t>6-10</w:t>
            </w:r>
          </w:p>
        </w:tc>
        <w:tc>
          <w:tcPr>
            <w:tcW w:w="662" w:type="pct"/>
            <w:shd w:val="clear" w:color="auto" w:fill="5F497A" w:themeFill="accent4" w:themeFillShade="BF"/>
          </w:tcPr>
          <w:p w:rsidR="00FA1E57" w:rsidRPr="00EC17E6" w:rsidRDefault="00FA1E57" w:rsidP="00C24997">
            <w:pPr>
              <w:spacing w:before="40" w:after="40" w:line="240" w:lineRule="auto"/>
              <w:jc w:val="center"/>
              <w:rPr>
                <w:rFonts w:cs="Tahoma"/>
                <w:b/>
                <w:bCs/>
                <w:color w:val="FFFFFF"/>
              </w:rPr>
            </w:pPr>
            <w:r w:rsidRPr="00EC17E6">
              <w:rPr>
                <w:rFonts w:cs="Tahoma"/>
                <w:b/>
                <w:bCs/>
                <w:color w:val="FFFFFF"/>
              </w:rPr>
              <w:t>11-1</w:t>
            </w:r>
            <w:r>
              <w:rPr>
                <w:rFonts w:cs="Tahoma"/>
                <w:b/>
                <w:bCs/>
                <w:color w:val="FFFFFF"/>
              </w:rPr>
              <w:t>5</w:t>
            </w:r>
          </w:p>
        </w:tc>
        <w:tc>
          <w:tcPr>
            <w:tcW w:w="663" w:type="pct"/>
            <w:shd w:val="clear" w:color="auto" w:fill="5F497A" w:themeFill="accent4" w:themeFillShade="BF"/>
          </w:tcPr>
          <w:p w:rsidR="00FA1E57" w:rsidRPr="00EC17E6" w:rsidRDefault="00FA1E57" w:rsidP="00C24997">
            <w:pPr>
              <w:spacing w:before="40" w:after="40" w:line="240" w:lineRule="auto"/>
              <w:jc w:val="center"/>
              <w:rPr>
                <w:rFonts w:cs="Tahoma"/>
                <w:b/>
                <w:bCs/>
                <w:color w:val="FFFFFF"/>
              </w:rPr>
            </w:pPr>
            <w:r>
              <w:rPr>
                <w:rFonts w:cs="Tahoma"/>
                <w:b/>
                <w:bCs/>
                <w:color w:val="FFFFFF"/>
              </w:rPr>
              <w:t>16-20</w:t>
            </w:r>
          </w:p>
        </w:tc>
        <w:tc>
          <w:tcPr>
            <w:tcW w:w="663" w:type="pct"/>
            <w:shd w:val="clear" w:color="auto" w:fill="5F497A" w:themeFill="accent4" w:themeFillShade="BF"/>
          </w:tcPr>
          <w:p w:rsidR="00FA1E57" w:rsidRPr="00EC17E6" w:rsidRDefault="00FA1E57" w:rsidP="00C24997">
            <w:pPr>
              <w:spacing w:before="40" w:after="40" w:line="240" w:lineRule="auto"/>
              <w:jc w:val="center"/>
              <w:rPr>
                <w:rFonts w:cs="Tahoma"/>
                <w:b/>
                <w:bCs/>
                <w:color w:val="FFFFFF"/>
              </w:rPr>
            </w:pPr>
            <w:r>
              <w:rPr>
                <w:rFonts w:cs="Tahoma"/>
                <w:b/>
                <w:bCs/>
                <w:color w:val="FFFFFF"/>
              </w:rPr>
              <w:t>21-22</w:t>
            </w:r>
          </w:p>
        </w:tc>
        <w:tc>
          <w:tcPr>
            <w:tcW w:w="840" w:type="pct"/>
            <w:vMerge w:val="restart"/>
            <w:shd w:val="clear" w:color="auto" w:fill="5F497A" w:themeFill="accent4" w:themeFillShade="BF"/>
            <w:vAlign w:val="center"/>
          </w:tcPr>
          <w:p w:rsidR="00FA1E57" w:rsidRPr="00EC17E6" w:rsidRDefault="00FA1E57" w:rsidP="00C24997">
            <w:pPr>
              <w:spacing w:before="40" w:after="40" w:line="240" w:lineRule="auto"/>
              <w:jc w:val="center"/>
              <w:rPr>
                <w:rFonts w:cs="Tahoma"/>
                <w:b/>
                <w:bCs/>
                <w:color w:val="FFFFFF"/>
              </w:rPr>
            </w:pPr>
            <w:r w:rsidRPr="00EC17E6">
              <w:rPr>
                <w:rFonts w:cs="Tahoma"/>
                <w:b/>
                <w:bCs/>
                <w:color w:val="FFFFFF"/>
              </w:rPr>
              <w:t>Total</w:t>
            </w:r>
          </w:p>
        </w:tc>
      </w:tr>
      <w:tr w:rsidR="00FA1E57" w:rsidRPr="005401C0" w:rsidTr="00C24997">
        <w:trPr>
          <w:trHeight w:val="134"/>
        </w:trPr>
        <w:tc>
          <w:tcPr>
            <w:tcW w:w="848" w:type="pct"/>
            <w:vMerge/>
            <w:shd w:val="clear" w:color="auto" w:fill="5F497A" w:themeFill="accent4" w:themeFillShade="BF"/>
          </w:tcPr>
          <w:p w:rsidR="00FA1E57" w:rsidRPr="00EC17E6" w:rsidRDefault="00FA1E57" w:rsidP="00C24997">
            <w:pPr>
              <w:spacing w:before="40" w:after="40" w:line="240" w:lineRule="auto"/>
              <w:rPr>
                <w:rFonts w:cs="Tahoma"/>
                <w:b/>
                <w:bCs/>
                <w:color w:val="FFFFFF"/>
              </w:rPr>
            </w:pPr>
          </w:p>
        </w:tc>
        <w:tc>
          <w:tcPr>
            <w:tcW w:w="662" w:type="pct"/>
            <w:shd w:val="clear" w:color="auto" w:fill="5F497A" w:themeFill="accent4" w:themeFillShade="BF"/>
          </w:tcPr>
          <w:p w:rsidR="00FA1E57" w:rsidRPr="00EC17E6" w:rsidRDefault="00FA1E57" w:rsidP="00C24997">
            <w:pPr>
              <w:spacing w:before="40" w:after="40" w:line="240" w:lineRule="auto"/>
              <w:jc w:val="center"/>
              <w:rPr>
                <w:rFonts w:cs="Tahoma"/>
                <w:b/>
                <w:bCs/>
                <w:color w:val="FFFFFF"/>
              </w:rPr>
            </w:pPr>
            <w:r>
              <w:rPr>
                <w:rFonts w:cs="Tahoma"/>
                <w:b/>
                <w:bCs/>
                <w:color w:val="FFFFFF"/>
              </w:rPr>
              <w:t>2016-21</w:t>
            </w:r>
          </w:p>
        </w:tc>
        <w:tc>
          <w:tcPr>
            <w:tcW w:w="663" w:type="pct"/>
            <w:shd w:val="clear" w:color="auto" w:fill="5F497A" w:themeFill="accent4" w:themeFillShade="BF"/>
          </w:tcPr>
          <w:p w:rsidR="00FA1E57" w:rsidRPr="00EC17E6" w:rsidRDefault="00FA1E57" w:rsidP="00C24997">
            <w:pPr>
              <w:spacing w:before="40" w:after="40" w:line="240" w:lineRule="auto"/>
              <w:jc w:val="center"/>
              <w:rPr>
                <w:rFonts w:cs="Tahoma"/>
                <w:b/>
                <w:bCs/>
                <w:color w:val="FFFFFF"/>
              </w:rPr>
            </w:pPr>
            <w:r>
              <w:rPr>
                <w:rFonts w:cs="Tahoma"/>
                <w:b/>
                <w:bCs/>
                <w:color w:val="FFFFFF"/>
              </w:rPr>
              <w:t>2021-26</w:t>
            </w:r>
          </w:p>
        </w:tc>
        <w:tc>
          <w:tcPr>
            <w:tcW w:w="662" w:type="pct"/>
            <w:shd w:val="clear" w:color="auto" w:fill="5F497A" w:themeFill="accent4" w:themeFillShade="BF"/>
          </w:tcPr>
          <w:p w:rsidR="00FA1E57" w:rsidRPr="00EC17E6" w:rsidRDefault="00FA1E57" w:rsidP="00C24997">
            <w:pPr>
              <w:spacing w:before="40" w:after="40" w:line="240" w:lineRule="auto"/>
              <w:jc w:val="center"/>
              <w:rPr>
                <w:rFonts w:cs="Tahoma"/>
                <w:b/>
                <w:bCs/>
                <w:color w:val="FFFFFF"/>
              </w:rPr>
            </w:pPr>
            <w:r>
              <w:rPr>
                <w:rFonts w:cs="Tahoma"/>
                <w:b/>
                <w:bCs/>
                <w:color w:val="FFFFFF"/>
              </w:rPr>
              <w:t>2026-31</w:t>
            </w:r>
          </w:p>
        </w:tc>
        <w:tc>
          <w:tcPr>
            <w:tcW w:w="663" w:type="pct"/>
            <w:shd w:val="clear" w:color="auto" w:fill="5F497A" w:themeFill="accent4" w:themeFillShade="BF"/>
          </w:tcPr>
          <w:p w:rsidR="00FA1E57" w:rsidRPr="00EC17E6" w:rsidRDefault="00FA1E57" w:rsidP="00C24997">
            <w:pPr>
              <w:spacing w:before="40" w:after="40" w:line="240" w:lineRule="auto"/>
              <w:jc w:val="center"/>
              <w:rPr>
                <w:rFonts w:cs="Tahoma"/>
                <w:b/>
                <w:bCs/>
                <w:color w:val="FFFFFF"/>
              </w:rPr>
            </w:pPr>
            <w:r>
              <w:rPr>
                <w:rFonts w:cs="Tahoma"/>
                <w:b/>
                <w:bCs/>
                <w:color w:val="FFFFFF"/>
              </w:rPr>
              <w:t>2031-36</w:t>
            </w:r>
          </w:p>
        </w:tc>
        <w:tc>
          <w:tcPr>
            <w:tcW w:w="663" w:type="pct"/>
            <w:shd w:val="clear" w:color="auto" w:fill="5F497A" w:themeFill="accent4" w:themeFillShade="BF"/>
          </w:tcPr>
          <w:p w:rsidR="00FA1E57" w:rsidRPr="00EC17E6" w:rsidRDefault="00FA1E57" w:rsidP="00C24997">
            <w:pPr>
              <w:spacing w:before="40" w:after="40" w:line="240" w:lineRule="auto"/>
              <w:jc w:val="center"/>
              <w:rPr>
                <w:rFonts w:cs="Tahoma"/>
                <w:b/>
                <w:bCs/>
                <w:color w:val="FFFFFF"/>
              </w:rPr>
            </w:pPr>
            <w:r>
              <w:rPr>
                <w:rFonts w:cs="Tahoma"/>
                <w:b/>
                <w:bCs/>
                <w:color w:val="FFFFFF"/>
              </w:rPr>
              <w:t>2036-38</w:t>
            </w:r>
          </w:p>
        </w:tc>
        <w:tc>
          <w:tcPr>
            <w:tcW w:w="840" w:type="pct"/>
            <w:vMerge/>
            <w:shd w:val="clear" w:color="auto" w:fill="5F497A" w:themeFill="accent4" w:themeFillShade="BF"/>
          </w:tcPr>
          <w:p w:rsidR="00FA1E57" w:rsidRPr="00EC17E6" w:rsidRDefault="00FA1E57" w:rsidP="00C24997">
            <w:pPr>
              <w:spacing w:before="40" w:after="40" w:line="240" w:lineRule="auto"/>
              <w:jc w:val="center"/>
              <w:rPr>
                <w:rFonts w:cs="Tahoma"/>
                <w:b/>
                <w:bCs/>
                <w:color w:val="FFFFFF"/>
              </w:rPr>
            </w:pPr>
          </w:p>
        </w:tc>
      </w:tr>
      <w:tr w:rsidR="00FA1E57" w:rsidRPr="005401C0" w:rsidTr="00C24997">
        <w:tc>
          <w:tcPr>
            <w:tcW w:w="848" w:type="pct"/>
            <w:shd w:val="clear" w:color="auto" w:fill="EAF1DD" w:themeFill="accent3" w:themeFillTint="33"/>
            <w:vAlign w:val="bottom"/>
          </w:tcPr>
          <w:p w:rsidR="00FA1E57" w:rsidRPr="005401C0" w:rsidRDefault="00FA1E57" w:rsidP="00C24997">
            <w:pPr>
              <w:spacing w:before="40" w:after="40" w:line="240" w:lineRule="auto"/>
              <w:rPr>
                <w:rFonts w:cs="Tahoma"/>
                <w:b/>
                <w:bCs/>
                <w:color w:val="FFFFFF"/>
              </w:rPr>
            </w:pPr>
          </w:p>
        </w:tc>
        <w:tc>
          <w:tcPr>
            <w:tcW w:w="662" w:type="pct"/>
            <w:shd w:val="clear" w:color="auto" w:fill="EAF1DD" w:themeFill="accent3" w:themeFillTint="33"/>
            <w:vAlign w:val="center"/>
          </w:tcPr>
          <w:p w:rsidR="00FA1E57" w:rsidRPr="005401C0" w:rsidRDefault="00FA1E57" w:rsidP="00C24997">
            <w:pPr>
              <w:spacing w:before="40" w:after="40" w:line="240" w:lineRule="auto"/>
              <w:jc w:val="center"/>
              <w:rPr>
                <w:rFonts w:cs="Tahoma"/>
                <w:b/>
                <w:bCs/>
              </w:rPr>
            </w:pPr>
            <w:r>
              <w:rPr>
                <w:rFonts w:cs="Tahoma"/>
                <w:b/>
                <w:bCs/>
              </w:rPr>
              <w:t>19</w:t>
            </w:r>
          </w:p>
        </w:tc>
        <w:tc>
          <w:tcPr>
            <w:tcW w:w="663" w:type="pct"/>
            <w:shd w:val="clear" w:color="auto" w:fill="EAF1DD" w:themeFill="accent3" w:themeFillTint="33"/>
            <w:vAlign w:val="center"/>
          </w:tcPr>
          <w:p w:rsidR="00FA1E57" w:rsidRPr="005401C0" w:rsidRDefault="00FA1E57" w:rsidP="00C24997">
            <w:pPr>
              <w:spacing w:before="40" w:after="40" w:line="240" w:lineRule="auto"/>
              <w:jc w:val="center"/>
              <w:rPr>
                <w:rFonts w:cs="Tahoma"/>
                <w:b/>
                <w:bCs/>
              </w:rPr>
            </w:pPr>
            <w:r>
              <w:rPr>
                <w:rFonts w:cs="Tahoma"/>
                <w:b/>
                <w:bCs/>
              </w:rPr>
              <w:t>7</w:t>
            </w:r>
          </w:p>
        </w:tc>
        <w:tc>
          <w:tcPr>
            <w:tcW w:w="662" w:type="pct"/>
            <w:shd w:val="clear" w:color="auto" w:fill="EAF1DD" w:themeFill="accent3" w:themeFillTint="33"/>
            <w:vAlign w:val="center"/>
          </w:tcPr>
          <w:p w:rsidR="00FA1E57" w:rsidRPr="005401C0" w:rsidRDefault="00FA1E57" w:rsidP="00C24997">
            <w:pPr>
              <w:spacing w:before="40" w:after="40" w:line="240" w:lineRule="auto"/>
              <w:jc w:val="center"/>
              <w:rPr>
                <w:rFonts w:cs="Tahoma"/>
                <w:b/>
                <w:bCs/>
              </w:rPr>
            </w:pPr>
            <w:r>
              <w:rPr>
                <w:rFonts w:cs="Tahoma"/>
                <w:b/>
                <w:bCs/>
              </w:rPr>
              <w:t>7</w:t>
            </w:r>
          </w:p>
        </w:tc>
        <w:tc>
          <w:tcPr>
            <w:tcW w:w="663" w:type="pct"/>
            <w:shd w:val="clear" w:color="auto" w:fill="EAF1DD" w:themeFill="accent3" w:themeFillTint="33"/>
          </w:tcPr>
          <w:p w:rsidR="00FA1E57" w:rsidRPr="005401C0" w:rsidRDefault="00FA1E57" w:rsidP="00C24997">
            <w:pPr>
              <w:spacing w:before="40" w:after="40" w:line="240" w:lineRule="auto"/>
              <w:jc w:val="center"/>
              <w:rPr>
                <w:rFonts w:cs="Tahoma"/>
                <w:b/>
                <w:bCs/>
              </w:rPr>
            </w:pPr>
            <w:r>
              <w:rPr>
                <w:rFonts w:cs="Tahoma"/>
                <w:b/>
                <w:bCs/>
              </w:rPr>
              <w:t>9</w:t>
            </w:r>
          </w:p>
        </w:tc>
        <w:tc>
          <w:tcPr>
            <w:tcW w:w="663" w:type="pct"/>
            <w:shd w:val="clear" w:color="auto" w:fill="EAF1DD" w:themeFill="accent3" w:themeFillTint="33"/>
          </w:tcPr>
          <w:p w:rsidR="00FA1E57" w:rsidRPr="005401C0" w:rsidRDefault="00FA1E57" w:rsidP="00C24997">
            <w:pPr>
              <w:spacing w:before="40" w:after="40" w:line="240" w:lineRule="auto"/>
              <w:jc w:val="center"/>
              <w:rPr>
                <w:rFonts w:cs="Tahoma"/>
                <w:b/>
                <w:bCs/>
              </w:rPr>
            </w:pPr>
            <w:r>
              <w:rPr>
                <w:rFonts w:cs="Tahoma"/>
                <w:b/>
                <w:bCs/>
              </w:rPr>
              <w:t>3</w:t>
            </w:r>
          </w:p>
        </w:tc>
        <w:tc>
          <w:tcPr>
            <w:tcW w:w="840" w:type="pct"/>
            <w:shd w:val="clear" w:color="auto" w:fill="EAF1DD" w:themeFill="accent3" w:themeFillTint="33"/>
          </w:tcPr>
          <w:p w:rsidR="00FA1E57" w:rsidRPr="005401C0" w:rsidRDefault="00FA1E57" w:rsidP="00C24997">
            <w:pPr>
              <w:spacing w:before="40" w:after="40" w:line="240" w:lineRule="auto"/>
              <w:jc w:val="center"/>
              <w:rPr>
                <w:rFonts w:cs="Tahoma"/>
                <w:b/>
                <w:bCs/>
              </w:rPr>
            </w:pPr>
            <w:r>
              <w:rPr>
                <w:rFonts w:cs="Tahoma"/>
                <w:b/>
                <w:bCs/>
              </w:rPr>
              <w:t>45</w:t>
            </w:r>
          </w:p>
        </w:tc>
      </w:tr>
    </w:tbl>
    <w:p w:rsidR="000C5936" w:rsidRDefault="000C5936" w:rsidP="00FA1E57">
      <w:pPr>
        <w:spacing w:after="240" w:line="240" w:lineRule="auto"/>
        <w:rPr>
          <w:rFonts w:eastAsiaTheme="majorEastAsia"/>
          <w:color w:val="423F8F"/>
          <w:sz w:val="32"/>
          <w:szCs w:val="32"/>
        </w:rPr>
      </w:pPr>
    </w:p>
    <w:p w:rsidR="000C5936" w:rsidRDefault="000C5936">
      <w:pPr>
        <w:spacing w:after="0" w:line="240" w:lineRule="auto"/>
        <w:rPr>
          <w:rFonts w:eastAsiaTheme="majorEastAsia"/>
          <w:color w:val="423F8F"/>
          <w:sz w:val="32"/>
          <w:szCs w:val="32"/>
        </w:rPr>
      </w:pPr>
      <w:r>
        <w:rPr>
          <w:rFonts w:eastAsiaTheme="majorEastAsia"/>
          <w:color w:val="423F8F"/>
          <w:sz w:val="32"/>
          <w:szCs w:val="32"/>
        </w:rPr>
        <w:br w:type="page"/>
      </w:r>
    </w:p>
    <w:p w:rsidR="00A42893" w:rsidRPr="00FC02F4" w:rsidRDefault="00B71E7C" w:rsidP="000C7A35">
      <w:pPr>
        <w:keepNext/>
        <w:keepLines/>
        <w:spacing w:before="300" w:line="240" w:lineRule="auto"/>
        <w:outlineLvl w:val="1"/>
        <w:rPr>
          <w:rFonts w:eastAsiaTheme="majorEastAsia"/>
          <w:color w:val="423F8F"/>
          <w:sz w:val="32"/>
          <w:szCs w:val="32"/>
        </w:rPr>
      </w:pPr>
      <w:bookmarkStart w:id="251" w:name="_Toc525720260"/>
      <w:r w:rsidRPr="00FC02F4">
        <w:rPr>
          <w:rFonts w:eastAsiaTheme="majorEastAsia"/>
          <w:color w:val="423F8F"/>
          <w:sz w:val="32"/>
          <w:szCs w:val="32"/>
        </w:rPr>
        <w:t xml:space="preserve">South </w:t>
      </w:r>
      <w:r w:rsidR="007855D4" w:rsidRPr="00FC02F4">
        <w:rPr>
          <w:rFonts w:eastAsiaTheme="majorEastAsia"/>
          <w:color w:val="423F8F"/>
          <w:sz w:val="32"/>
          <w:szCs w:val="32"/>
        </w:rPr>
        <w:t>Essex</w:t>
      </w:r>
      <w:bookmarkEnd w:id="247"/>
      <w:bookmarkEnd w:id="248"/>
      <w:bookmarkEnd w:id="251"/>
    </w:p>
    <w:p w:rsidR="00A42893" w:rsidRPr="00826954" w:rsidRDefault="00A42893" w:rsidP="00444EFD">
      <w:pPr>
        <w:numPr>
          <w:ilvl w:val="1"/>
          <w:numId w:val="14"/>
        </w:numPr>
        <w:spacing w:before="200" w:after="0"/>
        <w:ind w:left="0"/>
        <w:jc w:val="both"/>
        <w:rPr>
          <w:color w:val="595959"/>
        </w:rPr>
      </w:pPr>
      <w:r w:rsidRPr="00826954">
        <w:rPr>
          <w:color w:val="595959"/>
        </w:rPr>
        <w:t xml:space="preserve">Taking all of these figures into consideration there are a total of </w:t>
      </w:r>
      <w:r w:rsidR="00FC02F4">
        <w:rPr>
          <w:color w:val="595959"/>
        </w:rPr>
        <w:t>56</w:t>
      </w:r>
      <w:r w:rsidRPr="00826954">
        <w:rPr>
          <w:color w:val="595959"/>
        </w:rPr>
        <w:t xml:space="preserve"> </w:t>
      </w:r>
      <w:r w:rsidR="00C61552" w:rsidRPr="00826954">
        <w:rPr>
          <w:color w:val="595959"/>
        </w:rPr>
        <w:t xml:space="preserve">Gypsy and Traveller </w:t>
      </w:r>
      <w:r w:rsidRPr="00826954">
        <w:rPr>
          <w:color w:val="595959"/>
        </w:rPr>
        <w:t xml:space="preserve">households in </w:t>
      </w:r>
      <w:r w:rsidR="00850E1F">
        <w:rPr>
          <w:color w:val="595959"/>
        </w:rPr>
        <w:t xml:space="preserve">South </w:t>
      </w:r>
      <w:r w:rsidR="007855D4">
        <w:rPr>
          <w:color w:val="595959"/>
        </w:rPr>
        <w:t>Essex</w:t>
      </w:r>
      <w:r w:rsidRPr="00826954">
        <w:rPr>
          <w:color w:val="595959"/>
        </w:rPr>
        <w:t xml:space="preserve"> that met the planning definition; </w:t>
      </w:r>
      <w:r w:rsidR="00FC02F4">
        <w:rPr>
          <w:color w:val="595959"/>
        </w:rPr>
        <w:t>173</w:t>
      </w:r>
      <w:r w:rsidRPr="00826954">
        <w:rPr>
          <w:color w:val="595959"/>
        </w:rPr>
        <w:t xml:space="preserve"> unknown </w:t>
      </w:r>
      <w:r w:rsidR="00C61552" w:rsidRPr="00826954">
        <w:rPr>
          <w:color w:val="595959"/>
        </w:rPr>
        <w:t xml:space="preserve">Gypsy and Traveller </w:t>
      </w:r>
      <w:r w:rsidRPr="00826954">
        <w:rPr>
          <w:color w:val="595959"/>
        </w:rPr>
        <w:t xml:space="preserve">households that may meet the planning definition; and </w:t>
      </w:r>
      <w:r w:rsidR="00FC02F4">
        <w:rPr>
          <w:color w:val="595959"/>
        </w:rPr>
        <w:t>141</w:t>
      </w:r>
      <w:r w:rsidRPr="00826954">
        <w:rPr>
          <w:color w:val="595959"/>
        </w:rPr>
        <w:t xml:space="preserve"> </w:t>
      </w:r>
      <w:r w:rsidR="00C61552" w:rsidRPr="00826954">
        <w:rPr>
          <w:color w:val="595959"/>
        </w:rPr>
        <w:t xml:space="preserve">Gypsy and Traveller </w:t>
      </w:r>
      <w:r w:rsidRPr="00826954">
        <w:rPr>
          <w:color w:val="595959"/>
        </w:rPr>
        <w:t>households that d</w:t>
      </w:r>
      <w:r w:rsidR="009F39D9">
        <w:rPr>
          <w:color w:val="595959"/>
        </w:rPr>
        <w:t>id</w:t>
      </w:r>
      <w:r w:rsidRPr="00826954">
        <w:rPr>
          <w:color w:val="595959"/>
        </w:rPr>
        <w:t xml:space="preserve"> not meet the planning definition.</w:t>
      </w:r>
    </w:p>
    <w:p w:rsidR="00A42893" w:rsidRPr="00826954" w:rsidRDefault="00A42893" w:rsidP="00444EFD">
      <w:pPr>
        <w:numPr>
          <w:ilvl w:val="1"/>
          <w:numId w:val="14"/>
        </w:numPr>
        <w:spacing w:before="200" w:after="0"/>
        <w:ind w:left="0"/>
        <w:jc w:val="both"/>
        <w:rPr>
          <w:color w:val="595959"/>
        </w:rPr>
      </w:pPr>
      <w:r w:rsidRPr="00826954">
        <w:rPr>
          <w:color w:val="595959"/>
        </w:rPr>
        <w:t xml:space="preserve">Overall need has been identified for </w:t>
      </w:r>
      <w:r w:rsidR="00FC02F4">
        <w:rPr>
          <w:color w:val="595959"/>
        </w:rPr>
        <w:t>95</w:t>
      </w:r>
      <w:r w:rsidRPr="00826954">
        <w:rPr>
          <w:color w:val="595959"/>
        </w:rPr>
        <w:t xml:space="preserve"> additional pitches for </w:t>
      </w:r>
      <w:r w:rsidR="0005349F">
        <w:rPr>
          <w:color w:val="595959"/>
        </w:rPr>
        <w:t xml:space="preserve">Gypsy and Traveller </w:t>
      </w:r>
      <w:r w:rsidRPr="00826954">
        <w:rPr>
          <w:color w:val="595959"/>
        </w:rPr>
        <w:t xml:space="preserve">households that met the planning definition; for up to </w:t>
      </w:r>
      <w:r w:rsidR="00FC02F4">
        <w:rPr>
          <w:color w:val="595959"/>
        </w:rPr>
        <w:t>125</w:t>
      </w:r>
      <w:r w:rsidR="00736DFE">
        <w:rPr>
          <w:color w:val="595959"/>
        </w:rPr>
        <w:t xml:space="preserve"> </w:t>
      </w:r>
      <w:r w:rsidRPr="00826954">
        <w:rPr>
          <w:color w:val="595959"/>
        </w:rPr>
        <w:t>additional pitches for unknown</w:t>
      </w:r>
      <w:r w:rsidR="0005349F">
        <w:rPr>
          <w:color w:val="595959"/>
        </w:rPr>
        <w:t xml:space="preserve"> Gypsy and Traveller</w:t>
      </w:r>
      <w:r w:rsidRPr="00826954">
        <w:rPr>
          <w:color w:val="595959"/>
        </w:rPr>
        <w:t xml:space="preserve"> households that may meet the planning definition; and for </w:t>
      </w:r>
      <w:r w:rsidR="00FC02F4">
        <w:rPr>
          <w:color w:val="595959"/>
        </w:rPr>
        <w:t>187</w:t>
      </w:r>
      <w:r w:rsidRPr="00826954">
        <w:rPr>
          <w:color w:val="595959"/>
        </w:rPr>
        <w:t xml:space="preserve"> </w:t>
      </w:r>
      <w:r w:rsidR="0005349F">
        <w:rPr>
          <w:color w:val="595959"/>
        </w:rPr>
        <w:t xml:space="preserve">additional pitches for Gypsy and Traveller </w:t>
      </w:r>
      <w:r w:rsidRPr="00826954">
        <w:rPr>
          <w:color w:val="595959"/>
        </w:rPr>
        <w:t>households that d</w:t>
      </w:r>
      <w:r w:rsidR="009F39D9">
        <w:rPr>
          <w:color w:val="595959"/>
        </w:rPr>
        <w:t>id</w:t>
      </w:r>
      <w:r w:rsidRPr="00826954">
        <w:rPr>
          <w:color w:val="595959"/>
        </w:rPr>
        <w:t xml:space="preserve"> not meet the planning definition.</w:t>
      </w:r>
    </w:p>
    <w:p w:rsidR="00A42893" w:rsidRPr="00826954" w:rsidRDefault="007855D4" w:rsidP="00A42893">
      <w:pPr>
        <w:spacing w:after="240" w:line="240" w:lineRule="auto"/>
        <w:rPr>
          <w:b/>
          <w:color w:val="423F8F"/>
          <w:sz w:val="18"/>
          <w:szCs w:val="16"/>
          <w:lang w:eastAsia="en-GB"/>
        </w:rPr>
      </w:pPr>
      <w:r>
        <w:rPr>
          <w:b/>
          <w:color w:val="423F8F"/>
          <w:sz w:val="18"/>
          <w:szCs w:val="16"/>
          <w:lang w:eastAsia="en-GB"/>
        </w:rPr>
        <w:br/>
      </w:r>
      <w:bookmarkStart w:id="252" w:name="_Toc880104"/>
      <w:r w:rsidR="00A42893" w:rsidRPr="00826954">
        <w:rPr>
          <w:b/>
          <w:color w:val="423F8F"/>
          <w:sz w:val="18"/>
          <w:szCs w:val="16"/>
          <w:lang w:eastAsia="en-GB"/>
        </w:rPr>
        <w:t xml:space="preserve">Figure </w:t>
      </w:r>
      <w:r w:rsidR="000C5936" w:rsidRPr="000C5936">
        <w:rPr>
          <w:rFonts w:eastAsia="Times New Roman"/>
          <w:bCs/>
          <w:color w:val="423F8F"/>
          <w:sz w:val="18"/>
          <w:szCs w:val="18"/>
          <w:lang w:eastAsia="en-GB"/>
        </w:rPr>
        <w:fldChar w:fldCharType="begin"/>
      </w:r>
      <w:r w:rsidR="000C5936" w:rsidRPr="000C5936">
        <w:rPr>
          <w:rFonts w:eastAsia="Times New Roman"/>
          <w:b/>
          <w:bCs/>
          <w:color w:val="423F8F"/>
          <w:sz w:val="18"/>
          <w:szCs w:val="18"/>
          <w:lang w:eastAsia="en-GB"/>
        </w:rPr>
        <w:instrText xml:space="preserve"> SEQ Figure \* ARABIC </w:instrText>
      </w:r>
      <w:r w:rsidR="000C5936" w:rsidRPr="000C5936">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41</w:t>
      </w:r>
      <w:r w:rsidR="000C5936" w:rsidRPr="000C5936">
        <w:rPr>
          <w:rFonts w:eastAsia="Times New Roman"/>
          <w:bCs/>
          <w:color w:val="423F8F"/>
          <w:sz w:val="18"/>
          <w:szCs w:val="18"/>
          <w:lang w:eastAsia="en-GB"/>
        </w:rPr>
        <w:fldChar w:fldCharType="end"/>
      </w:r>
      <w:r w:rsidR="000C5936" w:rsidRPr="000C5936">
        <w:rPr>
          <w:rFonts w:eastAsia="Times New Roman"/>
          <w:bCs/>
          <w:color w:val="423F8F"/>
          <w:sz w:val="18"/>
          <w:szCs w:val="18"/>
          <w:lang w:eastAsia="en-GB"/>
        </w:rPr>
        <w:t xml:space="preserve"> </w:t>
      </w:r>
      <w:r w:rsidR="00A42893" w:rsidRPr="00826954">
        <w:rPr>
          <w:b/>
          <w:color w:val="423F8F"/>
          <w:sz w:val="18"/>
          <w:szCs w:val="16"/>
          <w:lang w:eastAsia="en-GB"/>
        </w:rPr>
        <w:t xml:space="preserve">– Additional need for Gypsy and Traveller households in </w:t>
      </w:r>
      <w:r w:rsidR="00FC02F4">
        <w:rPr>
          <w:b/>
          <w:color w:val="423F8F"/>
          <w:sz w:val="18"/>
          <w:szCs w:val="16"/>
          <w:lang w:eastAsia="en-GB"/>
        </w:rPr>
        <w:t xml:space="preserve">South </w:t>
      </w:r>
      <w:r>
        <w:rPr>
          <w:b/>
          <w:color w:val="423F8F"/>
          <w:sz w:val="18"/>
          <w:szCs w:val="16"/>
          <w:lang w:eastAsia="en-GB"/>
        </w:rPr>
        <w:t>Essex</w:t>
      </w:r>
      <w:r w:rsidR="00A42893" w:rsidRPr="00826954">
        <w:rPr>
          <w:b/>
          <w:color w:val="423F8F"/>
          <w:sz w:val="18"/>
          <w:szCs w:val="16"/>
          <w:lang w:eastAsia="en-GB"/>
        </w:rPr>
        <w:t xml:space="preserve"> 2016-203</w:t>
      </w:r>
      <w:r w:rsidR="00FC02F4">
        <w:rPr>
          <w:b/>
          <w:color w:val="423F8F"/>
          <w:sz w:val="18"/>
          <w:szCs w:val="16"/>
          <w:lang w:eastAsia="en-GB"/>
        </w:rPr>
        <w:t>8</w:t>
      </w:r>
      <w:bookmarkEnd w:id="252"/>
    </w:p>
    <w:tbl>
      <w:tblPr>
        <w:tblW w:w="7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3402"/>
        <w:gridCol w:w="1985"/>
        <w:gridCol w:w="1985"/>
      </w:tblGrid>
      <w:tr w:rsidR="00DC3C17" w:rsidRPr="00826954" w:rsidTr="00DC3C17">
        <w:tc>
          <w:tcPr>
            <w:tcW w:w="2307" w:type="pct"/>
            <w:shd w:val="clear" w:color="auto" w:fill="5F497A"/>
          </w:tcPr>
          <w:p w:rsidR="00DC3C17" w:rsidRPr="00826954" w:rsidRDefault="00DC3C17" w:rsidP="00DC3C17">
            <w:pPr>
              <w:spacing w:before="40" w:after="40" w:line="240" w:lineRule="auto"/>
              <w:rPr>
                <w:rFonts w:cs="Tahoma"/>
                <w:b/>
                <w:bCs/>
                <w:color w:val="FFFFFF"/>
              </w:rPr>
            </w:pPr>
            <w:r w:rsidRPr="00826954">
              <w:rPr>
                <w:rFonts w:cs="Tahoma"/>
                <w:b/>
                <w:bCs/>
                <w:color w:val="FFFFFF"/>
              </w:rPr>
              <w:t>Status</w:t>
            </w:r>
          </w:p>
        </w:tc>
        <w:tc>
          <w:tcPr>
            <w:tcW w:w="1346" w:type="pct"/>
            <w:shd w:val="clear" w:color="auto" w:fill="5F497A"/>
          </w:tcPr>
          <w:p w:rsidR="00DC3C17" w:rsidRPr="00826954" w:rsidRDefault="00DC3C17" w:rsidP="00DC3C17">
            <w:pPr>
              <w:spacing w:before="40" w:after="40" w:line="240" w:lineRule="auto"/>
              <w:jc w:val="center"/>
              <w:rPr>
                <w:rFonts w:cs="Tahoma"/>
                <w:b/>
                <w:bCs/>
                <w:color w:val="FFFFFF"/>
              </w:rPr>
            </w:pPr>
            <w:r>
              <w:rPr>
                <w:rFonts w:cs="Tahoma"/>
                <w:b/>
                <w:bCs/>
                <w:color w:val="FFFFFF"/>
              </w:rPr>
              <w:t>Total 2016-33</w:t>
            </w:r>
          </w:p>
        </w:tc>
        <w:tc>
          <w:tcPr>
            <w:tcW w:w="1346" w:type="pct"/>
            <w:shd w:val="clear" w:color="auto" w:fill="5F497A"/>
          </w:tcPr>
          <w:p w:rsidR="00DC3C17" w:rsidRPr="00826954" w:rsidRDefault="00DC3C17" w:rsidP="00DC3C17">
            <w:pPr>
              <w:spacing w:before="40" w:after="40" w:line="240" w:lineRule="auto"/>
              <w:jc w:val="center"/>
              <w:rPr>
                <w:rFonts w:cs="Tahoma"/>
                <w:b/>
                <w:bCs/>
                <w:color w:val="FFFFFF"/>
              </w:rPr>
            </w:pPr>
            <w:r w:rsidRPr="00826954">
              <w:rPr>
                <w:rFonts w:cs="Tahoma"/>
                <w:b/>
                <w:bCs/>
                <w:color w:val="FFFFFF"/>
              </w:rPr>
              <w:t>Total</w:t>
            </w:r>
            <w:r>
              <w:rPr>
                <w:rFonts w:cs="Tahoma"/>
                <w:b/>
                <w:bCs/>
                <w:color w:val="FFFFFF"/>
              </w:rPr>
              <w:t xml:space="preserve"> 2016-38</w:t>
            </w:r>
          </w:p>
        </w:tc>
      </w:tr>
      <w:tr w:rsidR="00DC3C17" w:rsidRPr="00826954" w:rsidTr="00DC3C17">
        <w:tc>
          <w:tcPr>
            <w:tcW w:w="2307" w:type="pct"/>
            <w:shd w:val="clear" w:color="auto" w:fill="EAF1DD"/>
            <w:vAlign w:val="bottom"/>
          </w:tcPr>
          <w:p w:rsidR="00DC3C17" w:rsidRPr="00826954" w:rsidRDefault="00DC3C17" w:rsidP="00DC3C17">
            <w:pPr>
              <w:spacing w:after="0" w:line="240" w:lineRule="auto"/>
              <w:rPr>
                <w:rFonts w:eastAsia="Times New Roman" w:cs="Arial"/>
                <w:color w:val="000000"/>
                <w:lang w:eastAsia="en-GB"/>
              </w:rPr>
            </w:pPr>
            <w:r w:rsidRPr="00826954">
              <w:rPr>
                <w:rFonts w:eastAsia="Times New Roman" w:cs="Arial"/>
                <w:color w:val="000000"/>
                <w:lang w:eastAsia="en-GB"/>
              </w:rPr>
              <w:t>Meet Planning Definition</w:t>
            </w:r>
          </w:p>
        </w:tc>
        <w:tc>
          <w:tcPr>
            <w:tcW w:w="1346" w:type="pct"/>
            <w:shd w:val="clear" w:color="auto" w:fill="EAF1DD"/>
          </w:tcPr>
          <w:p w:rsidR="00DC3C17"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73</w:t>
            </w:r>
          </w:p>
        </w:tc>
        <w:tc>
          <w:tcPr>
            <w:tcW w:w="1346" w:type="pct"/>
            <w:shd w:val="clear" w:color="auto" w:fill="EAF1DD"/>
          </w:tcPr>
          <w:p w:rsidR="00DC3C17" w:rsidRPr="00826954"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95</w:t>
            </w:r>
          </w:p>
        </w:tc>
      </w:tr>
      <w:tr w:rsidR="00DC3C17" w:rsidRPr="00826954" w:rsidTr="00DC3C17">
        <w:tc>
          <w:tcPr>
            <w:tcW w:w="2307" w:type="pct"/>
            <w:shd w:val="clear" w:color="auto" w:fill="EAF1DD"/>
            <w:vAlign w:val="bottom"/>
          </w:tcPr>
          <w:p w:rsidR="00DC3C17" w:rsidRPr="00826954" w:rsidRDefault="00DC3C17" w:rsidP="00DC3C17">
            <w:pPr>
              <w:spacing w:after="0" w:line="240" w:lineRule="auto"/>
              <w:rPr>
                <w:rFonts w:eastAsia="Times New Roman" w:cs="Arial"/>
                <w:color w:val="000000"/>
                <w:lang w:eastAsia="en-GB"/>
              </w:rPr>
            </w:pPr>
            <w:r w:rsidRPr="00826954">
              <w:rPr>
                <w:rFonts w:eastAsia="Times New Roman" w:cs="Arial"/>
                <w:color w:val="000000"/>
                <w:lang w:eastAsia="en-GB"/>
              </w:rPr>
              <w:t>Unknown</w:t>
            </w:r>
          </w:p>
        </w:tc>
        <w:tc>
          <w:tcPr>
            <w:tcW w:w="1346" w:type="pct"/>
            <w:shd w:val="clear" w:color="auto" w:fill="EAF1DD"/>
          </w:tcPr>
          <w:p w:rsidR="00DC3C17"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107 (10% = 11)</w:t>
            </w:r>
          </w:p>
        </w:tc>
        <w:tc>
          <w:tcPr>
            <w:tcW w:w="1346" w:type="pct"/>
            <w:shd w:val="clear" w:color="auto" w:fill="EAF1DD"/>
          </w:tcPr>
          <w:p w:rsidR="00DC3C17" w:rsidRPr="00826954"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0-125 (25% = 31)</w:t>
            </w:r>
          </w:p>
        </w:tc>
      </w:tr>
      <w:tr w:rsidR="00DC3C17" w:rsidRPr="005E6299" w:rsidTr="00DC3C17">
        <w:tc>
          <w:tcPr>
            <w:tcW w:w="2307" w:type="pct"/>
            <w:shd w:val="clear" w:color="auto" w:fill="EAF1DD"/>
            <w:vAlign w:val="bottom"/>
          </w:tcPr>
          <w:p w:rsidR="00DC3C17" w:rsidRPr="005E6299" w:rsidRDefault="00DC3C17" w:rsidP="00DC3C17">
            <w:pPr>
              <w:spacing w:after="0" w:line="240" w:lineRule="auto"/>
              <w:rPr>
                <w:rFonts w:eastAsia="Times New Roman" w:cs="Arial"/>
                <w:color w:val="000000"/>
                <w:lang w:eastAsia="en-GB"/>
              </w:rPr>
            </w:pPr>
            <w:r w:rsidRPr="00826954">
              <w:rPr>
                <w:rFonts w:eastAsia="Times New Roman" w:cs="Arial"/>
                <w:color w:val="000000"/>
                <w:lang w:eastAsia="en-GB"/>
              </w:rPr>
              <w:t>Do Not Meet Planning Definition</w:t>
            </w:r>
          </w:p>
        </w:tc>
        <w:tc>
          <w:tcPr>
            <w:tcW w:w="1346" w:type="pct"/>
            <w:shd w:val="clear" w:color="auto" w:fill="EAF1DD"/>
          </w:tcPr>
          <w:p w:rsidR="00DC3C17"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162</w:t>
            </w:r>
          </w:p>
        </w:tc>
        <w:tc>
          <w:tcPr>
            <w:tcW w:w="1346" w:type="pct"/>
            <w:shd w:val="clear" w:color="auto" w:fill="EAF1DD"/>
          </w:tcPr>
          <w:p w:rsidR="00DC3C17" w:rsidRPr="005E6299"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187</w:t>
            </w:r>
          </w:p>
        </w:tc>
      </w:tr>
    </w:tbl>
    <w:p w:rsidR="0022460E" w:rsidRDefault="0022460E" w:rsidP="000C7A35">
      <w:pPr>
        <w:keepNext/>
        <w:keepLines/>
        <w:spacing w:before="300" w:line="240" w:lineRule="auto"/>
        <w:outlineLvl w:val="1"/>
        <w:rPr>
          <w:rFonts w:eastAsiaTheme="majorEastAsia" w:cstheme="minorHAnsi"/>
          <w:bCs/>
          <w:color w:val="423F8F"/>
          <w:sz w:val="28"/>
          <w:szCs w:val="32"/>
          <w:u w:val="single"/>
        </w:rPr>
      </w:pPr>
    </w:p>
    <w:p w:rsidR="0022460E" w:rsidRDefault="0022460E">
      <w:pPr>
        <w:spacing w:after="0" w:line="240" w:lineRule="auto"/>
        <w:rPr>
          <w:rFonts w:eastAsiaTheme="majorEastAsia" w:cstheme="minorHAnsi"/>
          <w:bCs/>
          <w:color w:val="423F8F"/>
          <w:sz w:val="28"/>
          <w:szCs w:val="32"/>
          <w:u w:val="single"/>
        </w:rPr>
      </w:pPr>
      <w:r>
        <w:rPr>
          <w:rFonts w:eastAsiaTheme="majorEastAsia" w:cstheme="minorHAnsi"/>
          <w:bCs/>
          <w:color w:val="423F8F"/>
          <w:sz w:val="28"/>
          <w:szCs w:val="32"/>
          <w:u w:val="single"/>
        </w:rPr>
        <w:br w:type="page"/>
      </w:r>
    </w:p>
    <w:p w:rsidR="00C13B3F" w:rsidRPr="00FC02F4" w:rsidRDefault="00C13B3F" w:rsidP="000C7A35">
      <w:pPr>
        <w:keepNext/>
        <w:keepLines/>
        <w:spacing w:before="300" w:line="240" w:lineRule="auto"/>
        <w:outlineLvl w:val="1"/>
        <w:rPr>
          <w:rFonts w:eastAsiaTheme="majorEastAsia"/>
          <w:color w:val="423F8F"/>
          <w:sz w:val="32"/>
          <w:szCs w:val="32"/>
        </w:rPr>
      </w:pPr>
      <w:bookmarkStart w:id="253" w:name="_Toc525720261"/>
      <w:r w:rsidRPr="000C6802">
        <w:rPr>
          <w:rFonts w:eastAsiaTheme="majorEastAsia"/>
          <w:color w:val="423F8F"/>
          <w:sz w:val="32"/>
          <w:szCs w:val="32"/>
        </w:rPr>
        <w:t xml:space="preserve">Additional </w:t>
      </w:r>
      <w:r w:rsidR="00E77147" w:rsidRPr="000C6802">
        <w:rPr>
          <w:rFonts w:eastAsiaTheme="majorEastAsia"/>
          <w:color w:val="423F8F"/>
          <w:sz w:val="32"/>
          <w:szCs w:val="32"/>
        </w:rPr>
        <w:t>Plot</w:t>
      </w:r>
      <w:r w:rsidRPr="000C6802">
        <w:rPr>
          <w:rFonts w:eastAsiaTheme="majorEastAsia"/>
          <w:color w:val="423F8F"/>
          <w:sz w:val="32"/>
          <w:szCs w:val="32"/>
        </w:rPr>
        <w:t xml:space="preserve"> Needs - Travelling Showpeople</w:t>
      </w:r>
      <w:bookmarkEnd w:id="249"/>
      <w:bookmarkEnd w:id="253"/>
      <w:r w:rsidRPr="00FC02F4">
        <w:rPr>
          <w:rFonts w:eastAsiaTheme="majorEastAsia"/>
          <w:color w:val="423F8F"/>
          <w:sz w:val="32"/>
          <w:szCs w:val="32"/>
        </w:rPr>
        <w:t xml:space="preserve"> </w:t>
      </w:r>
    </w:p>
    <w:p w:rsidR="00A42893" w:rsidRDefault="00A42893" w:rsidP="00444EFD">
      <w:pPr>
        <w:numPr>
          <w:ilvl w:val="1"/>
          <w:numId w:val="14"/>
        </w:numPr>
        <w:spacing w:before="200" w:after="0"/>
        <w:ind w:left="0"/>
        <w:jc w:val="both"/>
        <w:rPr>
          <w:color w:val="595959"/>
        </w:rPr>
      </w:pPr>
      <w:bookmarkStart w:id="254" w:name="_Toc472606539"/>
      <w:bookmarkStart w:id="255" w:name="_Toc476314959"/>
      <w:bookmarkStart w:id="256" w:name="_Toc476315145"/>
      <w:r w:rsidRPr="00460CF5">
        <w:rPr>
          <w:color w:val="595959"/>
        </w:rPr>
        <w:t xml:space="preserve">The overall additional </w:t>
      </w:r>
      <w:r>
        <w:rPr>
          <w:color w:val="595959"/>
        </w:rPr>
        <w:t>plot</w:t>
      </w:r>
      <w:r w:rsidRPr="00460CF5">
        <w:rPr>
          <w:color w:val="595959"/>
        </w:rPr>
        <w:t xml:space="preserve"> needs </w:t>
      </w:r>
      <w:r w:rsidR="00DF52DC">
        <w:rPr>
          <w:color w:val="595959"/>
        </w:rPr>
        <w:t xml:space="preserve">in South Essex </w:t>
      </w:r>
      <w:r w:rsidRPr="00460CF5">
        <w:rPr>
          <w:color w:val="595959"/>
        </w:rPr>
        <w:t xml:space="preserve">for </w:t>
      </w:r>
      <w:r>
        <w:rPr>
          <w:color w:val="595959"/>
        </w:rPr>
        <w:t>Travelling Showpeople</w:t>
      </w:r>
      <w:r w:rsidRPr="00460CF5">
        <w:rPr>
          <w:color w:val="595959"/>
        </w:rPr>
        <w:t xml:space="preserve"> from 2016-203</w:t>
      </w:r>
      <w:r w:rsidR="00FC02F4">
        <w:rPr>
          <w:color w:val="595959"/>
        </w:rPr>
        <w:t>8</w:t>
      </w:r>
      <w:r w:rsidRPr="00460CF5">
        <w:rPr>
          <w:color w:val="595959"/>
        </w:rPr>
        <w:t xml:space="preserve"> are set out below. </w:t>
      </w:r>
      <w:r>
        <w:rPr>
          <w:color w:val="595959"/>
        </w:rPr>
        <w:t xml:space="preserve">This breakdown includes an overall summary for </w:t>
      </w:r>
      <w:r w:rsidR="00FC02F4">
        <w:rPr>
          <w:color w:val="595959"/>
        </w:rPr>
        <w:t xml:space="preserve">South </w:t>
      </w:r>
      <w:r w:rsidR="007855D4">
        <w:rPr>
          <w:color w:val="595959"/>
        </w:rPr>
        <w:t>Essex.</w:t>
      </w:r>
      <w:r>
        <w:rPr>
          <w:color w:val="595959"/>
        </w:rPr>
        <w:t xml:space="preserve"> </w:t>
      </w:r>
      <w:r w:rsidR="007855D4">
        <w:rPr>
          <w:color w:val="595959"/>
        </w:rPr>
        <w:t xml:space="preserve">It should be noted that the assessment of need for households living on the yards at Buckles Lane in Thurrock </w:t>
      </w:r>
      <w:r w:rsidR="00FC02F4">
        <w:rPr>
          <w:color w:val="595959"/>
        </w:rPr>
        <w:t xml:space="preserve">was </w:t>
      </w:r>
      <w:r w:rsidR="007855D4">
        <w:rPr>
          <w:color w:val="595959"/>
        </w:rPr>
        <w:t>the subject of a standalone report and ha</w:t>
      </w:r>
      <w:r w:rsidR="00647503">
        <w:rPr>
          <w:color w:val="595959"/>
        </w:rPr>
        <w:t>s</w:t>
      </w:r>
      <w:r w:rsidR="007855D4">
        <w:rPr>
          <w:color w:val="595959"/>
        </w:rPr>
        <w:t xml:space="preserve"> </w:t>
      </w:r>
      <w:r w:rsidR="00FC02F4">
        <w:rPr>
          <w:color w:val="595959"/>
        </w:rPr>
        <w:t>been reported separately</w:t>
      </w:r>
      <w:r w:rsidR="007855D4">
        <w:rPr>
          <w:color w:val="595959"/>
        </w:rPr>
        <w:t xml:space="preserve"> in this </w:t>
      </w:r>
      <w:r w:rsidR="00FC02F4">
        <w:rPr>
          <w:color w:val="595959"/>
        </w:rPr>
        <w:t>Update</w:t>
      </w:r>
      <w:r w:rsidR="007855D4">
        <w:rPr>
          <w:color w:val="595959"/>
        </w:rPr>
        <w:t xml:space="preserve"> Report.</w:t>
      </w:r>
      <w:r w:rsidR="00683ACC">
        <w:rPr>
          <w:color w:val="595959"/>
        </w:rPr>
        <w:t xml:space="preserve"> In addition, the baseline date for the Buckles Lane study was 2018.</w:t>
      </w:r>
    </w:p>
    <w:p w:rsidR="00A42893" w:rsidRPr="00460CF5" w:rsidRDefault="00A42893" w:rsidP="00444EFD">
      <w:pPr>
        <w:numPr>
          <w:ilvl w:val="1"/>
          <w:numId w:val="14"/>
        </w:numPr>
        <w:spacing w:before="200" w:after="0"/>
        <w:ind w:left="0"/>
        <w:jc w:val="both"/>
        <w:rPr>
          <w:color w:val="595959"/>
        </w:rPr>
      </w:pPr>
      <w:r w:rsidRPr="00460CF5">
        <w:rPr>
          <w:color w:val="595959"/>
        </w:rPr>
        <w:t xml:space="preserve">Additional needs are set out for those households that met the planning definition of a </w:t>
      </w:r>
      <w:r>
        <w:rPr>
          <w:color w:val="595959"/>
        </w:rPr>
        <w:t>Travelling Showperson</w:t>
      </w:r>
      <w:r w:rsidR="00683ACC">
        <w:rPr>
          <w:color w:val="595959"/>
        </w:rPr>
        <w:t>;</w:t>
      </w:r>
      <w:r w:rsidRPr="00460CF5">
        <w:rPr>
          <w:color w:val="595959"/>
        </w:rPr>
        <w:t xml:space="preserve"> for those unknown households where an interview was not able to be completed (either due to households refusing to be interviewed, or not being present despite 3 visits to each site) who may meet the planning definition</w:t>
      </w:r>
      <w:r w:rsidR="00683ACC">
        <w:rPr>
          <w:color w:val="595959"/>
        </w:rPr>
        <w:t>;</w:t>
      </w:r>
      <w:r w:rsidRPr="00460CF5">
        <w:rPr>
          <w:color w:val="595959"/>
        </w:rPr>
        <w:t xml:space="preserve"> and for those households that d</w:t>
      </w:r>
      <w:r w:rsidR="009F39D9">
        <w:rPr>
          <w:color w:val="595959"/>
        </w:rPr>
        <w:t>id</w:t>
      </w:r>
      <w:r w:rsidRPr="00460CF5">
        <w:rPr>
          <w:color w:val="595959"/>
        </w:rPr>
        <w:t xml:space="preserve"> not meet the planning definition (even though this is no longer a requirement for a GTAA).</w:t>
      </w:r>
    </w:p>
    <w:p w:rsidR="000C5936" w:rsidRDefault="000C5936">
      <w:pPr>
        <w:spacing w:after="0" w:line="240" w:lineRule="auto"/>
        <w:rPr>
          <w:rFonts w:eastAsiaTheme="majorEastAsia" w:cstheme="minorHAnsi"/>
          <w:bCs/>
          <w:color w:val="423F8F"/>
          <w:sz w:val="28"/>
          <w:szCs w:val="32"/>
        </w:rPr>
      </w:pPr>
      <w:bookmarkStart w:id="257" w:name="_Toc504135485"/>
      <w:bookmarkStart w:id="258" w:name="_Toc525651643"/>
      <w:r>
        <w:rPr>
          <w:rFonts w:eastAsiaTheme="majorEastAsia" w:cstheme="minorHAnsi"/>
          <w:bCs/>
          <w:color w:val="423F8F"/>
          <w:sz w:val="28"/>
          <w:szCs w:val="32"/>
        </w:rPr>
        <w:br w:type="page"/>
      </w:r>
    </w:p>
    <w:p w:rsidR="00A42893" w:rsidRPr="00A043FC" w:rsidRDefault="002F5A1A" w:rsidP="00A42893">
      <w:pPr>
        <w:spacing w:before="300" w:line="240" w:lineRule="auto"/>
        <w:outlineLvl w:val="1"/>
        <w:rPr>
          <w:rFonts w:eastAsiaTheme="majorEastAsia" w:cstheme="minorHAnsi"/>
          <w:bCs/>
          <w:color w:val="423F8F"/>
          <w:sz w:val="28"/>
          <w:szCs w:val="32"/>
        </w:rPr>
      </w:pPr>
      <w:bookmarkStart w:id="259" w:name="_Toc525720262"/>
      <w:r>
        <w:rPr>
          <w:rFonts w:eastAsiaTheme="majorEastAsia" w:cstheme="minorHAnsi"/>
          <w:bCs/>
          <w:color w:val="423F8F"/>
          <w:sz w:val="28"/>
          <w:szCs w:val="32"/>
        </w:rPr>
        <w:t>Basildon</w:t>
      </w:r>
      <w:bookmarkEnd w:id="257"/>
      <w:bookmarkEnd w:id="258"/>
      <w:bookmarkEnd w:id="259"/>
    </w:p>
    <w:p w:rsidR="00A42893" w:rsidRDefault="00850E1F" w:rsidP="00444EFD">
      <w:pPr>
        <w:numPr>
          <w:ilvl w:val="1"/>
          <w:numId w:val="14"/>
        </w:numPr>
        <w:spacing w:before="200" w:after="0"/>
        <w:ind w:left="0"/>
        <w:jc w:val="both"/>
        <w:rPr>
          <w:color w:val="595959"/>
        </w:rPr>
      </w:pPr>
      <w:r>
        <w:rPr>
          <w:color w:val="595959"/>
        </w:rPr>
        <w:t>The Greater Essex GTAA identified that there</w:t>
      </w:r>
      <w:r w:rsidRPr="000C5936">
        <w:rPr>
          <w:color w:val="595959"/>
        </w:rPr>
        <w:t xml:space="preserve"> </w:t>
      </w:r>
      <w:r w:rsidR="002F5A1A">
        <w:rPr>
          <w:color w:val="595959"/>
        </w:rPr>
        <w:t>were</w:t>
      </w:r>
      <w:r w:rsidR="00A42893" w:rsidRPr="00BB1B31">
        <w:rPr>
          <w:color w:val="595959"/>
        </w:rPr>
        <w:t xml:space="preserve"> </w:t>
      </w:r>
      <w:r w:rsidR="002F5A1A">
        <w:rPr>
          <w:color w:val="595959"/>
        </w:rPr>
        <w:t>2</w:t>
      </w:r>
      <w:r w:rsidR="00A42893" w:rsidRPr="00BB1B31">
        <w:rPr>
          <w:color w:val="595959"/>
        </w:rPr>
        <w:t xml:space="preserve"> Travelling Showperson household</w:t>
      </w:r>
      <w:r w:rsidR="002F5A1A">
        <w:rPr>
          <w:color w:val="595959"/>
        </w:rPr>
        <w:t>s</w:t>
      </w:r>
      <w:r w:rsidR="00A42893" w:rsidRPr="00BB1B31">
        <w:rPr>
          <w:color w:val="595959"/>
        </w:rPr>
        <w:t xml:space="preserve"> </w:t>
      </w:r>
      <w:r w:rsidR="002F5A1A">
        <w:rPr>
          <w:color w:val="595959"/>
        </w:rPr>
        <w:t xml:space="preserve">interviewed in Basildon </w:t>
      </w:r>
      <w:r w:rsidR="00A42893" w:rsidRPr="00BB1B31">
        <w:rPr>
          <w:color w:val="595959"/>
        </w:rPr>
        <w:t>that met the planning definition</w:t>
      </w:r>
      <w:r w:rsidR="006B2E37">
        <w:rPr>
          <w:color w:val="595959"/>
        </w:rPr>
        <w:t>;</w:t>
      </w:r>
      <w:r w:rsidR="00A42893" w:rsidRPr="00BB1B31">
        <w:rPr>
          <w:color w:val="595959"/>
        </w:rPr>
        <w:t xml:space="preserve"> no unknown households that may meet the planning definition</w:t>
      </w:r>
      <w:r w:rsidR="006B2E37">
        <w:rPr>
          <w:color w:val="595959"/>
        </w:rPr>
        <w:t>;</w:t>
      </w:r>
      <w:r w:rsidR="00A42893" w:rsidRPr="00BB1B31">
        <w:rPr>
          <w:color w:val="595959"/>
        </w:rPr>
        <w:t xml:space="preserve"> and no households that did not meet the planning definition. </w:t>
      </w:r>
      <w:r w:rsidR="00F57312" w:rsidRPr="000C5936">
        <w:rPr>
          <w:color w:val="595959"/>
        </w:rPr>
        <w:t xml:space="preserve">Overall identified need for the period 2016-2038 </w:t>
      </w:r>
      <w:r w:rsidR="00683ACC">
        <w:rPr>
          <w:color w:val="595959"/>
        </w:rPr>
        <w:t>is</w:t>
      </w:r>
      <w:r w:rsidR="00F57312" w:rsidRPr="000C5936">
        <w:rPr>
          <w:color w:val="595959"/>
        </w:rPr>
        <w:t xml:space="preserve"> for </w:t>
      </w:r>
      <w:r w:rsidR="00F57312">
        <w:rPr>
          <w:color w:val="595959"/>
        </w:rPr>
        <w:t>3</w:t>
      </w:r>
      <w:r w:rsidR="00F57312" w:rsidRPr="000C5936">
        <w:rPr>
          <w:color w:val="595959"/>
        </w:rPr>
        <w:t xml:space="preserve"> additional </w:t>
      </w:r>
      <w:r w:rsidR="00F57312">
        <w:rPr>
          <w:color w:val="595959"/>
        </w:rPr>
        <w:t>plots</w:t>
      </w:r>
      <w:r w:rsidR="00F57312" w:rsidRPr="000C5936">
        <w:rPr>
          <w:color w:val="595959"/>
        </w:rPr>
        <w:t xml:space="preserve"> for households that m</w:t>
      </w:r>
      <w:r w:rsidR="00683ACC">
        <w:rPr>
          <w:color w:val="595959"/>
        </w:rPr>
        <w:t>e</w:t>
      </w:r>
      <w:r w:rsidR="00F57312" w:rsidRPr="000C5936">
        <w:rPr>
          <w:color w:val="595959"/>
        </w:rPr>
        <w:t>et the planning definition</w:t>
      </w:r>
      <w:r w:rsidR="006168C7">
        <w:rPr>
          <w:rStyle w:val="FootnoteReference"/>
          <w:color w:val="595959"/>
        </w:rPr>
        <w:footnoteReference w:id="8"/>
      </w:r>
      <w:r w:rsidR="00F57312" w:rsidRPr="000C5936">
        <w:rPr>
          <w:color w:val="595959"/>
        </w:rPr>
        <w:t xml:space="preserve">; for </w:t>
      </w:r>
      <w:r w:rsidR="00F57312">
        <w:rPr>
          <w:color w:val="595959"/>
        </w:rPr>
        <w:t>no</w:t>
      </w:r>
      <w:r w:rsidR="00F57312" w:rsidRPr="000C5936">
        <w:rPr>
          <w:color w:val="595959"/>
        </w:rPr>
        <w:t xml:space="preserve"> additional </w:t>
      </w:r>
      <w:r w:rsidR="00F57312">
        <w:rPr>
          <w:color w:val="595959"/>
        </w:rPr>
        <w:t>plots</w:t>
      </w:r>
      <w:r w:rsidR="00F57312" w:rsidRPr="000C5936">
        <w:rPr>
          <w:color w:val="595959"/>
        </w:rPr>
        <w:t xml:space="preserve"> for unknown households that may meet the planning definition; and for </w:t>
      </w:r>
      <w:r w:rsidR="00F57312">
        <w:rPr>
          <w:color w:val="595959"/>
        </w:rPr>
        <w:t>no</w:t>
      </w:r>
      <w:r w:rsidR="00F57312" w:rsidRPr="000C5936">
        <w:rPr>
          <w:color w:val="595959"/>
        </w:rPr>
        <w:t xml:space="preserve"> </w:t>
      </w:r>
      <w:r w:rsidR="00BD5176">
        <w:rPr>
          <w:color w:val="595959"/>
        </w:rPr>
        <w:t xml:space="preserve">additional </w:t>
      </w:r>
      <w:r w:rsidR="00F57312">
        <w:rPr>
          <w:color w:val="595959"/>
        </w:rPr>
        <w:t>plots</w:t>
      </w:r>
      <w:r w:rsidR="00F57312" w:rsidRPr="000C5936">
        <w:rPr>
          <w:color w:val="595959"/>
        </w:rPr>
        <w:t xml:space="preserve"> for households that </w:t>
      </w:r>
      <w:r w:rsidR="00683ACC">
        <w:rPr>
          <w:color w:val="595959"/>
        </w:rPr>
        <w:t>do</w:t>
      </w:r>
      <w:r w:rsidR="00F57312" w:rsidRPr="000C5936">
        <w:rPr>
          <w:color w:val="595959"/>
        </w:rPr>
        <w:t xml:space="preserve"> not meet the planning definition. A detailed breakdown can be found below.</w:t>
      </w:r>
    </w:p>
    <w:p w:rsidR="00F57312" w:rsidRPr="00F57312" w:rsidRDefault="00F57312" w:rsidP="00F57312">
      <w:pPr>
        <w:spacing w:after="240" w:line="240" w:lineRule="auto"/>
        <w:rPr>
          <w:b/>
          <w:color w:val="423F8F"/>
          <w:sz w:val="18"/>
          <w:szCs w:val="16"/>
          <w:lang w:eastAsia="en-GB"/>
        </w:rPr>
      </w:pPr>
      <w:r>
        <w:rPr>
          <w:b/>
          <w:color w:val="423F8F"/>
          <w:sz w:val="18"/>
          <w:szCs w:val="16"/>
          <w:lang w:eastAsia="en-GB"/>
        </w:rPr>
        <w:br/>
      </w:r>
      <w:bookmarkStart w:id="260" w:name="_Toc880105"/>
      <w:r w:rsidRPr="00F57312">
        <w:rPr>
          <w:b/>
          <w:color w:val="423F8F"/>
          <w:sz w:val="18"/>
          <w:szCs w:val="16"/>
          <w:lang w:eastAsia="en-GB"/>
        </w:rPr>
        <w:t xml:space="preserve">Figure </w:t>
      </w:r>
      <w:r w:rsidRPr="00F57312">
        <w:rPr>
          <w:rFonts w:eastAsia="Times New Roman"/>
          <w:bCs/>
          <w:color w:val="423F8F"/>
          <w:sz w:val="18"/>
          <w:szCs w:val="18"/>
          <w:lang w:eastAsia="en-GB"/>
        </w:rPr>
        <w:fldChar w:fldCharType="begin"/>
      </w:r>
      <w:r w:rsidRPr="00F57312">
        <w:rPr>
          <w:rFonts w:eastAsia="Times New Roman"/>
          <w:b/>
          <w:bCs/>
          <w:color w:val="423F8F"/>
          <w:sz w:val="18"/>
          <w:szCs w:val="18"/>
          <w:lang w:eastAsia="en-GB"/>
        </w:rPr>
        <w:instrText xml:space="preserve"> SEQ Figure \* ARABIC </w:instrText>
      </w:r>
      <w:r w:rsidRPr="00F57312">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42</w:t>
      </w:r>
      <w:r w:rsidRPr="00F57312">
        <w:rPr>
          <w:rFonts w:eastAsia="Times New Roman"/>
          <w:bCs/>
          <w:color w:val="423F8F"/>
          <w:sz w:val="18"/>
          <w:szCs w:val="18"/>
          <w:lang w:eastAsia="en-GB"/>
        </w:rPr>
        <w:fldChar w:fldCharType="end"/>
      </w:r>
      <w:r w:rsidRPr="00F57312">
        <w:rPr>
          <w:rFonts w:eastAsia="Times New Roman"/>
          <w:bCs/>
          <w:color w:val="423F8F"/>
          <w:sz w:val="18"/>
          <w:szCs w:val="18"/>
          <w:lang w:eastAsia="en-GB"/>
        </w:rPr>
        <w:t xml:space="preserve"> </w:t>
      </w:r>
      <w:r w:rsidRPr="00F57312">
        <w:rPr>
          <w:b/>
          <w:color w:val="423F8F"/>
          <w:sz w:val="18"/>
          <w:szCs w:val="16"/>
          <w:lang w:eastAsia="en-GB"/>
        </w:rPr>
        <w:t>– Additional need for Travelling Showpeople households in Basildon 2016-2038</w:t>
      </w:r>
      <w:bookmarkEnd w:id="260"/>
    </w:p>
    <w:tbl>
      <w:tblPr>
        <w:tblW w:w="6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3402"/>
        <w:gridCol w:w="1555"/>
        <w:gridCol w:w="1555"/>
      </w:tblGrid>
      <w:tr w:rsidR="00DC3C17" w:rsidRPr="005E6299" w:rsidTr="00DC3C17">
        <w:tc>
          <w:tcPr>
            <w:tcW w:w="2612" w:type="pct"/>
            <w:shd w:val="clear" w:color="auto" w:fill="5F497A"/>
          </w:tcPr>
          <w:p w:rsidR="00DC3C17" w:rsidRPr="005E6299" w:rsidRDefault="00DC3C17" w:rsidP="00DC3C17">
            <w:pPr>
              <w:spacing w:before="40" w:after="40" w:line="240" w:lineRule="auto"/>
              <w:rPr>
                <w:rFonts w:cs="Tahoma"/>
                <w:b/>
                <w:bCs/>
                <w:color w:val="FFFFFF"/>
              </w:rPr>
            </w:pPr>
            <w:r>
              <w:rPr>
                <w:rFonts w:cs="Tahoma"/>
                <w:b/>
                <w:bCs/>
                <w:color w:val="FFFFFF"/>
              </w:rPr>
              <w:t>Status</w:t>
            </w:r>
          </w:p>
        </w:tc>
        <w:tc>
          <w:tcPr>
            <w:tcW w:w="1194" w:type="pct"/>
            <w:shd w:val="clear" w:color="auto" w:fill="5F497A"/>
          </w:tcPr>
          <w:p w:rsidR="00DC3C17" w:rsidRPr="005E6299" w:rsidRDefault="00DC3C17" w:rsidP="00DC3C17">
            <w:pPr>
              <w:spacing w:before="40" w:after="40" w:line="240" w:lineRule="auto"/>
              <w:jc w:val="center"/>
              <w:rPr>
                <w:rFonts w:cs="Tahoma"/>
                <w:b/>
                <w:bCs/>
                <w:color w:val="FFFFFF"/>
              </w:rPr>
            </w:pPr>
            <w:r>
              <w:rPr>
                <w:rFonts w:cs="Tahoma"/>
                <w:b/>
                <w:bCs/>
                <w:color w:val="FFFFFF"/>
              </w:rPr>
              <w:t>Total 2016-3</w:t>
            </w:r>
            <w:r w:rsidR="009F39D9">
              <w:rPr>
                <w:rFonts w:cs="Tahoma"/>
                <w:b/>
                <w:bCs/>
                <w:color w:val="FFFFFF"/>
              </w:rPr>
              <w:t>4</w:t>
            </w:r>
            <w:r w:rsidR="009F39D9">
              <w:rPr>
                <w:rStyle w:val="FootnoteReference"/>
                <w:b/>
                <w:bCs/>
                <w:color w:val="FFFFFF"/>
              </w:rPr>
              <w:footnoteReference w:id="9"/>
            </w:r>
          </w:p>
        </w:tc>
        <w:tc>
          <w:tcPr>
            <w:tcW w:w="1194" w:type="pct"/>
            <w:shd w:val="clear" w:color="auto" w:fill="5F497A"/>
          </w:tcPr>
          <w:p w:rsidR="00DC3C17" w:rsidRPr="005E6299" w:rsidRDefault="00DC3C17" w:rsidP="00DC3C17">
            <w:pPr>
              <w:spacing w:before="40" w:after="40" w:line="240" w:lineRule="auto"/>
              <w:jc w:val="center"/>
              <w:rPr>
                <w:rFonts w:cs="Tahoma"/>
                <w:b/>
                <w:bCs/>
                <w:color w:val="FFFFFF"/>
              </w:rPr>
            </w:pPr>
            <w:r w:rsidRPr="005E6299">
              <w:rPr>
                <w:rFonts w:cs="Tahoma"/>
                <w:b/>
                <w:bCs/>
                <w:color w:val="FFFFFF"/>
              </w:rPr>
              <w:t>Total</w:t>
            </w:r>
            <w:r>
              <w:rPr>
                <w:rFonts w:cs="Tahoma"/>
                <w:b/>
                <w:bCs/>
                <w:color w:val="FFFFFF"/>
              </w:rPr>
              <w:t xml:space="preserve"> 2016-38</w:t>
            </w:r>
          </w:p>
        </w:tc>
      </w:tr>
      <w:tr w:rsidR="00DC3C17" w:rsidRPr="005E6299" w:rsidTr="00DC3C17">
        <w:tc>
          <w:tcPr>
            <w:tcW w:w="2612" w:type="pct"/>
            <w:shd w:val="clear" w:color="auto" w:fill="EAF1DD" w:themeFill="accent3" w:themeFillTint="33"/>
            <w:vAlign w:val="bottom"/>
          </w:tcPr>
          <w:p w:rsidR="00DC3C17" w:rsidRPr="005E6299" w:rsidRDefault="00DC3C17" w:rsidP="00DC3C17">
            <w:pPr>
              <w:spacing w:after="0" w:line="240" w:lineRule="auto"/>
              <w:rPr>
                <w:rFonts w:eastAsia="Times New Roman" w:cs="Arial"/>
                <w:color w:val="000000"/>
                <w:lang w:eastAsia="en-GB"/>
              </w:rPr>
            </w:pPr>
            <w:r>
              <w:rPr>
                <w:rFonts w:eastAsia="Times New Roman" w:cs="Arial"/>
                <w:color w:val="000000"/>
                <w:lang w:eastAsia="en-GB"/>
              </w:rPr>
              <w:t>Meet Planning Definition</w:t>
            </w:r>
          </w:p>
        </w:tc>
        <w:tc>
          <w:tcPr>
            <w:tcW w:w="1194" w:type="pct"/>
            <w:shd w:val="clear" w:color="auto" w:fill="EAF1DD" w:themeFill="accent3" w:themeFillTint="33"/>
          </w:tcPr>
          <w:p w:rsidR="00DC3C17"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3</w:t>
            </w:r>
          </w:p>
        </w:tc>
        <w:tc>
          <w:tcPr>
            <w:tcW w:w="1194" w:type="pct"/>
            <w:shd w:val="clear" w:color="auto" w:fill="EAF1DD" w:themeFill="accent3" w:themeFillTint="33"/>
          </w:tcPr>
          <w:p w:rsidR="00DC3C17" w:rsidRPr="005E6299"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3</w:t>
            </w:r>
          </w:p>
        </w:tc>
      </w:tr>
      <w:tr w:rsidR="00DC3C17" w:rsidRPr="005E6299" w:rsidTr="00DC3C17">
        <w:tc>
          <w:tcPr>
            <w:tcW w:w="2612" w:type="pct"/>
            <w:shd w:val="clear" w:color="auto" w:fill="EAF1DD" w:themeFill="accent3" w:themeFillTint="33"/>
            <w:vAlign w:val="bottom"/>
          </w:tcPr>
          <w:p w:rsidR="00DC3C17" w:rsidRPr="005E6299" w:rsidRDefault="00DC3C17" w:rsidP="00DC3C17">
            <w:pPr>
              <w:spacing w:after="0" w:line="240" w:lineRule="auto"/>
              <w:rPr>
                <w:rFonts w:eastAsia="Times New Roman" w:cs="Arial"/>
                <w:color w:val="000000"/>
                <w:lang w:eastAsia="en-GB"/>
              </w:rPr>
            </w:pPr>
            <w:r>
              <w:rPr>
                <w:rFonts w:eastAsia="Times New Roman" w:cs="Arial"/>
                <w:color w:val="000000"/>
                <w:lang w:eastAsia="en-GB"/>
              </w:rPr>
              <w:t>Unknown</w:t>
            </w:r>
          </w:p>
        </w:tc>
        <w:tc>
          <w:tcPr>
            <w:tcW w:w="1194" w:type="pct"/>
            <w:shd w:val="clear" w:color="auto" w:fill="EAF1DD" w:themeFill="accent3" w:themeFillTint="33"/>
          </w:tcPr>
          <w:p w:rsidR="00DC3C17"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0</w:t>
            </w:r>
          </w:p>
        </w:tc>
        <w:tc>
          <w:tcPr>
            <w:tcW w:w="1194" w:type="pct"/>
            <w:shd w:val="clear" w:color="auto" w:fill="EAF1DD" w:themeFill="accent3" w:themeFillTint="33"/>
          </w:tcPr>
          <w:p w:rsidR="00DC3C17" w:rsidRPr="005E6299"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0</w:t>
            </w:r>
          </w:p>
        </w:tc>
      </w:tr>
      <w:tr w:rsidR="00DC3C17" w:rsidRPr="005E6299" w:rsidTr="00DC3C17">
        <w:tc>
          <w:tcPr>
            <w:tcW w:w="2612" w:type="pct"/>
            <w:shd w:val="clear" w:color="auto" w:fill="EAF1DD" w:themeFill="accent3" w:themeFillTint="33"/>
            <w:vAlign w:val="bottom"/>
          </w:tcPr>
          <w:p w:rsidR="00DC3C17" w:rsidRPr="005E6299" w:rsidRDefault="00DC3C17" w:rsidP="00DC3C17">
            <w:pPr>
              <w:spacing w:after="0" w:line="240" w:lineRule="auto"/>
              <w:rPr>
                <w:rFonts w:eastAsia="Times New Roman" w:cs="Arial"/>
                <w:color w:val="000000"/>
                <w:lang w:eastAsia="en-GB"/>
              </w:rPr>
            </w:pPr>
            <w:r>
              <w:rPr>
                <w:rFonts w:eastAsia="Times New Roman" w:cs="Arial"/>
                <w:color w:val="000000"/>
                <w:lang w:eastAsia="en-GB"/>
              </w:rPr>
              <w:t>Do Not Meet Planning Definition</w:t>
            </w:r>
          </w:p>
        </w:tc>
        <w:tc>
          <w:tcPr>
            <w:tcW w:w="1194" w:type="pct"/>
            <w:shd w:val="clear" w:color="auto" w:fill="EAF1DD" w:themeFill="accent3" w:themeFillTint="33"/>
          </w:tcPr>
          <w:p w:rsidR="00DC3C17"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0</w:t>
            </w:r>
          </w:p>
        </w:tc>
        <w:tc>
          <w:tcPr>
            <w:tcW w:w="1194" w:type="pct"/>
            <w:shd w:val="clear" w:color="auto" w:fill="EAF1DD" w:themeFill="accent3" w:themeFillTint="33"/>
          </w:tcPr>
          <w:p w:rsidR="00DC3C17" w:rsidRPr="005E6299"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0</w:t>
            </w:r>
          </w:p>
        </w:tc>
      </w:tr>
    </w:tbl>
    <w:p w:rsidR="00A42893" w:rsidRPr="00A42893" w:rsidRDefault="00A42893" w:rsidP="00444EFD">
      <w:pPr>
        <w:numPr>
          <w:ilvl w:val="1"/>
          <w:numId w:val="14"/>
        </w:numPr>
        <w:spacing w:before="200" w:after="0"/>
        <w:ind w:left="0"/>
        <w:jc w:val="both"/>
        <w:rPr>
          <w:color w:val="595959"/>
        </w:rPr>
      </w:pPr>
      <w:r w:rsidRPr="00A42893">
        <w:rPr>
          <w:color w:val="595959"/>
        </w:rPr>
        <w:t xml:space="preserve">The </w:t>
      </w:r>
      <w:r w:rsidR="00DF52DC">
        <w:rPr>
          <w:color w:val="595959"/>
        </w:rPr>
        <w:t xml:space="preserve">South Essex </w:t>
      </w:r>
      <w:r w:rsidRPr="00A42893">
        <w:rPr>
          <w:color w:val="595959"/>
        </w:rPr>
        <w:t xml:space="preserve">GTAA </w:t>
      </w:r>
      <w:r w:rsidR="00DF52DC">
        <w:rPr>
          <w:color w:val="595959"/>
        </w:rPr>
        <w:t xml:space="preserve">also </w:t>
      </w:r>
      <w:r w:rsidRPr="00A42893">
        <w:rPr>
          <w:color w:val="595959"/>
        </w:rPr>
        <w:t xml:space="preserve">identifies a need for </w:t>
      </w:r>
      <w:r w:rsidR="002F5A1A">
        <w:rPr>
          <w:b/>
          <w:color w:val="595959"/>
        </w:rPr>
        <w:t>3</w:t>
      </w:r>
      <w:r w:rsidRPr="00A42893">
        <w:rPr>
          <w:b/>
          <w:color w:val="595959"/>
        </w:rPr>
        <w:t xml:space="preserve"> additional plots</w:t>
      </w:r>
      <w:r w:rsidRPr="00A42893">
        <w:rPr>
          <w:color w:val="595959"/>
        </w:rPr>
        <w:t xml:space="preserve"> </w:t>
      </w:r>
      <w:r w:rsidR="00ED25FF">
        <w:rPr>
          <w:color w:val="595959"/>
        </w:rPr>
        <w:t xml:space="preserve">for households that met the planning </w:t>
      </w:r>
      <w:r w:rsidR="00F57312">
        <w:rPr>
          <w:color w:val="595959"/>
        </w:rPr>
        <w:t>definition,</w:t>
      </w:r>
      <w:r w:rsidR="00ED25FF">
        <w:rPr>
          <w:color w:val="595959"/>
        </w:rPr>
        <w:t xml:space="preserve"> and </w:t>
      </w:r>
      <w:r w:rsidR="002F5A1A">
        <w:rPr>
          <w:color w:val="595959"/>
        </w:rPr>
        <w:t>this is made up of 1 teenage child in need of a plot of their own in the next 5 years</w:t>
      </w:r>
      <w:r w:rsidR="00647503">
        <w:rPr>
          <w:color w:val="595959"/>
        </w:rPr>
        <w:t>,</w:t>
      </w:r>
      <w:r w:rsidR="002F5A1A">
        <w:rPr>
          <w:color w:val="595959"/>
        </w:rPr>
        <w:t xml:space="preserve"> and 2 from new household formation derived from the demographics of the residents.</w:t>
      </w:r>
    </w:p>
    <w:p w:rsidR="00BD5176" w:rsidRPr="00D1149B" w:rsidRDefault="0074290C" w:rsidP="00BD5176">
      <w:pPr>
        <w:keepNext/>
        <w:tabs>
          <w:tab w:val="left" w:pos="851"/>
        </w:tabs>
        <w:spacing w:after="100"/>
        <w:rPr>
          <w:rFonts w:eastAsia="Times New Roman"/>
          <w:b/>
          <w:bCs/>
          <w:color w:val="423F8F"/>
          <w:sz w:val="18"/>
          <w:szCs w:val="18"/>
          <w:highlight w:val="yellow"/>
          <w:lang w:eastAsia="en-GB"/>
        </w:rPr>
      </w:pPr>
      <w:r>
        <w:rPr>
          <w:b/>
          <w:color w:val="423F8F"/>
          <w:sz w:val="18"/>
          <w:szCs w:val="16"/>
          <w:lang w:eastAsia="en-GB"/>
        </w:rPr>
        <w:br/>
      </w:r>
      <w:bookmarkStart w:id="261" w:name="_Toc880106"/>
      <w:bookmarkStart w:id="262" w:name="_Toc504135487"/>
      <w:bookmarkStart w:id="263" w:name="_Toc525651644"/>
      <w:r w:rsidR="00BD5176" w:rsidRPr="00D1149B">
        <w:rPr>
          <w:rFonts w:eastAsia="Times New Roman"/>
          <w:b/>
          <w:bCs/>
          <w:color w:val="423F8F"/>
          <w:sz w:val="18"/>
          <w:szCs w:val="18"/>
          <w:lang w:eastAsia="en-GB"/>
        </w:rPr>
        <w:t xml:space="preserve">Figure </w:t>
      </w:r>
      <w:r w:rsidR="00BD5176" w:rsidRPr="00D1149B">
        <w:rPr>
          <w:rFonts w:eastAsia="Times New Roman"/>
          <w:bCs/>
          <w:color w:val="423F8F"/>
          <w:sz w:val="18"/>
          <w:szCs w:val="18"/>
          <w:lang w:eastAsia="en-GB"/>
        </w:rPr>
        <w:fldChar w:fldCharType="begin"/>
      </w:r>
      <w:r w:rsidR="00BD5176" w:rsidRPr="00D1149B">
        <w:rPr>
          <w:rFonts w:eastAsia="Times New Roman"/>
          <w:b/>
          <w:bCs/>
          <w:color w:val="423F8F"/>
          <w:sz w:val="18"/>
          <w:szCs w:val="18"/>
          <w:lang w:eastAsia="en-GB"/>
        </w:rPr>
        <w:instrText xml:space="preserve"> SEQ Figure \* ARABIC </w:instrText>
      </w:r>
      <w:r w:rsidR="00BD5176" w:rsidRPr="00D1149B">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43</w:t>
      </w:r>
      <w:r w:rsidR="00BD5176" w:rsidRPr="00D1149B">
        <w:rPr>
          <w:rFonts w:eastAsia="Times New Roman"/>
          <w:bCs/>
          <w:color w:val="423F8F"/>
          <w:sz w:val="18"/>
          <w:szCs w:val="18"/>
          <w:lang w:eastAsia="en-GB"/>
        </w:rPr>
        <w:fldChar w:fldCharType="end"/>
      </w:r>
      <w:r w:rsidR="00BD5176" w:rsidRPr="00D1149B">
        <w:rPr>
          <w:rFonts w:eastAsia="Times New Roman"/>
          <w:bCs/>
          <w:color w:val="423F8F"/>
          <w:sz w:val="18"/>
          <w:szCs w:val="18"/>
          <w:lang w:eastAsia="en-GB"/>
        </w:rPr>
        <w:t xml:space="preserve"> </w:t>
      </w:r>
      <w:r w:rsidR="00BD5176" w:rsidRPr="00D1149B">
        <w:rPr>
          <w:rFonts w:eastAsia="Times New Roman"/>
          <w:b/>
          <w:bCs/>
          <w:color w:val="423F8F"/>
          <w:sz w:val="18"/>
          <w:szCs w:val="18"/>
          <w:lang w:eastAsia="en-GB"/>
        </w:rPr>
        <w:t xml:space="preserve">– Additional need for </w:t>
      </w:r>
      <w:r w:rsidR="00BD5176">
        <w:rPr>
          <w:rFonts w:eastAsia="Times New Roman"/>
          <w:b/>
          <w:bCs/>
          <w:color w:val="423F8F"/>
          <w:sz w:val="18"/>
          <w:szCs w:val="18"/>
          <w:lang w:eastAsia="en-GB"/>
        </w:rPr>
        <w:t>Travelling Showpeople</w:t>
      </w:r>
      <w:r w:rsidR="00BD5176" w:rsidRPr="00D1149B">
        <w:rPr>
          <w:rFonts w:eastAsia="Times New Roman"/>
          <w:b/>
          <w:bCs/>
          <w:color w:val="423F8F"/>
          <w:sz w:val="18"/>
          <w:szCs w:val="18"/>
          <w:lang w:eastAsia="en-GB"/>
        </w:rPr>
        <w:t xml:space="preserve"> households in </w:t>
      </w:r>
      <w:r w:rsidR="00BD5176">
        <w:rPr>
          <w:rFonts w:eastAsia="Times New Roman"/>
          <w:b/>
          <w:bCs/>
          <w:color w:val="423F8F"/>
          <w:sz w:val="18"/>
          <w:szCs w:val="18"/>
          <w:lang w:eastAsia="en-GB"/>
        </w:rPr>
        <w:t>Basildon</w:t>
      </w:r>
      <w:r w:rsidR="00BD5176" w:rsidRPr="00D1149B">
        <w:rPr>
          <w:rFonts w:eastAsia="Times New Roman"/>
          <w:b/>
          <w:bCs/>
          <w:color w:val="423F8F"/>
          <w:sz w:val="18"/>
          <w:szCs w:val="18"/>
          <w:lang w:eastAsia="en-GB"/>
        </w:rPr>
        <w:t xml:space="preserve"> that met the Planning Definition (2016-38)</w:t>
      </w:r>
      <w:bookmarkEnd w:id="261"/>
    </w:p>
    <w:tbl>
      <w:tblPr>
        <w:tblW w:w="4942" w:type="pct"/>
        <w:tblInd w:w="108" w:type="dxa"/>
        <w:tblLook w:val="04A0" w:firstRow="1" w:lastRow="0" w:firstColumn="1" w:lastColumn="0" w:noHBand="0" w:noVBand="1"/>
      </w:tblPr>
      <w:tblGrid>
        <w:gridCol w:w="8317"/>
        <w:gridCol w:w="1199"/>
      </w:tblGrid>
      <w:tr w:rsidR="00BD5176" w:rsidRPr="000C5936" w:rsidTr="00C24997">
        <w:trPr>
          <w:trHeight w:val="300"/>
        </w:trPr>
        <w:tc>
          <w:tcPr>
            <w:tcW w:w="4370" w:type="pct"/>
            <w:tcBorders>
              <w:top w:val="single" w:sz="4" w:space="0" w:color="auto"/>
              <w:left w:val="single" w:sz="4" w:space="0" w:color="auto"/>
              <w:bottom w:val="single" w:sz="4" w:space="0" w:color="auto"/>
              <w:right w:val="single" w:sz="4" w:space="0" w:color="auto"/>
            </w:tcBorders>
            <w:shd w:val="clear" w:color="000000" w:fill="5F497A"/>
            <w:vAlign w:val="center"/>
            <w:hideMark/>
          </w:tcPr>
          <w:p w:rsidR="00BD5176" w:rsidRPr="000C5936" w:rsidRDefault="00BD5176" w:rsidP="00C24997">
            <w:pPr>
              <w:spacing w:before="40" w:after="40" w:line="240" w:lineRule="auto"/>
              <w:rPr>
                <w:rFonts w:cs="Tahoma"/>
                <w:b/>
                <w:bCs/>
                <w:color w:val="FFFFFF"/>
              </w:rPr>
            </w:pPr>
            <w:r>
              <w:rPr>
                <w:rFonts w:cs="Tahoma"/>
                <w:b/>
                <w:bCs/>
                <w:color w:val="FFFFFF"/>
              </w:rPr>
              <w:t>Travelling Showpeople</w:t>
            </w:r>
            <w:r w:rsidRPr="000C5936">
              <w:rPr>
                <w:rFonts w:cs="Tahoma"/>
                <w:b/>
                <w:bCs/>
                <w:color w:val="FFFFFF"/>
              </w:rPr>
              <w:t xml:space="preserve"> </w:t>
            </w:r>
            <w:r>
              <w:rPr>
                <w:rFonts w:cs="Tahoma"/>
                <w:b/>
                <w:bCs/>
                <w:color w:val="FFFFFF"/>
              </w:rPr>
              <w:t>–</w:t>
            </w:r>
            <w:r w:rsidRPr="000C5936">
              <w:rPr>
                <w:rFonts w:cs="Tahoma"/>
                <w:b/>
                <w:bCs/>
                <w:color w:val="FFFFFF"/>
              </w:rPr>
              <w:t xml:space="preserve"> </w:t>
            </w:r>
            <w:r>
              <w:rPr>
                <w:rFonts w:cs="Tahoma"/>
                <w:b/>
                <w:bCs/>
                <w:color w:val="FFFFFF"/>
              </w:rPr>
              <w:t>Meet Planning Definition</w:t>
            </w:r>
          </w:p>
        </w:tc>
        <w:tc>
          <w:tcPr>
            <w:tcW w:w="630" w:type="pct"/>
            <w:tcBorders>
              <w:top w:val="single" w:sz="4" w:space="0" w:color="auto"/>
              <w:left w:val="nil"/>
              <w:bottom w:val="single" w:sz="4" w:space="0" w:color="auto"/>
              <w:right w:val="single" w:sz="4" w:space="0" w:color="auto"/>
            </w:tcBorders>
            <w:shd w:val="clear" w:color="000000" w:fill="5F497A"/>
            <w:vAlign w:val="center"/>
            <w:hideMark/>
          </w:tcPr>
          <w:p w:rsidR="00BD5176" w:rsidRPr="000C5936" w:rsidRDefault="00935385" w:rsidP="00C24997">
            <w:pPr>
              <w:spacing w:before="40" w:after="40" w:line="240" w:lineRule="auto"/>
              <w:jc w:val="center"/>
              <w:rPr>
                <w:rFonts w:cs="Tahoma"/>
                <w:b/>
                <w:bCs/>
                <w:color w:val="FFFFFF"/>
              </w:rPr>
            </w:pPr>
            <w:r>
              <w:rPr>
                <w:rFonts w:cs="Tahoma"/>
                <w:b/>
                <w:bCs/>
                <w:color w:val="FFFFFF"/>
              </w:rPr>
              <w:t>Plots</w:t>
            </w: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BD5176" w:rsidRPr="009E3C7B" w:rsidRDefault="00BD5176" w:rsidP="00C24997">
            <w:pPr>
              <w:spacing w:after="0" w:line="240" w:lineRule="auto"/>
              <w:rPr>
                <w:rFonts w:eastAsia="Times New Roman" w:cs="Arial"/>
                <w:b/>
                <w:color w:val="000000"/>
                <w:lang w:eastAsia="en-GB"/>
              </w:rPr>
            </w:pPr>
            <w:r w:rsidRPr="009E3C7B">
              <w:rPr>
                <w:rFonts w:eastAsia="Times New Roman" w:cs="Arial"/>
                <w:b/>
                <w:color w:val="000000"/>
                <w:lang w:eastAsia="en-GB"/>
              </w:rPr>
              <w:t xml:space="preserve">Supply of </w:t>
            </w:r>
            <w:r>
              <w:rPr>
                <w:rFonts w:eastAsia="Times New Roman" w:cs="Arial"/>
                <w:b/>
                <w:color w:val="000000"/>
                <w:lang w:eastAsia="en-GB"/>
              </w:rPr>
              <w:t>Plots</w:t>
            </w:r>
          </w:p>
        </w:tc>
        <w:tc>
          <w:tcPr>
            <w:tcW w:w="630" w:type="pct"/>
            <w:tcBorders>
              <w:top w:val="nil"/>
              <w:left w:val="nil"/>
              <w:bottom w:val="single" w:sz="4" w:space="0" w:color="auto"/>
              <w:right w:val="single" w:sz="4" w:space="0" w:color="auto"/>
            </w:tcBorders>
            <w:shd w:val="clear" w:color="000000" w:fill="EAF1DD"/>
            <w:vAlign w:val="center"/>
            <w:hideMark/>
          </w:tcPr>
          <w:p w:rsidR="00BD5176" w:rsidRPr="000C5936" w:rsidRDefault="00BD5176" w:rsidP="00C24997">
            <w:pPr>
              <w:spacing w:after="0" w:line="240" w:lineRule="auto"/>
              <w:jc w:val="center"/>
              <w:rPr>
                <w:rFonts w:eastAsia="Times New Roman" w:cs="Arial"/>
                <w:color w:val="000000"/>
                <w:lang w:eastAsia="en-GB"/>
              </w:rPr>
            </w:pP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BD5176" w:rsidRPr="000C5936" w:rsidRDefault="00BD5176" w:rsidP="00C24997">
            <w:pPr>
              <w:spacing w:after="0" w:line="240" w:lineRule="auto"/>
              <w:rPr>
                <w:rFonts w:eastAsia="Times New Roman" w:cs="Arial"/>
                <w:color w:val="000000"/>
                <w:lang w:eastAsia="en-GB"/>
              </w:rPr>
            </w:pPr>
            <w:r w:rsidRPr="000C5936">
              <w:rPr>
                <w:rFonts w:eastAsia="Times New Roman" w:cs="Arial"/>
                <w:color w:val="000000"/>
                <w:lang w:eastAsia="en-GB"/>
              </w:rPr>
              <w:t xml:space="preserve">Additional supply from vacant public and private </w:t>
            </w:r>
            <w:r>
              <w:rPr>
                <w:rFonts w:eastAsia="Times New Roman" w:cs="Arial"/>
                <w:color w:val="000000"/>
                <w:lang w:eastAsia="en-GB"/>
              </w:rPr>
              <w:t>plots</w:t>
            </w:r>
            <w:r w:rsidRPr="000C5936">
              <w:rPr>
                <w:rFonts w:eastAsia="Times New Roman" w:cs="Arial"/>
                <w:color w:val="000000"/>
                <w:lang w:eastAsia="en-GB"/>
              </w:rPr>
              <w:t xml:space="preserve"> </w:t>
            </w:r>
          </w:p>
        </w:tc>
        <w:tc>
          <w:tcPr>
            <w:tcW w:w="630" w:type="pct"/>
            <w:tcBorders>
              <w:top w:val="nil"/>
              <w:left w:val="nil"/>
              <w:bottom w:val="single" w:sz="4" w:space="0" w:color="auto"/>
              <w:right w:val="single" w:sz="4" w:space="0" w:color="auto"/>
            </w:tcBorders>
            <w:shd w:val="clear" w:color="000000" w:fill="EAF1DD"/>
            <w:vAlign w:val="center"/>
          </w:tcPr>
          <w:p w:rsidR="00BD5176" w:rsidRPr="000C5936" w:rsidRDefault="00BD5176" w:rsidP="00C24997">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BD5176" w:rsidRPr="000C5936" w:rsidRDefault="00BD5176" w:rsidP="00C24997">
            <w:pPr>
              <w:spacing w:after="0" w:line="240" w:lineRule="auto"/>
              <w:rPr>
                <w:rFonts w:eastAsia="Times New Roman" w:cs="Arial"/>
                <w:color w:val="000000"/>
                <w:lang w:eastAsia="en-GB"/>
              </w:rPr>
            </w:pPr>
            <w:r w:rsidRPr="000C5936">
              <w:rPr>
                <w:rFonts w:eastAsia="Times New Roman" w:cs="Arial"/>
                <w:color w:val="000000"/>
                <w:lang w:eastAsia="en-GB"/>
              </w:rPr>
              <w:t xml:space="preserve">Additional supply from </w:t>
            </w:r>
            <w:r>
              <w:rPr>
                <w:rFonts w:eastAsia="Times New Roman" w:cs="Arial"/>
                <w:color w:val="000000"/>
                <w:lang w:eastAsia="en-GB"/>
              </w:rPr>
              <w:t>plots</w:t>
            </w:r>
            <w:r w:rsidRPr="000C5936">
              <w:rPr>
                <w:rFonts w:eastAsia="Times New Roman" w:cs="Arial"/>
                <w:color w:val="000000"/>
                <w:lang w:eastAsia="en-GB"/>
              </w:rPr>
              <w:t xml:space="preserve"> on new </w:t>
            </w:r>
            <w:r>
              <w:rPr>
                <w:rFonts w:eastAsia="Times New Roman" w:cs="Arial"/>
                <w:color w:val="000000"/>
                <w:lang w:eastAsia="en-GB"/>
              </w:rPr>
              <w:t>yards</w:t>
            </w:r>
          </w:p>
        </w:tc>
        <w:tc>
          <w:tcPr>
            <w:tcW w:w="630" w:type="pct"/>
            <w:tcBorders>
              <w:top w:val="nil"/>
              <w:left w:val="nil"/>
              <w:bottom w:val="single" w:sz="4" w:space="0" w:color="auto"/>
              <w:right w:val="single" w:sz="4" w:space="0" w:color="auto"/>
            </w:tcBorders>
            <w:shd w:val="clear" w:color="000000" w:fill="EAF1DD"/>
            <w:vAlign w:val="center"/>
          </w:tcPr>
          <w:p w:rsidR="00BD5176" w:rsidRPr="000C5936" w:rsidRDefault="00BD5176" w:rsidP="00C24997">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BD5176" w:rsidRPr="000C5936" w:rsidRDefault="00BD5176" w:rsidP="00C24997">
            <w:pPr>
              <w:spacing w:after="0" w:line="240" w:lineRule="auto"/>
              <w:rPr>
                <w:rFonts w:eastAsia="Times New Roman" w:cs="Arial"/>
                <w:color w:val="000000"/>
                <w:lang w:eastAsia="en-GB"/>
              </w:rPr>
            </w:pPr>
            <w:r>
              <w:rPr>
                <w:rFonts w:eastAsia="Times New Roman" w:cs="Arial"/>
                <w:color w:val="000000"/>
                <w:lang w:eastAsia="en-GB"/>
              </w:rPr>
              <w:t>Plots</w:t>
            </w:r>
            <w:r w:rsidRPr="000C5936">
              <w:rPr>
                <w:rFonts w:eastAsia="Times New Roman" w:cs="Arial"/>
                <w:color w:val="000000"/>
                <w:lang w:eastAsia="en-GB"/>
              </w:rPr>
              <w:t xml:space="preserve"> vacated by households moving to bricks and mortar</w:t>
            </w:r>
          </w:p>
        </w:tc>
        <w:tc>
          <w:tcPr>
            <w:tcW w:w="630" w:type="pct"/>
            <w:tcBorders>
              <w:top w:val="nil"/>
              <w:left w:val="nil"/>
              <w:bottom w:val="single" w:sz="4" w:space="0" w:color="auto"/>
              <w:right w:val="single" w:sz="4" w:space="0" w:color="auto"/>
            </w:tcBorders>
            <w:shd w:val="clear" w:color="000000" w:fill="EAF1DD"/>
            <w:vAlign w:val="center"/>
          </w:tcPr>
          <w:p w:rsidR="00BD5176" w:rsidRPr="000C5936" w:rsidRDefault="00BD5176" w:rsidP="00C24997">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BD5176" w:rsidRPr="000C5936" w:rsidRDefault="00BD5176" w:rsidP="00C24997">
            <w:pPr>
              <w:spacing w:after="0" w:line="240" w:lineRule="auto"/>
              <w:rPr>
                <w:rFonts w:eastAsia="Times New Roman" w:cs="Arial"/>
                <w:color w:val="000000"/>
                <w:lang w:eastAsia="en-GB"/>
              </w:rPr>
            </w:pPr>
            <w:r>
              <w:rPr>
                <w:rFonts w:eastAsia="Times New Roman" w:cs="Arial"/>
                <w:color w:val="000000"/>
                <w:lang w:eastAsia="en-GB"/>
              </w:rPr>
              <w:t>Plots</w:t>
            </w:r>
            <w:r w:rsidRPr="000C5936">
              <w:rPr>
                <w:rFonts w:eastAsia="Times New Roman" w:cs="Arial"/>
                <w:color w:val="000000"/>
                <w:lang w:eastAsia="en-GB"/>
              </w:rPr>
              <w:t xml:space="preserve"> vacated by households moving away from the study area</w:t>
            </w:r>
          </w:p>
        </w:tc>
        <w:tc>
          <w:tcPr>
            <w:tcW w:w="630" w:type="pct"/>
            <w:tcBorders>
              <w:top w:val="nil"/>
              <w:left w:val="nil"/>
              <w:bottom w:val="single" w:sz="4" w:space="0" w:color="auto"/>
              <w:right w:val="single" w:sz="4" w:space="0" w:color="auto"/>
            </w:tcBorders>
            <w:shd w:val="clear" w:color="000000" w:fill="EAF1DD"/>
            <w:vAlign w:val="center"/>
          </w:tcPr>
          <w:p w:rsidR="00BD5176" w:rsidRPr="000C5936" w:rsidRDefault="00BD5176" w:rsidP="00C24997">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BD5176" w:rsidRPr="000C5936" w:rsidRDefault="00BD5176" w:rsidP="00C24997">
            <w:pPr>
              <w:spacing w:before="40" w:after="40" w:line="240" w:lineRule="auto"/>
              <w:rPr>
                <w:rFonts w:cs="Tahoma"/>
                <w:b/>
                <w:bCs/>
                <w:color w:val="FFFFFF"/>
              </w:rPr>
            </w:pPr>
            <w:r w:rsidRPr="000C5936">
              <w:rPr>
                <w:rFonts w:cs="Tahoma"/>
                <w:b/>
                <w:bCs/>
                <w:color w:val="FFFFFF"/>
              </w:rPr>
              <w:t>Total Supply</w:t>
            </w:r>
          </w:p>
        </w:tc>
        <w:tc>
          <w:tcPr>
            <w:tcW w:w="630" w:type="pct"/>
            <w:tcBorders>
              <w:top w:val="nil"/>
              <w:left w:val="nil"/>
              <w:bottom w:val="single" w:sz="4" w:space="0" w:color="auto"/>
              <w:right w:val="single" w:sz="4" w:space="0" w:color="auto"/>
            </w:tcBorders>
            <w:shd w:val="clear" w:color="000000" w:fill="5F497A"/>
            <w:vAlign w:val="center"/>
          </w:tcPr>
          <w:p w:rsidR="00BD5176" w:rsidRPr="000C5936" w:rsidRDefault="00BD5176" w:rsidP="00C24997">
            <w:pPr>
              <w:spacing w:before="40" w:after="40" w:line="240" w:lineRule="auto"/>
              <w:jc w:val="center"/>
              <w:rPr>
                <w:rFonts w:cs="Tahoma"/>
                <w:b/>
                <w:bCs/>
                <w:color w:val="FFFFFF"/>
              </w:rPr>
            </w:pPr>
            <w:r>
              <w:rPr>
                <w:rFonts w:cs="Tahoma"/>
                <w:b/>
                <w:bCs/>
                <w:color w:val="FFFFFF"/>
              </w:rPr>
              <w:t>0</w:t>
            </w: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BD5176" w:rsidRPr="009E3C7B" w:rsidRDefault="00BD5176" w:rsidP="00C24997">
            <w:pPr>
              <w:spacing w:after="0" w:line="240" w:lineRule="auto"/>
              <w:rPr>
                <w:rFonts w:eastAsia="Times New Roman" w:cs="Arial"/>
                <w:b/>
                <w:color w:val="000000"/>
                <w:lang w:eastAsia="en-GB"/>
              </w:rPr>
            </w:pPr>
            <w:r w:rsidRPr="009E3C7B">
              <w:rPr>
                <w:rFonts w:eastAsia="Times New Roman" w:cs="Arial"/>
                <w:b/>
                <w:color w:val="000000"/>
                <w:lang w:eastAsia="en-GB"/>
              </w:rPr>
              <w:t>Current Need</w:t>
            </w:r>
          </w:p>
        </w:tc>
        <w:tc>
          <w:tcPr>
            <w:tcW w:w="630" w:type="pct"/>
            <w:tcBorders>
              <w:top w:val="nil"/>
              <w:left w:val="nil"/>
              <w:bottom w:val="single" w:sz="4" w:space="0" w:color="auto"/>
              <w:right w:val="single" w:sz="4" w:space="0" w:color="auto"/>
            </w:tcBorders>
            <w:shd w:val="clear" w:color="000000" w:fill="EAF1DD"/>
            <w:vAlign w:val="center"/>
          </w:tcPr>
          <w:p w:rsidR="00BD5176" w:rsidRPr="000C5936" w:rsidRDefault="00BD5176" w:rsidP="00C24997">
            <w:pPr>
              <w:spacing w:after="0" w:line="240" w:lineRule="auto"/>
              <w:jc w:val="center"/>
              <w:rPr>
                <w:rFonts w:eastAsia="Times New Roman" w:cs="Arial"/>
                <w:color w:val="000000"/>
                <w:lang w:eastAsia="en-GB"/>
              </w:rPr>
            </w:pP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BD5176" w:rsidRPr="000C5936" w:rsidRDefault="00BD5176" w:rsidP="00C24997">
            <w:pPr>
              <w:spacing w:after="0" w:line="240" w:lineRule="auto"/>
              <w:rPr>
                <w:rFonts w:eastAsia="Times New Roman" w:cs="Arial"/>
                <w:color w:val="000000"/>
                <w:lang w:eastAsia="en-GB"/>
              </w:rPr>
            </w:pPr>
            <w:r w:rsidRPr="000C5936">
              <w:rPr>
                <w:rFonts w:eastAsia="Times New Roman" w:cs="Arial"/>
                <w:color w:val="000000"/>
                <w:lang w:eastAsia="en-GB"/>
              </w:rPr>
              <w:t xml:space="preserve">Households on unauthorised developments </w:t>
            </w:r>
          </w:p>
        </w:tc>
        <w:tc>
          <w:tcPr>
            <w:tcW w:w="630" w:type="pct"/>
            <w:tcBorders>
              <w:top w:val="nil"/>
              <w:left w:val="nil"/>
              <w:bottom w:val="single" w:sz="4" w:space="0" w:color="auto"/>
              <w:right w:val="single" w:sz="4" w:space="0" w:color="auto"/>
            </w:tcBorders>
            <w:shd w:val="clear" w:color="000000" w:fill="EAF1DD"/>
            <w:vAlign w:val="center"/>
          </w:tcPr>
          <w:p w:rsidR="00BD5176" w:rsidRPr="000C5936" w:rsidRDefault="00BD5176" w:rsidP="00C24997">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BD5176" w:rsidRPr="000C5936" w:rsidRDefault="00BD5176" w:rsidP="00C24997">
            <w:pPr>
              <w:spacing w:after="0" w:line="240" w:lineRule="auto"/>
              <w:rPr>
                <w:rFonts w:eastAsia="Times New Roman" w:cs="Arial"/>
                <w:color w:val="000000"/>
                <w:lang w:eastAsia="en-GB"/>
              </w:rPr>
            </w:pPr>
            <w:r w:rsidRPr="000C5936">
              <w:rPr>
                <w:rFonts w:eastAsia="Times New Roman" w:cs="Arial"/>
                <w:color w:val="000000"/>
                <w:lang w:eastAsia="en-GB"/>
              </w:rPr>
              <w:t>Households on unauthorised encampments</w:t>
            </w:r>
          </w:p>
        </w:tc>
        <w:tc>
          <w:tcPr>
            <w:tcW w:w="630" w:type="pct"/>
            <w:tcBorders>
              <w:top w:val="nil"/>
              <w:left w:val="nil"/>
              <w:bottom w:val="single" w:sz="4" w:space="0" w:color="auto"/>
              <w:right w:val="single" w:sz="4" w:space="0" w:color="auto"/>
            </w:tcBorders>
            <w:shd w:val="clear" w:color="000000" w:fill="EAF1DD"/>
            <w:vAlign w:val="center"/>
          </w:tcPr>
          <w:p w:rsidR="00BD5176" w:rsidRPr="000C5936" w:rsidRDefault="00BD5176" w:rsidP="00C24997">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BD5176" w:rsidRPr="000C5936" w:rsidRDefault="00BD5176" w:rsidP="00C24997">
            <w:pPr>
              <w:spacing w:after="0" w:line="240" w:lineRule="auto"/>
              <w:rPr>
                <w:rFonts w:eastAsia="Times New Roman" w:cs="Arial"/>
                <w:color w:val="000000"/>
                <w:lang w:eastAsia="en-GB"/>
              </w:rPr>
            </w:pPr>
            <w:r w:rsidRPr="000C5936">
              <w:rPr>
                <w:rFonts w:eastAsia="Times New Roman" w:cs="Arial"/>
                <w:color w:val="000000"/>
                <w:lang w:eastAsia="en-GB"/>
              </w:rPr>
              <w:t>Concealed households/Doubling-up/Over-crowding</w:t>
            </w:r>
          </w:p>
        </w:tc>
        <w:tc>
          <w:tcPr>
            <w:tcW w:w="630" w:type="pct"/>
            <w:tcBorders>
              <w:top w:val="nil"/>
              <w:left w:val="nil"/>
              <w:bottom w:val="single" w:sz="4" w:space="0" w:color="auto"/>
              <w:right w:val="single" w:sz="4" w:space="0" w:color="auto"/>
            </w:tcBorders>
            <w:shd w:val="clear" w:color="000000" w:fill="EAF1DD"/>
            <w:vAlign w:val="center"/>
          </w:tcPr>
          <w:p w:rsidR="00BD5176" w:rsidRPr="000C5936" w:rsidRDefault="00BD5176" w:rsidP="00C24997">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BD5176" w:rsidRPr="000C5936" w:rsidRDefault="00BD5176" w:rsidP="00C24997">
            <w:pPr>
              <w:spacing w:after="0" w:line="240" w:lineRule="auto"/>
              <w:rPr>
                <w:rFonts w:eastAsia="Times New Roman" w:cs="Arial"/>
                <w:color w:val="000000"/>
                <w:lang w:eastAsia="en-GB"/>
              </w:rPr>
            </w:pPr>
            <w:r w:rsidRPr="000C5936">
              <w:rPr>
                <w:rFonts w:eastAsia="Times New Roman" w:cs="Arial"/>
                <w:color w:val="000000"/>
                <w:lang w:eastAsia="en-GB"/>
              </w:rPr>
              <w:t xml:space="preserve">Movement from bricks and mortar </w:t>
            </w:r>
          </w:p>
        </w:tc>
        <w:tc>
          <w:tcPr>
            <w:tcW w:w="630" w:type="pct"/>
            <w:tcBorders>
              <w:top w:val="nil"/>
              <w:left w:val="nil"/>
              <w:bottom w:val="single" w:sz="4" w:space="0" w:color="auto"/>
              <w:right w:val="single" w:sz="4" w:space="0" w:color="auto"/>
            </w:tcBorders>
            <w:shd w:val="clear" w:color="000000" w:fill="EAF1DD"/>
            <w:vAlign w:val="center"/>
          </w:tcPr>
          <w:p w:rsidR="00BD5176" w:rsidRPr="000C5936" w:rsidRDefault="00BD5176" w:rsidP="00C24997">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BD5176" w:rsidRPr="000C5936" w:rsidRDefault="00BD5176" w:rsidP="00C24997">
            <w:pPr>
              <w:spacing w:before="40" w:after="40" w:line="240" w:lineRule="auto"/>
              <w:rPr>
                <w:rFonts w:cs="Tahoma"/>
                <w:b/>
                <w:bCs/>
                <w:color w:val="FFFFFF"/>
              </w:rPr>
            </w:pPr>
            <w:r w:rsidRPr="000C5936">
              <w:rPr>
                <w:rFonts w:cs="Tahoma"/>
                <w:b/>
                <w:bCs/>
                <w:color w:val="FFFFFF"/>
              </w:rPr>
              <w:t>Total Current Need</w:t>
            </w:r>
          </w:p>
        </w:tc>
        <w:tc>
          <w:tcPr>
            <w:tcW w:w="630" w:type="pct"/>
            <w:tcBorders>
              <w:top w:val="nil"/>
              <w:left w:val="nil"/>
              <w:bottom w:val="single" w:sz="4" w:space="0" w:color="auto"/>
              <w:right w:val="single" w:sz="4" w:space="0" w:color="auto"/>
            </w:tcBorders>
            <w:shd w:val="clear" w:color="000000" w:fill="5F497A"/>
            <w:vAlign w:val="center"/>
          </w:tcPr>
          <w:p w:rsidR="00BD5176" w:rsidRPr="000C5936" w:rsidRDefault="00BD5176" w:rsidP="00C24997">
            <w:pPr>
              <w:spacing w:before="40" w:after="40" w:line="240" w:lineRule="auto"/>
              <w:jc w:val="center"/>
              <w:rPr>
                <w:rFonts w:cs="Tahoma"/>
                <w:b/>
                <w:bCs/>
                <w:color w:val="FFFFFF"/>
              </w:rPr>
            </w:pPr>
            <w:r>
              <w:rPr>
                <w:rFonts w:cs="Tahoma"/>
                <w:b/>
                <w:bCs/>
                <w:color w:val="FFFFFF"/>
              </w:rPr>
              <w:t>0</w:t>
            </w: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BD5176" w:rsidRPr="000C5936" w:rsidRDefault="00BD5176" w:rsidP="00C24997">
            <w:pPr>
              <w:spacing w:after="0" w:line="240" w:lineRule="auto"/>
              <w:rPr>
                <w:rFonts w:eastAsia="Times New Roman" w:cs="Arial"/>
                <w:b/>
                <w:color w:val="000000"/>
                <w:lang w:eastAsia="en-GB"/>
              </w:rPr>
            </w:pPr>
            <w:r w:rsidRPr="000C5936">
              <w:rPr>
                <w:rFonts w:eastAsia="Times New Roman" w:cs="Arial"/>
                <w:b/>
                <w:color w:val="000000"/>
                <w:lang w:eastAsia="en-GB"/>
              </w:rPr>
              <w:t>Future Need</w:t>
            </w:r>
          </w:p>
        </w:tc>
        <w:tc>
          <w:tcPr>
            <w:tcW w:w="630" w:type="pct"/>
            <w:tcBorders>
              <w:top w:val="nil"/>
              <w:left w:val="nil"/>
              <w:bottom w:val="single" w:sz="4" w:space="0" w:color="auto"/>
              <w:right w:val="single" w:sz="4" w:space="0" w:color="auto"/>
            </w:tcBorders>
            <w:shd w:val="clear" w:color="000000" w:fill="EAF1DD"/>
            <w:vAlign w:val="center"/>
          </w:tcPr>
          <w:p w:rsidR="00BD5176" w:rsidRPr="000C5936" w:rsidRDefault="00BD5176" w:rsidP="00C24997">
            <w:pPr>
              <w:spacing w:after="0" w:line="240" w:lineRule="auto"/>
              <w:jc w:val="center"/>
              <w:rPr>
                <w:rFonts w:eastAsia="Times New Roman" w:cs="Arial"/>
                <w:b/>
                <w:color w:val="000000"/>
                <w:lang w:eastAsia="en-GB"/>
              </w:rPr>
            </w:pP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BD5176" w:rsidRPr="000C5936" w:rsidRDefault="00BD5176" w:rsidP="00C24997">
            <w:pPr>
              <w:spacing w:after="0" w:line="240" w:lineRule="auto"/>
              <w:rPr>
                <w:rFonts w:eastAsia="Times New Roman" w:cs="Arial"/>
                <w:color w:val="000000"/>
                <w:lang w:eastAsia="en-GB"/>
              </w:rPr>
            </w:pPr>
            <w:r w:rsidRPr="000C5936">
              <w:rPr>
                <w:rFonts w:eastAsia="Times New Roman" w:cs="Arial"/>
                <w:color w:val="000000"/>
                <w:lang w:eastAsia="en-GB"/>
              </w:rPr>
              <w:t>5 year need from teenage children</w:t>
            </w:r>
          </w:p>
        </w:tc>
        <w:tc>
          <w:tcPr>
            <w:tcW w:w="630" w:type="pct"/>
            <w:tcBorders>
              <w:top w:val="nil"/>
              <w:left w:val="nil"/>
              <w:bottom w:val="single" w:sz="4" w:space="0" w:color="auto"/>
              <w:right w:val="single" w:sz="4" w:space="0" w:color="auto"/>
            </w:tcBorders>
            <w:shd w:val="clear" w:color="000000" w:fill="EAF1DD"/>
            <w:vAlign w:val="center"/>
          </w:tcPr>
          <w:p w:rsidR="00BD5176" w:rsidRPr="000C5936" w:rsidRDefault="00BD5176" w:rsidP="00C24997">
            <w:pPr>
              <w:spacing w:after="0" w:line="240" w:lineRule="auto"/>
              <w:jc w:val="center"/>
              <w:rPr>
                <w:rFonts w:eastAsia="Times New Roman" w:cs="Arial"/>
                <w:color w:val="000000"/>
                <w:lang w:eastAsia="en-GB"/>
              </w:rPr>
            </w:pPr>
            <w:r>
              <w:rPr>
                <w:rFonts w:eastAsia="Times New Roman" w:cs="Arial"/>
                <w:color w:val="000000"/>
                <w:lang w:eastAsia="en-GB"/>
              </w:rPr>
              <w:t>1</w:t>
            </w: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BD5176" w:rsidRPr="000C5936" w:rsidRDefault="00BD5176" w:rsidP="00C24997">
            <w:pPr>
              <w:spacing w:after="0" w:line="240" w:lineRule="auto"/>
              <w:rPr>
                <w:rFonts w:eastAsia="Times New Roman" w:cs="Arial"/>
                <w:color w:val="000000"/>
                <w:lang w:eastAsia="en-GB"/>
              </w:rPr>
            </w:pPr>
            <w:r w:rsidRPr="000C5936">
              <w:rPr>
                <w:rFonts w:eastAsia="Times New Roman" w:cs="Arial"/>
                <w:color w:val="000000"/>
                <w:lang w:eastAsia="en-GB"/>
              </w:rPr>
              <w:t xml:space="preserve">Households on </w:t>
            </w:r>
            <w:r>
              <w:rPr>
                <w:rFonts w:eastAsia="Times New Roman" w:cs="Arial"/>
                <w:color w:val="000000"/>
                <w:lang w:eastAsia="en-GB"/>
              </w:rPr>
              <w:t>plots</w:t>
            </w:r>
            <w:r w:rsidRPr="000C5936">
              <w:rPr>
                <w:rFonts w:eastAsia="Times New Roman" w:cs="Arial"/>
                <w:color w:val="000000"/>
                <w:lang w:eastAsia="en-GB"/>
              </w:rPr>
              <w:t xml:space="preserve"> with temporary planning permission</w:t>
            </w:r>
          </w:p>
        </w:tc>
        <w:tc>
          <w:tcPr>
            <w:tcW w:w="630" w:type="pct"/>
            <w:tcBorders>
              <w:top w:val="nil"/>
              <w:left w:val="nil"/>
              <w:bottom w:val="single" w:sz="4" w:space="0" w:color="auto"/>
              <w:right w:val="single" w:sz="4" w:space="0" w:color="auto"/>
            </w:tcBorders>
            <w:shd w:val="clear" w:color="000000" w:fill="EAF1DD"/>
            <w:vAlign w:val="center"/>
          </w:tcPr>
          <w:p w:rsidR="00BD5176" w:rsidRPr="000C5936" w:rsidRDefault="00BD5176" w:rsidP="00C24997">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BD5176" w:rsidRPr="000C5936" w:rsidRDefault="00BD5176" w:rsidP="00C24997">
            <w:pPr>
              <w:spacing w:after="0" w:line="240" w:lineRule="auto"/>
              <w:rPr>
                <w:rFonts w:eastAsia="Times New Roman" w:cs="Arial"/>
                <w:color w:val="000000"/>
                <w:lang w:eastAsia="en-GB"/>
              </w:rPr>
            </w:pPr>
            <w:r w:rsidRPr="000C5936">
              <w:rPr>
                <w:rFonts w:eastAsia="Times New Roman" w:cs="Arial"/>
                <w:color w:val="000000"/>
                <w:lang w:eastAsia="en-GB"/>
              </w:rPr>
              <w:t>In-migration</w:t>
            </w:r>
          </w:p>
        </w:tc>
        <w:tc>
          <w:tcPr>
            <w:tcW w:w="630" w:type="pct"/>
            <w:tcBorders>
              <w:top w:val="nil"/>
              <w:left w:val="nil"/>
              <w:bottom w:val="single" w:sz="4" w:space="0" w:color="auto"/>
              <w:right w:val="single" w:sz="4" w:space="0" w:color="auto"/>
            </w:tcBorders>
            <w:shd w:val="clear" w:color="000000" w:fill="EAF1DD"/>
            <w:vAlign w:val="center"/>
          </w:tcPr>
          <w:p w:rsidR="00BD5176" w:rsidRPr="000C5936" w:rsidRDefault="00BD5176" w:rsidP="00C24997">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BD5176" w:rsidRPr="000C5936" w:rsidRDefault="00BD5176" w:rsidP="00C24997">
            <w:pPr>
              <w:spacing w:after="0" w:line="240" w:lineRule="auto"/>
              <w:rPr>
                <w:rFonts w:eastAsia="Times New Roman" w:cs="Arial"/>
                <w:color w:val="000000"/>
                <w:lang w:eastAsia="en-GB"/>
              </w:rPr>
            </w:pPr>
            <w:r w:rsidRPr="000C5936">
              <w:rPr>
                <w:rFonts w:eastAsia="Times New Roman" w:cs="Arial"/>
                <w:color w:val="000000"/>
                <w:lang w:eastAsia="en-GB"/>
              </w:rPr>
              <w:t xml:space="preserve">New household formation </w:t>
            </w:r>
          </w:p>
        </w:tc>
        <w:tc>
          <w:tcPr>
            <w:tcW w:w="630" w:type="pct"/>
            <w:tcBorders>
              <w:top w:val="nil"/>
              <w:left w:val="nil"/>
              <w:bottom w:val="single" w:sz="4" w:space="0" w:color="auto"/>
              <w:right w:val="single" w:sz="4" w:space="0" w:color="auto"/>
            </w:tcBorders>
            <w:shd w:val="clear" w:color="000000" w:fill="EAF1DD"/>
            <w:vAlign w:val="center"/>
          </w:tcPr>
          <w:p w:rsidR="00BD5176" w:rsidRPr="000C5936" w:rsidRDefault="00BD5176" w:rsidP="00C24997">
            <w:pPr>
              <w:spacing w:after="0" w:line="240" w:lineRule="auto"/>
              <w:jc w:val="center"/>
              <w:rPr>
                <w:rFonts w:eastAsia="Times New Roman" w:cs="Arial"/>
                <w:color w:val="000000"/>
                <w:lang w:eastAsia="en-GB"/>
              </w:rPr>
            </w:pPr>
            <w:r>
              <w:rPr>
                <w:rFonts w:eastAsia="Times New Roman" w:cs="Arial"/>
                <w:color w:val="000000"/>
                <w:lang w:eastAsia="en-GB"/>
              </w:rPr>
              <w:t>2</w:t>
            </w: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BD5176" w:rsidRPr="000C5936" w:rsidRDefault="00BD5176" w:rsidP="00C24997">
            <w:pPr>
              <w:spacing w:after="0" w:line="240" w:lineRule="auto"/>
              <w:rPr>
                <w:rFonts w:eastAsia="Times New Roman" w:cs="Arial"/>
                <w:color w:val="000000"/>
                <w:lang w:eastAsia="en-GB"/>
              </w:rPr>
            </w:pPr>
            <w:r w:rsidRPr="000C5936">
              <w:rPr>
                <w:rFonts w:eastAsia="Times New Roman" w:cs="Arial"/>
                <w:color w:val="000000"/>
                <w:lang w:eastAsia="en-GB"/>
              </w:rPr>
              <w:t>(</w:t>
            </w:r>
            <w:r>
              <w:rPr>
                <w:rFonts w:eastAsia="Times New Roman" w:cs="Arial"/>
                <w:color w:val="000000"/>
                <w:lang w:eastAsia="en-GB"/>
              </w:rPr>
              <w:t>Formation from household demographics)</w:t>
            </w:r>
          </w:p>
        </w:tc>
        <w:tc>
          <w:tcPr>
            <w:tcW w:w="630" w:type="pct"/>
            <w:tcBorders>
              <w:top w:val="nil"/>
              <w:left w:val="nil"/>
              <w:bottom w:val="single" w:sz="4" w:space="0" w:color="auto"/>
              <w:right w:val="single" w:sz="4" w:space="0" w:color="auto"/>
            </w:tcBorders>
            <w:shd w:val="clear" w:color="000000" w:fill="EAF1DD"/>
            <w:vAlign w:val="center"/>
          </w:tcPr>
          <w:p w:rsidR="00BD5176" w:rsidRPr="000C5936" w:rsidRDefault="00BD5176" w:rsidP="00C24997">
            <w:pPr>
              <w:spacing w:after="0" w:line="240" w:lineRule="auto"/>
              <w:jc w:val="center"/>
              <w:rPr>
                <w:rFonts w:eastAsia="Times New Roman" w:cs="Arial"/>
                <w:color w:val="000000"/>
                <w:lang w:eastAsia="en-GB"/>
              </w:rPr>
            </w:pP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BD5176" w:rsidRPr="000C5936" w:rsidRDefault="00BD5176" w:rsidP="00C24997">
            <w:pPr>
              <w:spacing w:before="40" w:after="40" w:line="240" w:lineRule="auto"/>
              <w:rPr>
                <w:rFonts w:cs="Tahoma"/>
                <w:b/>
                <w:bCs/>
                <w:color w:val="FFFFFF"/>
              </w:rPr>
            </w:pPr>
            <w:r w:rsidRPr="000C5936">
              <w:rPr>
                <w:rFonts w:cs="Tahoma"/>
                <w:b/>
                <w:bCs/>
                <w:color w:val="FFFFFF"/>
              </w:rPr>
              <w:t>Total Future Needs</w:t>
            </w:r>
          </w:p>
        </w:tc>
        <w:tc>
          <w:tcPr>
            <w:tcW w:w="630" w:type="pct"/>
            <w:tcBorders>
              <w:top w:val="nil"/>
              <w:left w:val="nil"/>
              <w:bottom w:val="single" w:sz="4" w:space="0" w:color="auto"/>
              <w:right w:val="single" w:sz="4" w:space="0" w:color="auto"/>
            </w:tcBorders>
            <w:shd w:val="clear" w:color="000000" w:fill="5F497A"/>
            <w:vAlign w:val="center"/>
          </w:tcPr>
          <w:p w:rsidR="00BD5176" w:rsidRPr="000C5936" w:rsidRDefault="00BD5176" w:rsidP="00C24997">
            <w:pPr>
              <w:spacing w:before="40" w:after="40" w:line="240" w:lineRule="auto"/>
              <w:jc w:val="center"/>
              <w:rPr>
                <w:rFonts w:cs="Tahoma"/>
                <w:b/>
                <w:bCs/>
                <w:color w:val="FFFFFF"/>
              </w:rPr>
            </w:pPr>
            <w:r>
              <w:rPr>
                <w:rFonts w:cs="Tahoma"/>
                <w:b/>
                <w:bCs/>
                <w:color w:val="FFFFFF"/>
              </w:rPr>
              <w:t>3</w:t>
            </w:r>
          </w:p>
        </w:tc>
      </w:tr>
      <w:tr w:rsidR="00BD5176" w:rsidRPr="000C5936" w:rsidTr="00C24997">
        <w:trPr>
          <w:trHeight w:val="301"/>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BD5176" w:rsidRPr="000C5936" w:rsidRDefault="00BD5176" w:rsidP="00C24997">
            <w:pPr>
              <w:spacing w:before="40" w:after="40" w:line="240" w:lineRule="auto"/>
              <w:rPr>
                <w:rFonts w:cs="Tahoma"/>
                <w:b/>
                <w:bCs/>
                <w:color w:val="FFFFFF"/>
              </w:rPr>
            </w:pPr>
            <w:r w:rsidRPr="000C5936">
              <w:rPr>
                <w:rFonts w:cs="Tahoma"/>
                <w:b/>
                <w:bCs/>
                <w:color w:val="FFFFFF"/>
              </w:rPr>
              <w:t xml:space="preserve">Net </w:t>
            </w:r>
            <w:r>
              <w:rPr>
                <w:rFonts w:cs="Tahoma"/>
                <w:b/>
                <w:bCs/>
                <w:color w:val="FFFFFF"/>
              </w:rPr>
              <w:t>Plot</w:t>
            </w:r>
            <w:r w:rsidRPr="000C5936">
              <w:rPr>
                <w:rFonts w:cs="Tahoma"/>
                <w:b/>
                <w:bCs/>
                <w:color w:val="FFFFFF"/>
              </w:rPr>
              <w:t xml:space="preserve"> Need = (Current and Future Need – Total Supply) </w:t>
            </w:r>
          </w:p>
        </w:tc>
        <w:tc>
          <w:tcPr>
            <w:tcW w:w="630" w:type="pct"/>
            <w:tcBorders>
              <w:top w:val="nil"/>
              <w:left w:val="nil"/>
              <w:bottom w:val="single" w:sz="4" w:space="0" w:color="auto"/>
              <w:right w:val="single" w:sz="4" w:space="0" w:color="auto"/>
            </w:tcBorders>
            <w:shd w:val="clear" w:color="000000" w:fill="5F497A"/>
            <w:vAlign w:val="center"/>
          </w:tcPr>
          <w:p w:rsidR="00BD5176" w:rsidRPr="000C5936" w:rsidRDefault="00BD5176" w:rsidP="00C24997">
            <w:pPr>
              <w:spacing w:before="40" w:after="40" w:line="240" w:lineRule="auto"/>
              <w:jc w:val="center"/>
              <w:rPr>
                <w:rFonts w:cs="Tahoma"/>
                <w:b/>
                <w:bCs/>
                <w:color w:val="FFFFFF"/>
              </w:rPr>
            </w:pPr>
            <w:r>
              <w:rPr>
                <w:rFonts w:cs="Tahoma"/>
                <w:b/>
                <w:bCs/>
                <w:color w:val="FFFFFF"/>
              </w:rPr>
              <w:t>3</w:t>
            </w:r>
          </w:p>
        </w:tc>
      </w:tr>
    </w:tbl>
    <w:p w:rsidR="00BD5176" w:rsidRPr="00D1149B" w:rsidRDefault="00BD5176" w:rsidP="00BD5176">
      <w:pPr>
        <w:keepNext/>
        <w:tabs>
          <w:tab w:val="left" w:pos="0"/>
        </w:tabs>
        <w:spacing w:after="100"/>
        <w:rPr>
          <w:rFonts w:eastAsia="Times New Roman"/>
          <w:b/>
          <w:bCs/>
          <w:color w:val="423F8F"/>
          <w:sz w:val="18"/>
          <w:szCs w:val="18"/>
          <w:lang w:eastAsia="en-GB"/>
        </w:rPr>
      </w:pPr>
      <w:bookmarkStart w:id="264" w:name="_Toc880107"/>
      <w:r w:rsidRPr="00D1149B">
        <w:rPr>
          <w:rFonts w:eastAsia="Times New Roman"/>
          <w:b/>
          <w:bCs/>
          <w:color w:val="423F8F"/>
          <w:sz w:val="18"/>
          <w:szCs w:val="18"/>
          <w:lang w:eastAsia="en-GB"/>
        </w:rPr>
        <w:t xml:space="preserve">Figure </w:t>
      </w:r>
      <w:r w:rsidRPr="00D1149B">
        <w:rPr>
          <w:rFonts w:eastAsia="Times New Roman"/>
          <w:bCs/>
          <w:color w:val="423F8F"/>
          <w:sz w:val="18"/>
          <w:szCs w:val="18"/>
          <w:lang w:eastAsia="en-GB"/>
        </w:rPr>
        <w:fldChar w:fldCharType="begin"/>
      </w:r>
      <w:r w:rsidRPr="00D1149B">
        <w:rPr>
          <w:rFonts w:eastAsia="Times New Roman"/>
          <w:b/>
          <w:bCs/>
          <w:color w:val="423F8F"/>
          <w:sz w:val="18"/>
          <w:szCs w:val="18"/>
          <w:lang w:eastAsia="en-GB"/>
        </w:rPr>
        <w:instrText xml:space="preserve"> SEQ Figure \* ARABIC </w:instrText>
      </w:r>
      <w:r w:rsidRPr="00D1149B">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44</w:t>
      </w:r>
      <w:r w:rsidRPr="00D1149B">
        <w:rPr>
          <w:rFonts w:eastAsia="Times New Roman"/>
          <w:bCs/>
          <w:color w:val="423F8F"/>
          <w:sz w:val="18"/>
          <w:szCs w:val="18"/>
          <w:lang w:eastAsia="en-GB"/>
        </w:rPr>
        <w:fldChar w:fldCharType="end"/>
      </w:r>
      <w:r w:rsidRPr="00D1149B">
        <w:rPr>
          <w:rFonts w:eastAsia="Times New Roman"/>
          <w:bCs/>
          <w:color w:val="423F8F"/>
          <w:sz w:val="18"/>
          <w:szCs w:val="18"/>
          <w:lang w:eastAsia="en-GB"/>
        </w:rPr>
        <w:t xml:space="preserve">  </w:t>
      </w:r>
      <w:r w:rsidRPr="00D1149B">
        <w:rPr>
          <w:rFonts w:eastAsia="Times New Roman"/>
          <w:b/>
          <w:bCs/>
          <w:color w:val="423F8F"/>
          <w:sz w:val="18"/>
          <w:szCs w:val="18"/>
          <w:lang w:eastAsia="en-GB"/>
        </w:rPr>
        <w:t xml:space="preserve">– Additional need for </w:t>
      </w:r>
      <w:r>
        <w:rPr>
          <w:rFonts w:eastAsia="Times New Roman"/>
          <w:b/>
          <w:bCs/>
          <w:color w:val="423F8F"/>
          <w:sz w:val="18"/>
          <w:szCs w:val="18"/>
          <w:lang w:eastAsia="en-GB"/>
        </w:rPr>
        <w:t>Travelling Showpeople</w:t>
      </w:r>
      <w:r w:rsidRPr="00D1149B">
        <w:rPr>
          <w:rFonts w:eastAsia="Times New Roman"/>
          <w:b/>
          <w:bCs/>
          <w:color w:val="423F8F"/>
          <w:sz w:val="18"/>
          <w:szCs w:val="18"/>
          <w:lang w:eastAsia="en-GB"/>
        </w:rPr>
        <w:t xml:space="preserve"> households in </w:t>
      </w:r>
      <w:r>
        <w:rPr>
          <w:rFonts w:eastAsia="Times New Roman"/>
          <w:b/>
          <w:bCs/>
          <w:color w:val="423F8F"/>
          <w:sz w:val="18"/>
          <w:szCs w:val="18"/>
          <w:lang w:eastAsia="en-GB"/>
        </w:rPr>
        <w:t>Basildon</w:t>
      </w:r>
      <w:r w:rsidRPr="00D1149B">
        <w:rPr>
          <w:rFonts w:eastAsia="Times New Roman"/>
          <w:b/>
          <w:bCs/>
          <w:color w:val="423F8F"/>
          <w:sz w:val="18"/>
          <w:szCs w:val="18"/>
          <w:lang w:eastAsia="en-GB"/>
        </w:rPr>
        <w:t xml:space="preserve"> that met the Planning Definition by 5-year periods</w:t>
      </w:r>
      <w:bookmarkEnd w:id="264"/>
    </w:p>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601"/>
        <w:gridCol w:w="1250"/>
        <w:gridCol w:w="1252"/>
        <w:gridCol w:w="1250"/>
        <w:gridCol w:w="1252"/>
        <w:gridCol w:w="1252"/>
        <w:gridCol w:w="1584"/>
      </w:tblGrid>
      <w:tr w:rsidR="00BD5176" w:rsidRPr="000C5936" w:rsidTr="00C24997">
        <w:tc>
          <w:tcPr>
            <w:tcW w:w="848" w:type="pct"/>
            <w:vMerge w:val="restart"/>
            <w:shd w:val="clear" w:color="auto" w:fill="5F497A" w:themeFill="accent4" w:themeFillShade="BF"/>
            <w:vAlign w:val="center"/>
          </w:tcPr>
          <w:p w:rsidR="00BD5176" w:rsidRPr="00EC17E6" w:rsidRDefault="00BD5176" w:rsidP="00C24997">
            <w:pPr>
              <w:spacing w:before="40" w:after="40" w:line="240" w:lineRule="auto"/>
              <w:rPr>
                <w:rFonts w:cs="Tahoma"/>
                <w:b/>
                <w:bCs/>
                <w:color w:val="FFFFFF"/>
              </w:rPr>
            </w:pPr>
            <w:r w:rsidRPr="00EC17E6">
              <w:rPr>
                <w:rFonts w:cs="Tahoma"/>
                <w:b/>
                <w:bCs/>
                <w:color w:val="FFFFFF"/>
              </w:rPr>
              <w:t>Years</w:t>
            </w:r>
          </w:p>
        </w:tc>
        <w:tc>
          <w:tcPr>
            <w:tcW w:w="662" w:type="pct"/>
            <w:shd w:val="clear" w:color="auto" w:fill="5F497A" w:themeFill="accent4" w:themeFillShade="BF"/>
          </w:tcPr>
          <w:p w:rsidR="00BD5176" w:rsidRPr="00EC17E6" w:rsidRDefault="00BD5176" w:rsidP="00C24997">
            <w:pPr>
              <w:spacing w:before="40" w:after="40" w:line="240" w:lineRule="auto"/>
              <w:jc w:val="center"/>
              <w:rPr>
                <w:rFonts w:cs="Tahoma"/>
                <w:b/>
                <w:bCs/>
                <w:color w:val="FFFFFF"/>
              </w:rPr>
            </w:pPr>
            <w:r w:rsidRPr="00EC17E6">
              <w:rPr>
                <w:rFonts w:cs="Tahoma"/>
                <w:b/>
                <w:bCs/>
                <w:color w:val="FFFFFF"/>
              </w:rPr>
              <w:t>0-5</w:t>
            </w:r>
          </w:p>
        </w:tc>
        <w:tc>
          <w:tcPr>
            <w:tcW w:w="663" w:type="pct"/>
            <w:shd w:val="clear" w:color="auto" w:fill="5F497A" w:themeFill="accent4" w:themeFillShade="BF"/>
          </w:tcPr>
          <w:p w:rsidR="00BD5176" w:rsidRPr="00EC17E6" w:rsidRDefault="00BD5176" w:rsidP="00C24997">
            <w:pPr>
              <w:spacing w:before="40" w:after="40" w:line="240" w:lineRule="auto"/>
              <w:jc w:val="center"/>
              <w:rPr>
                <w:rFonts w:cs="Tahoma"/>
                <w:b/>
                <w:bCs/>
                <w:color w:val="FFFFFF"/>
              </w:rPr>
            </w:pPr>
            <w:r w:rsidRPr="00EC17E6">
              <w:rPr>
                <w:rFonts w:cs="Tahoma"/>
                <w:b/>
                <w:bCs/>
                <w:color w:val="FFFFFF"/>
              </w:rPr>
              <w:t>6-10</w:t>
            </w:r>
          </w:p>
        </w:tc>
        <w:tc>
          <w:tcPr>
            <w:tcW w:w="662" w:type="pct"/>
            <w:shd w:val="clear" w:color="auto" w:fill="5F497A" w:themeFill="accent4" w:themeFillShade="BF"/>
          </w:tcPr>
          <w:p w:rsidR="00BD5176" w:rsidRPr="00EC17E6" w:rsidRDefault="00BD5176" w:rsidP="00C24997">
            <w:pPr>
              <w:spacing w:before="40" w:after="40" w:line="240" w:lineRule="auto"/>
              <w:jc w:val="center"/>
              <w:rPr>
                <w:rFonts w:cs="Tahoma"/>
                <w:b/>
                <w:bCs/>
                <w:color w:val="FFFFFF"/>
              </w:rPr>
            </w:pPr>
            <w:r w:rsidRPr="00EC17E6">
              <w:rPr>
                <w:rFonts w:cs="Tahoma"/>
                <w:b/>
                <w:bCs/>
                <w:color w:val="FFFFFF"/>
              </w:rPr>
              <w:t>11-1</w:t>
            </w:r>
            <w:r>
              <w:rPr>
                <w:rFonts w:cs="Tahoma"/>
                <w:b/>
                <w:bCs/>
                <w:color w:val="FFFFFF"/>
              </w:rPr>
              <w:t>5</w:t>
            </w:r>
          </w:p>
        </w:tc>
        <w:tc>
          <w:tcPr>
            <w:tcW w:w="663" w:type="pct"/>
            <w:shd w:val="clear" w:color="auto" w:fill="5F497A" w:themeFill="accent4" w:themeFillShade="BF"/>
          </w:tcPr>
          <w:p w:rsidR="00BD5176" w:rsidRPr="00EC17E6" w:rsidRDefault="00BD5176" w:rsidP="00C24997">
            <w:pPr>
              <w:spacing w:before="40" w:after="40" w:line="240" w:lineRule="auto"/>
              <w:jc w:val="center"/>
              <w:rPr>
                <w:rFonts w:cs="Tahoma"/>
                <w:b/>
                <w:bCs/>
                <w:color w:val="FFFFFF"/>
              </w:rPr>
            </w:pPr>
            <w:r>
              <w:rPr>
                <w:rFonts w:cs="Tahoma"/>
                <w:b/>
                <w:bCs/>
                <w:color w:val="FFFFFF"/>
              </w:rPr>
              <w:t>16-20</w:t>
            </w:r>
          </w:p>
        </w:tc>
        <w:tc>
          <w:tcPr>
            <w:tcW w:w="663" w:type="pct"/>
            <w:shd w:val="clear" w:color="auto" w:fill="5F497A" w:themeFill="accent4" w:themeFillShade="BF"/>
          </w:tcPr>
          <w:p w:rsidR="00BD5176" w:rsidRPr="00EC17E6" w:rsidRDefault="00BD5176" w:rsidP="00C24997">
            <w:pPr>
              <w:spacing w:before="40" w:after="40" w:line="240" w:lineRule="auto"/>
              <w:jc w:val="center"/>
              <w:rPr>
                <w:rFonts w:cs="Tahoma"/>
                <w:b/>
                <w:bCs/>
                <w:color w:val="FFFFFF"/>
              </w:rPr>
            </w:pPr>
            <w:r>
              <w:rPr>
                <w:rFonts w:cs="Tahoma"/>
                <w:b/>
                <w:bCs/>
                <w:color w:val="FFFFFF"/>
              </w:rPr>
              <w:t>21-22</w:t>
            </w:r>
          </w:p>
        </w:tc>
        <w:tc>
          <w:tcPr>
            <w:tcW w:w="840" w:type="pct"/>
            <w:vMerge w:val="restart"/>
            <w:shd w:val="clear" w:color="auto" w:fill="5F497A" w:themeFill="accent4" w:themeFillShade="BF"/>
            <w:vAlign w:val="center"/>
          </w:tcPr>
          <w:p w:rsidR="00BD5176" w:rsidRPr="00EC17E6" w:rsidRDefault="00BD5176" w:rsidP="00C24997">
            <w:pPr>
              <w:spacing w:before="40" w:after="40" w:line="240" w:lineRule="auto"/>
              <w:jc w:val="center"/>
              <w:rPr>
                <w:rFonts w:cs="Tahoma"/>
                <w:b/>
                <w:bCs/>
                <w:color w:val="FFFFFF"/>
              </w:rPr>
            </w:pPr>
            <w:r w:rsidRPr="00EC17E6">
              <w:rPr>
                <w:rFonts w:cs="Tahoma"/>
                <w:b/>
                <w:bCs/>
                <w:color w:val="FFFFFF"/>
              </w:rPr>
              <w:t>Total</w:t>
            </w:r>
          </w:p>
        </w:tc>
      </w:tr>
      <w:tr w:rsidR="00BD5176" w:rsidRPr="005401C0" w:rsidTr="00C24997">
        <w:trPr>
          <w:trHeight w:val="134"/>
        </w:trPr>
        <w:tc>
          <w:tcPr>
            <w:tcW w:w="848" w:type="pct"/>
            <w:vMerge/>
            <w:shd w:val="clear" w:color="auto" w:fill="5F497A" w:themeFill="accent4" w:themeFillShade="BF"/>
          </w:tcPr>
          <w:p w:rsidR="00BD5176" w:rsidRPr="00EC17E6" w:rsidRDefault="00BD5176" w:rsidP="00C24997">
            <w:pPr>
              <w:spacing w:before="40" w:after="40" w:line="240" w:lineRule="auto"/>
              <w:rPr>
                <w:rFonts w:cs="Tahoma"/>
                <w:b/>
                <w:bCs/>
                <w:color w:val="FFFFFF"/>
              </w:rPr>
            </w:pPr>
          </w:p>
        </w:tc>
        <w:tc>
          <w:tcPr>
            <w:tcW w:w="662" w:type="pct"/>
            <w:shd w:val="clear" w:color="auto" w:fill="5F497A" w:themeFill="accent4" w:themeFillShade="BF"/>
          </w:tcPr>
          <w:p w:rsidR="00BD5176" w:rsidRPr="00EC17E6" w:rsidRDefault="00BD5176" w:rsidP="00C24997">
            <w:pPr>
              <w:spacing w:before="40" w:after="40" w:line="240" w:lineRule="auto"/>
              <w:jc w:val="center"/>
              <w:rPr>
                <w:rFonts w:cs="Tahoma"/>
                <w:b/>
                <w:bCs/>
                <w:color w:val="FFFFFF"/>
              </w:rPr>
            </w:pPr>
            <w:r>
              <w:rPr>
                <w:rFonts w:cs="Tahoma"/>
                <w:b/>
                <w:bCs/>
                <w:color w:val="FFFFFF"/>
              </w:rPr>
              <w:t>2016-21</w:t>
            </w:r>
          </w:p>
        </w:tc>
        <w:tc>
          <w:tcPr>
            <w:tcW w:w="663" w:type="pct"/>
            <w:shd w:val="clear" w:color="auto" w:fill="5F497A" w:themeFill="accent4" w:themeFillShade="BF"/>
          </w:tcPr>
          <w:p w:rsidR="00BD5176" w:rsidRPr="00EC17E6" w:rsidRDefault="00BD5176" w:rsidP="00C24997">
            <w:pPr>
              <w:spacing w:before="40" w:after="40" w:line="240" w:lineRule="auto"/>
              <w:jc w:val="center"/>
              <w:rPr>
                <w:rFonts w:cs="Tahoma"/>
                <w:b/>
                <w:bCs/>
                <w:color w:val="FFFFFF"/>
              </w:rPr>
            </w:pPr>
            <w:r>
              <w:rPr>
                <w:rFonts w:cs="Tahoma"/>
                <w:b/>
                <w:bCs/>
                <w:color w:val="FFFFFF"/>
              </w:rPr>
              <w:t>2021-26</w:t>
            </w:r>
          </w:p>
        </w:tc>
        <w:tc>
          <w:tcPr>
            <w:tcW w:w="662" w:type="pct"/>
            <w:shd w:val="clear" w:color="auto" w:fill="5F497A" w:themeFill="accent4" w:themeFillShade="BF"/>
          </w:tcPr>
          <w:p w:rsidR="00BD5176" w:rsidRPr="00EC17E6" w:rsidRDefault="00BD5176" w:rsidP="00C24997">
            <w:pPr>
              <w:spacing w:before="40" w:after="40" w:line="240" w:lineRule="auto"/>
              <w:jc w:val="center"/>
              <w:rPr>
                <w:rFonts w:cs="Tahoma"/>
                <w:b/>
                <w:bCs/>
                <w:color w:val="FFFFFF"/>
              </w:rPr>
            </w:pPr>
            <w:r>
              <w:rPr>
                <w:rFonts w:cs="Tahoma"/>
                <w:b/>
                <w:bCs/>
                <w:color w:val="FFFFFF"/>
              </w:rPr>
              <w:t>2026-31</w:t>
            </w:r>
          </w:p>
        </w:tc>
        <w:tc>
          <w:tcPr>
            <w:tcW w:w="663" w:type="pct"/>
            <w:shd w:val="clear" w:color="auto" w:fill="5F497A" w:themeFill="accent4" w:themeFillShade="BF"/>
          </w:tcPr>
          <w:p w:rsidR="00BD5176" w:rsidRPr="00EC17E6" w:rsidRDefault="00BD5176" w:rsidP="00C24997">
            <w:pPr>
              <w:spacing w:before="40" w:after="40" w:line="240" w:lineRule="auto"/>
              <w:jc w:val="center"/>
              <w:rPr>
                <w:rFonts w:cs="Tahoma"/>
                <w:b/>
                <w:bCs/>
                <w:color w:val="FFFFFF"/>
              </w:rPr>
            </w:pPr>
            <w:r>
              <w:rPr>
                <w:rFonts w:cs="Tahoma"/>
                <w:b/>
                <w:bCs/>
                <w:color w:val="FFFFFF"/>
              </w:rPr>
              <w:t>2031-36</w:t>
            </w:r>
          </w:p>
        </w:tc>
        <w:tc>
          <w:tcPr>
            <w:tcW w:w="663" w:type="pct"/>
            <w:shd w:val="clear" w:color="auto" w:fill="5F497A" w:themeFill="accent4" w:themeFillShade="BF"/>
          </w:tcPr>
          <w:p w:rsidR="00BD5176" w:rsidRPr="00EC17E6" w:rsidRDefault="00BD5176" w:rsidP="00C24997">
            <w:pPr>
              <w:spacing w:before="40" w:after="40" w:line="240" w:lineRule="auto"/>
              <w:jc w:val="center"/>
              <w:rPr>
                <w:rFonts w:cs="Tahoma"/>
                <w:b/>
                <w:bCs/>
                <w:color w:val="FFFFFF"/>
              </w:rPr>
            </w:pPr>
            <w:r>
              <w:rPr>
                <w:rFonts w:cs="Tahoma"/>
                <w:b/>
                <w:bCs/>
                <w:color w:val="FFFFFF"/>
              </w:rPr>
              <w:t>2036-38</w:t>
            </w:r>
          </w:p>
        </w:tc>
        <w:tc>
          <w:tcPr>
            <w:tcW w:w="840" w:type="pct"/>
            <w:vMerge/>
            <w:shd w:val="clear" w:color="auto" w:fill="5F497A" w:themeFill="accent4" w:themeFillShade="BF"/>
          </w:tcPr>
          <w:p w:rsidR="00BD5176" w:rsidRPr="00EC17E6" w:rsidRDefault="00BD5176" w:rsidP="00C24997">
            <w:pPr>
              <w:spacing w:before="40" w:after="40" w:line="240" w:lineRule="auto"/>
              <w:jc w:val="center"/>
              <w:rPr>
                <w:rFonts w:cs="Tahoma"/>
                <w:b/>
                <w:bCs/>
                <w:color w:val="FFFFFF"/>
              </w:rPr>
            </w:pPr>
          </w:p>
        </w:tc>
      </w:tr>
      <w:tr w:rsidR="00BD5176" w:rsidRPr="005401C0" w:rsidTr="00C24997">
        <w:tc>
          <w:tcPr>
            <w:tcW w:w="848" w:type="pct"/>
            <w:shd w:val="clear" w:color="auto" w:fill="EAF1DD" w:themeFill="accent3" w:themeFillTint="33"/>
            <w:vAlign w:val="bottom"/>
          </w:tcPr>
          <w:p w:rsidR="00BD5176" w:rsidRPr="005401C0" w:rsidRDefault="00BD5176" w:rsidP="00C24997">
            <w:pPr>
              <w:spacing w:before="40" w:after="40" w:line="240" w:lineRule="auto"/>
              <w:rPr>
                <w:rFonts w:cs="Tahoma"/>
                <w:b/>
                <w:bCs/>
                <w:color w:val="FFFFFF"/>
              </w:rPr>
            </w:pPr>
          </w:p>
        </w:tc>
        <w:tc>
          <w:tcPr>
            <w:tcW w:w="662" w:type="pct"/>
            <w:shd w:val="clear" w:color="auto" w:fill="EAF1DD" w:themeFill="accent3" w:themeFillTint="33"/>
            <w:vAlign w:val="center"/>
          </w:tcPr>
          <w:p w:rsidR="00BD5176" w:rsidRPr="005401C0" w:rsidRDefault="00BD5176" w:rsidP="00C24997">
            <w:pPr>
              <w:spacing w:before="40" w:after="40" w:line="240" w:lineRule="auto"/>
              <w:jc w:val="center"/>
              <w:rPr>
                <w:rFonts w:cs="Tahoma"/>
                <w:b/>
                <w:bCs/>
              </w:rPr>
            </w:pPr>
            <w:r>
              <w:rPr>
                <w:rFonts w:cs="Tahoma"/>
                <w:b/>
                <w:bCs/>
              </w:rPr>
              <w:t>1</w:t>
            </w:r>
          </w:p>
        </w:tc>
        <w:tc>
          <w:tcPr>
            <w:tcW w:w="663" w:type="pct"/>
            <w:shd w:val="clear" w:color="auto" w:fill="EAF1DD" w:themeFill="accent3" w:themeFillTint="33"/>
            <w:vAlign w:val="center"/>
          </w:tcPr>
          <w:p w:rsidR="00BD5176" w:rsidRPr="005401C0" w:rsidRDefault="00BD5176" w:rsidP="00C24997">
            <w:pPr>
              <w:spacing w:before="40" w:after="40" w:line="240" w:lineRule="auto"/>
              <w:jc w:val="center"/>
              <w:rPr>
                <w:rFonts w:cs="Tahoma"/>
                <w:b/>
                <w:bCs/>
              </w:rPr>
            </w:pPr>
            <w:r>
              <w:rPr>
                <w:rFonts w:cs="Tahoma"/>
                <w:b/>
                <w:bCs/>
              </w:rPr>
              <w:t>1</w:t>
            </w:r>
          </w:p>
        </w:tc>
        <w:tc>
          <w:tcPr>
            <w:tcW w:w="662" w:type="pct"/>
            <w:shd w:val="clear" w:color="auto" w:fill="EAF1DD" w:themeFill="accent3" w:themeFillTint="33"/>
            <w:vAlign w:val="center"/>
          </w:tcPr>
          <w:p w:rsidR="00BD5176" w:rsidRPr="005401C0" w:rsidRDefault="00BD5176" w:rsidP="00C24997">
            <w:pPr>
              <w:spacing w:before="40" w:after="40" w:line="240" w:lineRule="auto"/>
              <w:jc w:val="center"/>
              <w:rPr>
                <w:rFonts w:cs="Tahoma"/>
                <w:b/>
                <w:bCs/>
              </w:rPr>
            </w:pPr>
            <w:r>
              <w:rPr>
                <w:rFonts w:cs="Tahoma"/>
                <w:b/>
                <w:bCs/>
              </w:rPr>
              <w:t>1</w:t>
            </w:r>
          </w:p>
        </w:tc>
        <w:tc>
          <w:tcPr>
            <w:tcW w:w="663" w:type="pct"/>
            <w:shd w:val="clear" w:color="auto" w:fill="EAF1DD" w:themeFill="accent3" w:themeFillTint="33"/>
          </w:tcPr>
          <w:p w:rsidR="00BD5176" w:rsidRPr="005401C0" w:rsidRDefault="00BD5176" w:rsidP="00C24997">
            <w:pPr>
              <w:spacing w:before="40" w:after="40" w:line="240" w:lineRule="auto"/>
              <w:jc w:val="center"/>
              <w:rPr>
                <w:rFonts w:cs="Tahoma"/>
                <w:b/>
                <w:bCs/>
              </w:rPr>
            </w:pPr>
            <w:r>
              <w:rPr>
                <w:rFonts w:cs="Tahoma"/>
                <w:b/>
                <w:bCs/>
              </w:rPr>
              <w:t>0</w:t>
            </w:r>
          </w:p>
        </w:tc>
        <w:tc>
          <w:tcPr>
            <w:tcW w:w="663" w:type="pct"/>
            <w:shd w:val="clear" w:color="auto" w:fill="EAF1DD" w:themeFill="accent3" w:themeFillTint="33"/>
          </w:tcPr>
          <w:p w:rsidR="00BD5176" w:rsidRPr="005401C0" w:rsidRDefault="00BD5176" w:rsidP="00C24997">
            <w:pPr>
              <w:spacing w:before="40" w:after="40" w:line="240" w:lineRule="auto"/>
              <w:jc w:val="center"/>
              <w:rPr>
                <w:rFonts w:cs="Tahoma"/>
                <w:b/>
                <w:bCs/>
              </w:rPr>
            </w:pPr>
            <w:r>
              <w:rPr>
                <w:rFonts w:cs="Tahoma"/>
                <w:b/>
                <w:bCs/>
              </w:rPr>
              <w:t>0</w:t>
            </w:r>
          </w:p>
        </w:tc>
        <w:tc>
          <w:tcPr>
            <w:tcW w:w="840" w:type="pct"/>
            <w:shd w:val="clear" w:color="auto" w:fill="EAF1DD" w:themeFill="accent3" w:themeFillTint="33"/>
          </w:tcPr>
          <w:p w:rsidR="00BD5176" w:rsidRPr="005401C0" w:rsidRDefault="00BD5176" w:rsidP="00C24997">
            <w:pPr>
              <w:spacing w:before="40" w:after="40" w:line="240" w:lineRule="auto"/>
              <w:jc w:val="center"/>
              <w:rPr>
                <w:rFonts w:cs="Tahoma"/>
                <w:b/>
                <w:bCs/>
              </w:rPr>
            </w:pPr>
            <w:r>
              <w:rPr>
                <w:rFonts w:cs="Tahoma"/>
                <w:b/>
                <w:bCs/>
              </w:rPr>
              <w:t>3</w:t>
            </w:r>
          </w:p>
        </w:tc>
      </w:tr>
    </w:tbl>
    <w:p w:rsidR="00B83F67" w:rsidRPr="00A043FC" w:rsidRDefault="002F5A1A" w:rsidP="00B83F67">
      <w:pPr>
        <w:spacing w:before="300" w:line="240" w:lineRule="auto"/>
        <w:outlineLvl w:val="1"/>
        <w:rPr>
          <w:rFonts w:eastAsiaTheme="majorEastAsia" w:cstheme="minorHAnsi"/>
          <w:bCs/>
          <w:color w:val="423F8F"/>
          <w:sz w:val="28"/>
          <w:szCs w:val="32"/>
        </w:rPr>
      </w:pPr>
      <w:bookmarkStart w:id="265" w:name="_Toc525720263"/>
      <w:r>
        <w:rPr>
          <w:rFonts w:eastAsiaTheme="majorEastAsia" w:cstheme="minorHAnsi"/>
          <w:bCs/>
          <w:color w:val="423F8F"/>
          <w:sz w:val="28"/>
          <w:szCs w:val="32"/>
        </w:rPr>
        <w:t>Brentwood</w:t>
      </w:r>
      <w:bookmarkEnd w:id="262"/>
      <w:bookmarkEnd w:id="263"/>
      <w:bookmarkEnd w:id="265"/>
    </w:p>
    <w:p w:rsidR="002F5A1A" w:rsidRDefault="00850E1F" w:rsidP="00444EFD">
      <w:pPr>
        <w:numPr>
          <w:ilvl w:val="1"/>
          <w:numId w:val="14"/>
        </w:numPr>
        <w:spacing w:before="200" w:after="0"/>
        <w:ind w:left="0"/>
        <w:jc w:val="both"/>
        <w:rPr>
          <w:color w:val="595959"/>
        </w:rPr>
      </w:pPr>
      <w:r>
        <w:rPr>
          <w:color w:val="595959"/>
        </w:rPr>
        <w:t>The Greater Essex GTAA identified that there</w:t>
      </w:r>
      <w:r w:rsidRPr="000C5936">
        <w:rPr>
          <w:color w:val="595959"/>
        </w:rPr>
        <w:t xml:space="preserve"> </w:t>
      </w:r>
      <w:r w:rsidR="002F5A1A" w:rsidRPr="00E1474C">
        <w:rPr>
          <w:color w:val="595959"/>
        </w:rPr>
        <w:t xml:space="preserve">were </w:t>
      </w:r>
      <w:r w:rsidR="002F5A1A">
        <w:rPr>
          <w:color w:val="595959"/>
        </w:rPr>
        <w:t>no</w:t>
      </w:r>
      <w:r w:rsidR="002F5A1A" w:rsidRPr="00E1474C">
        <w:rPr>
          <w:color w:val="595959"/>
        </w:rPr>
        <w:t xml:space="preserve"> </w:t>
      </w:r>
      <w:r w:rsidR="002F5A1A">
        <w:rPr>
          <w:color w:val="595959"/>
        </w:rPr>
        <w:t xml:space="preserve">Travelling Showpeople </w:t>
      </w:r>
      <w:r w:rsidR="002F5A1A" w:rsidRPr="00E1474C">
        <w:rPr>
          <w:color w:val="595959"/>
        </w:rPr>
        <w:t xml:space="preserve">households identified in </w:t>
      </w:r>
      <w:r w:rsidR="002F5A1A">
        <w:rPr>
          <w:color w:val="595959"/>
        </w:rPr>
        <w:t>Brentwood that</w:t>
      </w:r>
      <w:r w:rsidR="002F5A1A" w:rsidRPr="00E1474C">
        <w:rPr>
          <w:color w:val="595959"/>
        </w:rPr>
        <w:t xml:space="preserve"> </w:t>
      </w:r>
      <w:r w:rsidR="002F5A1A">
        <w:rPr>
          <w:color w:val="595959"/>
        </w:rPr>
        <w:t>met the planning definition</w:t>
      </w:r>
      <w:r w:rsidR="006B2E37">
        <w:rPr>
          <w:color w:val="595959"/>
        </w:rPr>
        <w:t>;</w:t>
      </w:r>
      <w:r w:rsidR="002F5A1A">
        <w:rPr>
          <w:color w:val="595959"/>
        </w:rPr>
        <w:t xml:space="preserve"> no unknown households that may meet the planning definition</w:t>
      </w:r>
      <w:r w:rsidR="006B2E37">
        <w:rPr>
          <w:color w:val="595959"/>
        </w:rPr>
        <w:t>;</w:t>
      </w:r>
      <w:r w:rsidR="002F5A1A">
        <w:rPr>
          <w:color w:val="595959"/>
        </w:rPr>
        <w:t xml:space="preserve"> and no households that d</w:t>
      </w:r>
      <w:r w:rsidR="006B2E37">
        <w:rPr>
          <w:color w:val="595959"/>
        </w:rPr>
        <w:t>id</w:t>
      </w:r>
      <w:r w:rsidR="002F5A1A">
        <w:rPr>
          <w:color w:val="595959"/>
        </w:rPr>
        <w:t xml:space="preserve"> not meet the planning definition</w:t>
      </w:r>
      <w:r w:rsidR="002F5A1A" w:rsidRPr="00E1474C">
        <w:rPr>
          <w:color w:val="595959"/>
        </w:rPr>
        <w:t xml:space="preserve">. </w:t>
      </w:r>
      <w:bookmarkStart w:id="266" w:name="_Hlk525719119"/>
      <w:r w:rsidR="00683ACC">
        <w:rPr>
          <w:color w:val="595959"/>
        </w:rPr>
        <w:t>Therefore, o</w:t>
      </w:r>
      <w:r w:rsidR="00BD5176" w:rsidRPr="000C5936">
        <w:rPr>
          <w:color w:val="595959"/>
        </w:rPr>
        <w:t xml:space="preserve">verall identified need </w:t>
      </w:r>
      <w:r w:rsidR="00DF52DC">
        <w:rPr>
          <w:color w:val="595959"/>
        </w:rPr>
        <w:t xml:space="preserve">in South Essex </w:t>
      </w:r>
      <w:r w:rsidR="00BD5176" w:rsidRPr="000C5936">
        <w:rPr>
          <w:color w:val="595959"/>
        </w:rPr>
        <w:t xml:space="preserve">for the period 2016-2038 </w:t>
      </w:r>
      <w:r w:rsidR="00683ACC">
        <w:rPr>
          <w:color w:val="595959"/>
        </w:rPr>
        <w:t>is</w:t>
      </w:r>
      <w:r w:rsidR="00BD5176" w:rsidRPr="000C5936">
        <w:rPr>
          <w:color w:val="595959"/>
        </w:rPr>
        <w:t xml:space="preserve"> for </w:t>
      </w:r>
      <w:r w:rsidR="00BD5176">
        <w:rPr>
          <w:color w:val="595959"/>
        </w:rPr>
        <w:t>no</w:t>
      </w:r>
      <w:r w:rsidR="00BD5176" w:rsidRPr="000C5936">
        <w:rPr>
          <w:color w:val="595959"/>
        </w:rPr>
        <w:t xml:space="preserve"> additional </w:t>
      </w:r>
      <w:r w:rsidR="00BD5176">
        <w:rPr>
          <w:color w:val="595959"/>
        </w:rPr>
        <w:t>plots</w:t>
      </w:r>
      <w:r w:rsidR="00BD5176" w:rsidRPr="000C5936">
        <w:rPr>
          <w:color w:val="595959"/>
        </w:rPr>
        <w:t xml:space="preserve"> for households that m</w:t>
      </w:r>
      <w:r w:rsidR="00683ACC">
        <w:rPr>
          <w:color w:val="595959"/>
        </w:rPr>
        <w:t>e</w:t>
      </w:r>
      <w:r w:rsidR="00BD5176" w:rsidRPr="000C5936">
        <w:rPr>
          <w:color w:val="595959"/>
        </w:rPr>
        <w:t xml:space="preserve">t the planning definition; for </w:t>
      </w:r>
      <w:r w:rsidR="00BD5176">
        <w:rPr>
          <w:color w:val="595959"/>
        </w:rPr>
        <w:t>no</w:t>
      </w:r>
      <w:r w:rsidR="00BD5176" w:rsidRPr="000C5936">
        <w:rPr>
          <w:color w:val="595959"/>
        </w:rPr>
        <w:t xml:space="preserve"> additional </w:t>
      </w:r>
      <w:r w:rsidR="00BD5176">
        <w:rPr>
          <w:color w:val="595959"/>
        </w:rPr>
        <w:t>plots</w:t>
      </w:r>
      <w:r w:rsidR="00BD5176" w:rsidRPr="000C5936">
        <w:rPr>
          <w:color w:val="595959"/>
        </w:rPr>
        <w:t xml:space="preserve"> for unknown households that may meet the planning definition; and for </w:t>
      </w:r>
      <w:r w:rsidR="00BD5176">
        <w:rPr>
          <w:color w:val="595959"/>
        </w:rPr>
        <w:t>no</w:t>
      </w:r>
      <w:r w:rsidR="00BD5176" w:rsidRPr="000C5936">
        <w:rPr>
          <w:color w:val="595959"/>
        </w:rPr>
        <w:t xml:space="preserve"> </w:t>
      </w:r>
      <w:r w:rsidR="00BD5176">
        <w:rPr>
          <w:color w:val="595959"/>
        </w:rPr>
        <w:t>additional plots</w:t>
      </w:r>
      <w:r w:rsidR="00BD5176" w:rsidRPr="000C5936">
        <w:rPr>
          <w:color w:val="595959"/>
        </w:rPr>
        <w:t xml:space="preserve"> for households that </w:t>
      </w:r>
      <w:r w:rsidR="00683ACC">
        <w:rPr>
          <w:color w:val="595959"/>
        </w:rPr>
        <w:t>d</w:t>
      </w:r>
      <w:r w:rsidR="006B2E37">
        <w:rPr>
          <w:color w:val="595959"/>
        </w:rPr>
        <w:t>id</w:t>
      </w:r>
      <w:r w:rsidR="00BD5176" w:rsidRPr="000C5936">
        <w:rPr>
          <w:color w:val="595959"/>
        </w:rPr>
        <w:t xml:space="preserve"> not meet the planning definition.</w:t>
      </w:r>
    </w:p>
    <w:bookmarkEnd w:id="266"/>
    <w:p w:rsidR="00B83F67" w:rsidRPr="0058382F" w:rsidRDefault="00B83F67" w:rsidP="00B83F67">
      <w:pPr>
        <w:spacing w:after="240" w:line="240" w:lineRule="auto"/>
        <w:rPr>
          <w:b/>
          <w:color w:val="423F8F"/>
          <w:sz w:val="18"/>
          <w:szCs w:val="16"/>
          <w:lang w:eastAsia="en-GB"/>
        </w:rPr>
      </w:pPr>
      <w:r>
        <w:rPr>
          <w:b/>
          <w:color w:val="423F8F"/>
          <w:sz w:val="18"/>
          <w:szCs w:val="16"/>
          <w:lang w:eastAsia="en-GB"/>
        </w:rPr>
        <w:br/>
      </w:r>
      <w:bookmarkStart w:id="267" w:name="_Toc880108"/>
      <w:r w:rsidRPr="0058382F">
        <w:rPr>
          <w:b/>
          <w:color w:val="423F8F"/>
          <w:sz w:val="18"/>
          <w:szCs w:val="16"/>
          <w:lang w:eastAsia="en-GB"/>
        </w:rPr>
        <w:t xml:space="preserve">Figure </w:t>
      </w:r>
      <w:r w:rsidR="000C5936" w:rsidRPr="000C5936">
        <w:rPr>
          <w:rFonts w:eastAsia="Times New Roman"/>
          <w:bCs/>
          <w:color w:val="423F8F"/>
          <w:sz w:val="18"/>
          <w:szCs w:val="18"/>
          <w:lang w:eastAsia="en-GB"/>
        </w:rPr>
        <w:fldChar w:fldCharType="begin"/>
      </w:r>
      <w:r w:rsidR="000C5936" w:rsidRPr="000C5936">
        <w:rPr>
          <w:rFonts w:eastAsia="Times New Roman"/>
          <w:b/>
          <w:bCs/>
          <w:color w:val="423F8F"/>
          <w:sz w:val="18"/>
          <w:szCs w:val="18"/>
          <w:lang w:eastAsia="en-GB"/>
        </w:rPr>
        <w:instrText xml:space="preserve"> SEQ Figure \* ARABIC </w:instrText>
      </w:r>
      <w:r w:rsidR="000C5936" w:rsidRPr="000C5936">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45</w:t>
      </w:r>
      <w:r w:rsidR="000C5936" w:rsidRPr="000C5936">
        <w:rPr>
          <w:rFonts w:eastAsia="Times New Roman"/>
          <w:bCs/>
          <w:color w:val="423F8F"/>
          <w:sz w:val="18"/>
          <w:szCs w:val="18"/>
          <w:lang w:eastAsia="en-GB"/>
        </w:rPr>
        <w:fldChar w:fldCharType="end"/>
      </w:r>
      <w:r w:rsidR="000C5936" w:rsidRPr="000C5936">
        <w:rPr>
          <w:rFonts w:eastAsia="Times New Roman"/>
          <w:bCs/>
          <w:color w:val="423F8F"/>
          <w:sz w:val="18"/>
          <w:szCs w:val="18"/>
          <w:lang w:eastAsia="en-GB"/>
        </w:rPr>
        <w:t xml:space="preserve"> </w:t>
      </w:r>
      <w:r w:rsidRPr="0058382F">
        <w:rPr>
          <w:b/>
          <w:color w:val="423F8F"/>
          <w:sz w:val="18"/>
          <w:szCs w:val="16"/>
          <w:lang w:eastAsia="en-GB"/>
        </w:rPr>
        <w:t xml:space="preserve">– Additional </w:t>
      </w:r>
      <w:r>
        <w:rPr>
          <w:b/>
          <w:color w:val="423F8F"/>
          <w:sz w:val="18"/>
          <w:szCs w:val="16"/>
          <w:lang w:eastAsia="en-GB"/>
        </w:rPr>
        <w:t>n</w:t>
      </w:r>
      <w:r w:rsidRPr="0058382F">
        <w:rPr>
          <w:b/>
          <w:color w:val="423F8F"/>
          <w:sz w:val="18"/>
          <w:szCs w:val="16"/>
          <w:lang w:eastAsia="en-GB"/>
        </w:rPr>
        <w:t xml:space="preserve">eed for </w:t>
      </w:r>
      <w:r>
        <w:rPr>
          <w:b/>
          <w:color w:val="423F8F"/>
          <w:sz w:val="18"/>
          <w:szCs w:val="16"/>
          <w:lang w:eastAsia="en-GB"/>
        </w:rPr>
        <w:t>Travelling Showpeople</w:t>
      </w:r>
      <w:r w:rsidRPr="0058382F">
        <w:rPr>
          <w:b/>
          <w:color w:val="423F8F"/>
          <w:sz w:val="18"/>
          <w:szCs w:val="16"/>
          <w:lang w:eastAsia="en-GB"/>
        </w:rPr>
        <w:t xml:space="preserve"> </w:t>
      </w:r>
      <w:r>
        <w:rPr>
          <w:b/>
          <w:color w:val="423F8F"/>
          <w:sz w:val="18"/>
          <w:szCs w:val="16"/>
          <w:lang w:eastAsia="en-GB"/>
        </w:rPr>
        <w:t>h</w:t>
      </w:r>
      <w:r w:rsidRPr="0058382F">
        <w:rPr>
          <w:b/>
          <w:color w:val="423F8F"/>
          <w:sz w:val="18"/>
          <w:szCs w:val="16"/>
          <w:lang w:eastAsia="en-GB"/>
        </w:rPr>
        <w:t xml:space="preserve">ouseholds in </w:t>
      </w:r>
      <w:r w:rsidR="002F5A1A">
        <w:rPr>
          <w:b/>
          <w:color w:val="423F8F"/>
          <w:sz w:val="18"/>
          <w:szCs w:val="16"/>
          <w:lang w:eastAsia="en-GB"/>
        </w:rPr>
        <w:t>Brentwood</w:t>
      </w:r>
      <w:r w:rsidRPr="0058382F">
        <w:rPr>
          <w:b/>
          <w:color w:val="423F8F"/>
          <w:sz w:val="18"/>
          <w:szCs w:val="16"/>
          <w:lang w:eastAsia="en-GB"/>
        </w:rPr>
        <w:t xml:space="preserve"> </w:t>
      </w:r>
      <w:r>
        <w:rPr>
          <w:b/>
          <w:color w:val="423F8F"/>
          <w:sz w:val="18"/>
          <w:szCs w:val="16"/>
          <w:lang w:eastAsia="en-GB"/>
        </w:rPr>
        <w:t>2016-203</w:t>
      </w:r>
      <w:r w:rsidR="00FC02F4">
        <w:rPr>
          <w:b/>
          <w:color w:val="423F8F"/>
          <w:sz w:val="18"/>
          <w:szCs w:val="16"/>
          <w:lang w:eastAsia="en-GB"/>
        </w:rPr>
        <w:t>8</w:t>
      </w:r>
      <w:bookmarkEnd w:id="267"/>
    </w:p>
    <w:tbl>
      <w:tblPr>
        <w:tblW w:w="6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3119"/>
        <w:gridCol w:w="1559"/>
        <w:gridCol w:w="1559"/>
      </w:tblGrid>
      <w:tr w:rsidR="00DC3C17" w:rsidRPr="005E6299" w:rsidTr="00DC3C17">
        <w:tc>
          <w:tcPr>
            <w:tcW w:w="2500" w:type="pct"/>
            <w:shd w:val="clear" w:color="auto" w:fill="5F497A"/>
          </w:tcPr>
          <w:p w:rsidR="00DC3C17" w:rsidRPr="005E6299" w:rsidRDefault="00DC3C17" w:rsidP="00DC3C17">
            <w:pPr>
              <w:spacing w:before="40" w:after="40" w:line="240" w:lineRule="auto"/>
              <w:rPr>
                <w:rFonts w:cs="Tahoma"/>
                <w:b/>
                <w:bCs/>
                <w:color w:val="FFFFFF"/>
              </w:rPr>
            </w:pPr>
            <w:r>
              <w:rPr>
                <w:rFonts w:cs="Tahoma"/>
                <w:b/>
                <w:bCs/>
                <w:color w:val="FFFFFF"/>
              </w:rPr>
              <w:t>Status</w:t>
            </w:r>
          </w:p>
        </w:tc>
        <w:tc>
          <w:tcPr>
            <w:tcW w:w="1250" w:type="pct"/>
            <w:shd w:val="clear" w:color="auto" w:fill="5F497A"/>
          </w:tcPr>
          <w:p w:rsidR="00DC3C17" w:rsidRPr="005E6299" w:rsidRDefault="00DC3C17" w:rsidP="00DC3C17">
            <w:pPr>
              <w:spacing w:before="40" w:after="40" w:line="240" w:lineRule="auto"/>
              <w:jc w:val="center"/>
              <w:rPr>
                <w:rFonts w:cs="Tahoma"/>
                <w:b/>
                <w:bCs/>
                <w:color w:val="FFFFFF"/>
              </w:rPr>
            </w:pPr>
            <w:r>
              <w:rPr>
                <w:rFonts w:cs="Tahoma"/>
                <w:b/>
                <w:bCs/>
                <w:color w:val="FFFFFF"/>
              </w:rPr>
              <w:t>Total 2016-33</w:t>
            </w:r>
          </w:p>
        </w:tc>
        <w:tc>
          <w:tcPr>
            <w:tcW w:w="1250" w:type="pct"/>
            <w:shd w:val="clear" w:color="auto" w:fill="5F497A"/>
          </w:tcPr>
          <w:p w:rsidR="00DC3C17" w:rsidRPr="005E6299" w:rsidRDefault="00DC3C17" w:rsidP="00DC3C17">
            <w:pPr>
              <w:spacing w:before="40" w:after="40" w:line="240" w:lineRule="auto"/>
              <w:jc w:val="center"/>
              <w:rPr>
                <w:rFonts w:cs="Tahoma"/>
                <w:b/>
                <w:bCs/>
                <w:color w:val="FFFFFF"/>
              </w:rPr>
            </w:pPr>
            <w:r w:rsidRPr="005E6299">
              <w:rPr>
                <w:rFonts w:cs="Tahoma"/>
                <w:b/>
                <w:bCs/>
                <w:color w:val="FFFFFF"/>
              </w:rPr>
              <w:t>Total</w:t>
            </w:r>
            <w:r>
              <w:rPr>
                <w:rFonts w:cs="Tahoma"/>
                <w:b/>
                <w:bCs/>
                <w:color w:val="FFFFFF"/>
              </w:rPr>
              <w:t xml:space="preserve"> 2016-38</w:t>
            </w:r>
          </w:p>
        </w:tc>
      </w:tr>
      <w:tr w:rsidR="00DC3C17" w:rsidRPr="005E6299" w:rsidTr="00DC3C17">
        <w:tc>
          <w:tcPr>
            <w:tcW w:w="2500" w:type="pct"/>
            <w:shd w:val="clear" w:color="auto" w:fill="EAF1DD"/>
            <w:vAlign w:val="bottom"/>
          </w:tcPr>
          <w:p w:rsidR="00DC3C17" w:rsidRPr="005E6299" w:rsidRDefault="00DC3C17" w:rsidP="00DC3C17">
            <w:pPr>
              <w:spacing w:after="0" w:line="240" w:lineRule="auto"/>
              <w:rPr>
                <w:rFonts w:eastAsia="Times New Roman" w:cs="Arial"/>
                <w:color w:val="000000"/>
                <w:lang w:eastAsia="en-GB"/>
              </w:rPr>
            </w:pPr>
            <w:r>
              <w:rPr>
                <w:rFonts w:eastAsia="Times New Roman" w:cs="Arial"/>
                <w:color w:val="000000"/>
                <w:lang w:eastAsia="en-GB"/>
              </w:rPr>
              <w:t>Meet Planning Definition</w:t>
            </w:r>
          </w:p>
        </w:tc>
        <w:tc>
          <w:tcPr>
            <w:tcW w:w="1250" w:type="pct"/>
            <w:shd w:val="clear" w:color="auto" w:fill="EAF1DD"/>
          </w:tcPr>
          <w:p w:rsidR="00DC3C17"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0</w:t>
            </w:r>
          </w:p>
        </w:tc>
        <w:tc>
          <w:tcPr>
            <w:tcW w:w="1250" w:type="pct"/>
            <w:shd w:val="clear" w:color="auto" w:fill="EAF1DD"/>
          </w:tcPr>
          <w:p w:rsidR="00DC3C17" w:rsidRPr="005E6299"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0</w:t>
            </w:r>
          </w:p>
        </w:tc>
      </w:tr>
      <w:tr w:rsidR="00DC3C17" w:rsidRPr="005E6299" w:rsidTr="00DC3C17">
        <w:tc>
          <w:tcPr>
            <w:tcW w:w="2500" w:type="pct"/>
            <w:shd w:val="clear" w:color="auto" w:fill="EAF1DD"/>
            <w:vAlign w:val="bottom"/>
          </w:tcPr>
          <w:p w:rsidR="00DC3C17" w:rsidRPr="005E6299" w:rsidRDefault="00DC3C17" w:rsidP="00DC3C17">
            <w:pPr>
              <w:spacing w:after="0" w:line="240" w:lineRule="auto"/>
              <w:rPr>
                <w:rFonts w:eastAsia="Times New Roman" w:cs="Arial"/>
                <w:color w:val="000000"/>
                <w:lang w:eastAsia="en-GB"/>
              </w:rPr>
            </w:pPr>
            <w:r>
              <w:rPr>
                <w:rFonts w:eastAsia="Times New Roman" w:cs="Arial"/>
                <w:color w:val="000000"/>
                <w:lang w:eastAsia="en-GB"/>
              </w:rPr>
              <w:t xml:space="preserve">Unknown </w:t>
            </w:r>
          </w:p>
        </w:tc>
        <w:tc>
          <w:tcPr>
            <w:tcW w:w="1250" w:type="pct"/>
            <w:shd w:val="clear" w:color="auto" w:fill="EAF1DD"/>
          </w:tcPr>
          <w:p w:rsidR="00DC3C17"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0</w:t>
            </w:r>
          </w:p>
        </w:tc>
        <w:tc>
          <w:tcPr>
            <w:tcW w:w="1250" w:type="pct"/>
            <w:shd w:val="clear" w:color="auto" w:fill="EAF1DD"/>
          </w:tcPr>
          <w:p w:rsidR="00DC3C17" w:rsidRPr="005E6299"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0</w:t>
            </w:r>
          </w:p>
        </w:tc>
      </w:tr>
      <w:tr w:rsidR="00DC3C17" w:rsidRPr="005E6299" w:rsidTr="00DC3C17">
        <w:tc>
          <w:tcPr>
            <w:tcW w:w="2500" w:type="pct"/>
            <w:shd w:val="clear" w:color="auto" w:fill="EAF1DD"/>
            <w:vAlign w:val="bottom"/>
          </w:tcPr>
          <w:p w:rsidR="00DC3C17" w:rsidRPr="005E6299" w:rsidRDefault="00DC3C17" w:rsidP="00DC3C17">
            <w:pPr>
              <w:spacing w:after="0" w:line="240" w:lineRule="auto"/>
              <w:rPr>
                <w:rFonts w:eastAsia="Times New Roman" w:cs="Arial"/>
                <w:color w:val="000000"/>
                <w:lang w:eastAsia="en-GB"/>
              </w:rPr>
            </w:pPr>
            <w:r>
              <w:rPr>
                <w:rFonts w:eastAsia="Times New Roman" w:cs="Arial"/>
                <w:color w:val="000000"/>
                <w:lang w:eastAsia="en-GB"/>
              </w:rPr>
              <w:t>Do not meet Planning Definition</w:t>
            </w:r>
          </w:p>
        </w:tc>
        <w:tc>
          <w:tcPr>
            <w:tcW w:w="1250" w:type="pct"/>
            <w:shd w:val="clear" w:color="auto" w:fill="EAF1DD"/>
          </w:tcPr>
          <w:p w:rsidR="00DC3C17"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0</w:t>
            </w:r>
          </w:p>
        </w:tc>
        <w:tc>
          <w:tcPr>
            <w:tcW w:w="1250" w:type="pct"/>
            <w:shd w:val="clear" w:color="auto" w:fill="EAF1DD"/>
          </w:tcPr>
          <w:p w:rsidR="00DC3C17" w:rsidRPr="005E6299"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0</w:t>
            </w:r>
          </w:p>
        </w:tc>
      </w:tr>
    </w:tbl>
    <w:p w:rsidR="00C45108" w:rsidRPr="00A043FC" w:rsidRDefault="002F5A1A" w:rsidP="00C45108">
      <w:pPr>
        <w:keepNext/>
        <w:keepLines/>
        <w:spacing w:before="300" w:line="240" w:lineRule="auto"/>
        <w:outlineLvl w:val="1"/>
        <w:rPr>
          <w:rFonts w:eastAsiaTheme="majorEastAsia" w:cstheme="minorHAnsi"/>
          <w:bCs/>
          <w:color w:val="423F8F"/>
          <w:sz w:val="28"/>
          <w:szCs w:val="32"/>
        </w:rPr>
      </w:pPr>
      <w:bookmarkStart w:id="268" w:name="_Toc504135488"/>
      <w:bookmarkStart w:id="269" w:name="_Toc525651645"/>
      <w:bookmarkStart w:id="270" w:name="_Toc525720264"/>
      <w:bookmarkEnd w:id="254"/>
      <w:bookmarkEnd w:id="255"/>
      <w:bookmarkEnd w:id="256"/>
      <w:r>
        <w:rPr>
          <w:rFonts w:eastAsiaTheme="majorEastAsia" w:cstheme="minorHAnsi"/>
          <w:bCs/>
          <w:color w:val="423F8F"/>
          <w:sz w:val="28"/>
          <w:szCs w:val="32"/>
        </w:rPr>
        <w:t>Castle Point</w:t>
      </w:r>
      <w:bookmarkEnd w:id="268"/>
      <w:bookmarkEnd w:id="269"/>
      <w:bookmarkEnd w:id="270"/>
    </w:p>
    <w:p w:rsidR="00BD5176" w:rsidRDefault="00850E1F" w:rsidP="00444EFD">
      <w:pPr>
        <w:numPr>
          <w:ilvl w:val="1"/>
          <w:numId w:val="14"/>
        </w:numPr>
        <w:spacing w:before="200" w:after="0"/>
        <w:ind w:left="0"/>
        <w:jc w:val="both"/>
        <w:rPr>
          <w:color w:val="595959"/>
        </w:rPr>
      </w:pPr>
      <w:r>
        <w:rPr>
          <w:color w:val="595959"/>
        </w:rPr>
        <w:t>The Greater Essex GTAA identified that there</w:t>
      </w:r>
      <w:r w:rsidRPr="000C5936">
        <w:rPr>
          <w:color w:val="595959"/>
        </w:rPr>
        <w:t xml:space="preserve"> </w:t>
      </w:r>
      <w:r w:rsidR="00547B6B" w:rsidRPr="00E1474C">
        <w:rPr>
          <w:color w:val="595959"/>
        </w:rPr>
        <w:t xml:space="preserve">were </w:t>
      </w:r>
      <w:r w:rsidR="00547B6B">
        <w:rPr>
          <w:color w:val="595959"/>
        </w:rPr>
        <w:t>no</w:t>
      </w:r>
      <w:r w:rsidR="00547B6B" w:rsidRPr="00E1474C">
        <w:rPr>
          <w:color w:val="595959"/>
        </w:rPr>
        <w:t xml:space="preserve"> </w:t>
      </w:r>
      <w:r w:rsidR="00547B6B">
        <w:rPr>
          <w:color w:val="595959"/>
        </w:rPr>
        <w:t xml:space="preserve">Travelling Showpeople </w:t>
      </w:r>
      <w:r w:rsidR="00547B6B" w:rsidRPr="00E1474C">
        <w:rPr>
          <w:color w:val="595959"/>
        </w:rPr>
        <w:t xml:space="preserve">households identified in </w:t>
      </w:r>
      <w:r w:rsidR="002F5A1A">
        <w:rPr>
          <w:color w:val="595959"/>
        </w:rPr>
        <w:t>Castle Point</w:t>
      </w:r>
      <w:r w:rsidR="00547B6B">
        <w:rPr>
          <w:color w:val="595959"/>
        </w:rPr>
        <w:t xml:space="preserve"> that</w:t>
      </w:r>
      <w:r w:rsidR="00547B6B" w:rsidRPr="00E1474C">
        <w:rPr>
          <w:color w:val="595959"/>
        </w:rPr>
        <w:t xml:space="preserve"> </w:t>
      </w:r>
      <w:r w:rsidR="00547B6B">
        <w:rPr>
          <w:color w:val="595959"/>
        </w:rPr>
        <w:t>met the planning definition</w:t>
      </w:r>
      <w:r w:rsidR="006B2E37">
        <w:rPr>
          <w:color w:val="595959"/>
        </w:rPr>
        <w:t>;</w:t>
      </w:r>
      <w:r w:rsidR="00547B6B">
        <w:rPr>
          <w:color w:val="595959"/>
        </w:rPr>
        <w:t xml:space="preserve"> no unknown households that may meet the planning definition</w:t>
      </w:r>
      <w:r w:rsidR="006B2E37">
        <w:rPr>
          <w:color w:val="595959"/>
        </w:rPr>
        <w:t>;</w:t>
      </w:r>
      <w:r w:rsidR="00547B6B">
        <w:rPr>
          <w:color w:val="595959"/>
        </w:rPr>
        <w:t xml:space="preserve"> and no households that d</w:t>
      </w:r>
      <w:r w:rsidR="006B2E37">
        <w:rPr>
          <w:color w:val="595959"/>
        </w:rPr>
        <w:t>id</w:t>
      </w:r>
      <w:r w:rsidR="00547B6B">
        <w:rPr>
          <w:color w:val="595959"/>
        </w:rPr>
        <w:t xml:space="preserve"> not meet the planning definition</w:t>
      </w:r>
      <w:r w:rsidR="00547B6B" w:rsidRPr="00E1474C">
        <w:rPr>
          <w:color w:val="595959"/>
        </w:rPr>
        <w:t xml:space="preserve">. </w:t>
      </w:r>
      <w:r w:rsidR="00683ACC">
        <w:rPr>
          <w:color w:val="595959"/>
        </w:rPr>
        <w:t>Therefore, o</w:t>
      </w:r>
      <w:r w:rsidR="00BD5176" w:rsidRPr="000C5936">
        <w:rPr>
          <w:color w:val="595959"/>
        </w:rPr>
        <w:t xml:space="preserve">verall identified need </w:t>
      </w:r>
      <w:r w:rsidR="00DF52DC">
        <w:rPr>
          <w:color w:val="595959"/>
        </w:rPr>
        <w:t xml:space="preserve">in South Essex </w:t>
      </w:r>
      <w:r w:rsidR="00BD5176" w:rsidRPr="000C5936">
        <w:rPr>
          <w:color w:val="595959"/>
        </w:rPr>
        <w:t xml:space="preserve">for the period 2016-2038 </w:t>
      </w:r>
      <w:r w:rsidR="00683ACC">
        <w:rPr>
          <w:color w:val="595959"/>
        </w:rPr>
        <w:t>is</w:t>
      </w:r>
      <w:r w:rsidR="00BD5176" w:rsidRPr="000C5936">
        <w:rPr>
          <w:color w:val="595959"/>
        </w:rPr>
        <w:t xml:space="preserve"> for </w:t>
      </w:r>
      <w:r w:rsidR="00BD5176">
        <w:rPr>
          <w:color w:val="595959"/>
        </w:rPr>
        <w:t>no</w:t>
      </w:r>
      <w:r w:rsidR="00BD5176" w:rsidRPr="000C5936">
        <w:rPr>
          <w:color w:val="595959"/>
        </w:rPr>
        <w:t xml:space="preserve"> additional </w:t>
      </w:r>
      <w:r w:rsidR="00BD5176">
        <w:rPr>
          <w:color w:val="595959"/>
        </w:rPr>
        <w:t>plots</w:t>
      </w:r>
      <w:r w:rsidR="00BD5176" w:rsidRPr="000C5936">
        <w:rPr>
          <w:color w:val="595959"/>
        </w:rPr>
        <w:t xml:space="preserve"> for households that m</w:t>
      </w:r>
      <w:r w:rsidR="00683ACC">
        <w:rPr>
          <w:color w:val="595959"/>
        </w:rPr>
        <w:t>e</w:t>
      </w:r>
      <w:r w:rsidR="00BD5176" w:rsidRPr="000C5936">
        <w:rPr>
          <w:color w:val="595959"/>
        </w:rPr>
        <w:t xml:space="preserve">t the planning definition; for </w:t>
      </w:r>
      <w:r w:rsidR="00BD5176">
        <w:rPr>
          <w:color w:val="595959"/>
        </w:rPr>
        <w:t>no</w:t>
      </w:r>
      <w:r w:rsidR="00BD5176" w:rsidRPr="000C5936">
        <w:rPr>
          <w:color w:val="595959"/>
        </w:rPr>
        <w:t xml:space="preserve"> additional </w:t>
      </w:r>
      <w:r w:rsidR="00BD5176">
        <w:rPr>
          <w:color w:val="595959"/>
        </w:rPr>
        <w:t>plots</w:t>
      </w:r>
      <w:r w:rsidR="00BD5176" w:rsidRPr="000C5936">
        <w:rPr>
          <w:color w:val="595959"/>
        </w:rPr>
        <w:t xml:space="preserve"> for unknown households that may meet the planning definition; and for </w:t>
      </w:r>
      <w:r w:rsidR="00BD5176">
        <w:rPr>
          <w:color w:val="595959"/>
        </w:rPr>
        <w:t>no</w:t>
      </w:r>
      <w:r w:rsidR="00BD5176" w:rsidRPr="000C5936">
        <w:rPr>
          <w:color w:val="595959"/>
        </w:rPr>
        <w:t xml:space="preserve"> </w:t>
      </w:r>
      <w:r w:rsidR="00BD5176">
        <w:rPr>
          <w:color w:val="595959"/>
        </w:rPr>
        <w:t>additional plots</w:t>
      </w:r>
      <w:r w:rsidR="00BD5176" w:rsidRPr="000C5936">
        <w:rPr>
          <w:color w:val="595959"/>
        </w:rPr>
        <w:t xml:space="preserve"> for households that </w:t>
      </w:r>
      <w:r w:rsidR="00683ACC">
        <w:rPr>
          <w:color w:val="595959"/>
        </w:rPr>
        <w:t>d</w:t>
      </w:r>
      <w:r w:rsidR="006B2E37">
        <w:rPr>
          <w:color w:val="595959"/>
        </w:rPr>
        <w:t>id</w:t>
      </w:r>
      <w:r w:rsidR="00BD5176" w:rsidRPr="000C5936">
        <w:rPr>
          <w:color w:val="595959"/>
        </w:rPr>
        <w:t xml:space="preserve"> not meet the planning definition.</w:t>
      </w:r>
    </w:p>
    <w:p w:rsidR="00605A21" w:rsidRDefault="00605A21">
      <w:pPr>
        <w:spacing w:after="0" w:line="240" w:lineRule="auto"/>
        <w:rPr>
          <w:b/>
          <w:color w:val="423F8F"/>
          <w:sz w:val="18"/>
          <w:szCs w:val="16"/>
          <w:lang w:eastAsia="en-GB"/>
        </w:rPr>
      </w:pPr>
    </w:p>
    <w:p w:rsidR="00547B6B" w:rsidRPr="00547B6B" w:rsidRDefault="00547B6B" w:rsidP="00547B6B">
      <w:pPr>
        <w:spacing w:after="240" w:line="240" w:lineRule="auto"/>
        <w:rPr>
          <w:b/>
          <w:color w:val="423F8F"/>
          <w:sz w:val="18"/>
          <w:szCs w:val="16"/>
          <w:lang w:eastAsia="en-GB"/>
        </w:rPr>
      </w:pPr>
      <w:bookmarkStart w:id="271" w:name="_Toc880109"/>
      <w:r w:rsidRPr="00547B6B">
        <w:rPr>
          <w:b/>
          <w:color w:val="423F8F"/>
          <w:sz w:val="18"/>
          <w:szCs w:val="16"/>
          <w:lang w:eastAsia="en-GB"/>
        </w:rPr>
        <w:t xml:space="preserve">Figure </w:t>
      </w:r>
      <w:r w:rsidR="000C5936" w:rsidRPr="000C5936">
        <w:rPr>
          <w:rFonts w:eastAsia="Times New Roman"/>
          <w:bCs/>
          <w:color w:val="423F8F"/>
          <w:sz w:val="18"/>
          <w:szCs w:val="18"/>
          <w:lang w:eastAsia="en-GB"/>
        </w:rPr>
        <w:fldChar w:fldCharType="begin"/>
      </w:r>
      <w:r w:rsidR="000C5936" w:rsidRPr="000C5936">
        <w:rPr>
          <w:rFonts w:eastAsia="Times New Roman"/>
          <w:b/>
          <w:bCs/>
          <w:color w:val="423F8F"/>
          <w:sz w:val="18"/>
          <w:szCs w:val="18"/>
          <w:lang w:eastAsia="en-GB"/>
        </w:rPr>
        <w:instrText xml:space="preserve"> SEQ Figure \* ARABIC </w:instrText>
      </w:r>
      <w:r w:rsidR="000C5936" w:rsidRPr="000C5936">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46</w:t>
      </w:r>
      <w:r w:rsidR="000C5936" w:rsidRPr="000C5936">
        <w:rPr>
          <w:rFonts w:eastAsia="Times New Roman"/>
          <w:bCs/>
          <w:color w:val="423F8F"/>
          <w:sz w:val="18"/>
          <w:szCs w:val="18"/>
          <w:lang w:eastAsia="en-GB"/>
        </w:rPr>
        <w:fldChar w:fldCharType="end"/>
      </w:r>
      <w:r w:rsidR="000C5936" w:rsidRPr="000C5936">
        <w:rPr>
          <w:rFonts w:eastAsia="Times New Roman"/>
          <w:bCs/>
          <w:color w:val="423F8F"/>
          <w:sz w:val="18"/>
          <w:szCs w:val="18"/>
          <w:lang w:eastAsia="en-GB"/>
        </w:rPr>
        <w:t xml:space="preserve"> </w:t>
      </w:r>
      <w:r w:rsidRPr="00547B6B">
        <w:rPr>
          <w:b/>
          <w:color w:val="423F8F"/>
          <w:sz w:val="18"/>
          <w:szCs w:val="16"/>
          <w:lang w:eastAsia="en-GB"/>
        </w:rPr>
        <w:t xml:space="preserve">– Additional need for Travelling Showpeople households in </w:t>
      </w:r>
      <w:r w:rsidR="00194F08">
        <w:rPr>
          <w:b/>
          <w:color w:val="423F8F"/>
          <w:sz w:val="18"/>
          <w:szCs w:val="16"/>
          <w:lang w:eastAsia="en-GB"/>
        </w:rPr>
        <w:t>Castle Point</w:t>
      </w:r>
      <w:r w:rsidRPr="00547B6B">
        <w:rPr>
          <w:b/>
          <w:color w:val="423F8F"/>
          <w:sz w:val="18"/>
          <w:szCs w:val="16"/>
          <w:lang w:eastAsia="en-GB"/>
        </w:rPr>
        <w:t xml:space="preserve"> 2016-203</w:t>
      </w:r>
      <w:r w:rsidR="00FC02F4">
        <w:rPr>
          <w:b/>
          <w:color w:val="423F8F"/>
          <w:sz w:val="18"/>
          <w:szCs w:val="16"/>
          <w:lang w:eastAsia="en-GB"/>
        </w:rPr>
        <w:t>8</w:t>
      </w:r>
      <w:bookmarkEnd w:id="271"/>
    </w:p>
    <w:tbl>
      <w:tblPr>
        <w:tblW w:w="6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3402"/>
        <w:gridCol w:w="1560"/>
        <w:gridCol w:w="1560"/>
      </w:tblGrid>
      <w:tr w:rsidR="00DC3C17" w:rsidRPr="005E6299" w:rsidTr="00DC3C17">
        <w:tc>
          <w:tcPr>
            <w:tcW w:w="2608" w:type="pct"/>
            <w:shd w:val="clear" w:color="auto" w:fill="5F497A"/>
          </w:tcPr>
          <w:p w:rsidR="00DC3C17" w:rsidRPr="005E6299" w:rsidRDefault="00DC3C17" w:rsidP="00DC3C17">
            <w:pPr>
              <w:spacing w:before="40" w:after="40" w:line="240" w:lineRule="auto"/>
              <w:rPr>
                <w:rFonts w:cs="Tahoma"/>
                <w:b/>
                <w:bCs/>
                <w:color w:val="FFFFFF"/>
              </w:rPr>
            </w:pPr>
            <w:r>
              <w:rPr>
                <w:rFonts w:cs="Tahoma"/>
                <w:b/>
                <w:bCs/>
                <w:color w:val="FFFFFF"/>
              </w:rPr>
              <w:t>Status</w:t>
            </w:r>
          </w:p>
        </w:tc>
        <w:tc>
          <w:tcPr>
            <w:tcW w:w="1196" w:type="pct"/>
            <w:shd w:val="clear" w:color="auto" w:fill="5F497A"/>
          </w:tcPr>
          <w:p w:rsidR="00DC3C17" w:rsidRPr="005E6299" w:rsidRDefault="00DC3C17" w:rsidP="00DC3C17">
            <w:pPr>
              <w:spacing w:before="40" w:after="40" w:line="240" w:lineRule="auto"/>
              <w:jc w:val="center"/>
              <w:rPr>
                <w:rFonts w:cs="Tahoma"/>
                <w:b/>
                <w:bCs/>
                <w:color w:val="FFFFFF"/>
              </w:rPr>
            </w:pPr>
            <w:r>
              <w:rPr>
                <w:rFonts w:cs="Tahoma"/>
                <w:b/>
                <w:bCs/>
                <w:color w:val="FFFFFF"/>
              </w:rPr>
              <w:t>Total 2016-33</w:t>
            </w:r>
          </w:p>
        </w:tc>
        <w:tc>
          <w:tcPr>
            <w:tcW w:w="1196" w:type="pct"/>
            <w:shd w:val="clear" w:color="auto" w:fill="5F497A"/>
          </w:tcPr>
          <w:p w:rsidR="00DC3C17" w:rsidRPr="005E6299" w:rsidRDefault="00DC3C17" w:rsidP="00DC3C17">
            <w:pPr>
              <w:spacing w:before="40" w:after="40" w:line="240" w:lineRule="auto"/>
              <w:jc w:val="center"/>
              <w:rPr>
                <w:rFonts w:cs="Tahoma"/>
                <w:b/>
                <w:bCs/>
                <w:color w:val="FFFFFF"/>
              </w:rPr>
            </w:pPr>
            <w:r w:rsidRPr="005E6299">
              <w:rPr>
                <w:rFonts w:cs="Tahoma"/>
                <w:b/>
                <w:bCs/>
                <w:color w:val="FFFFFF"/>
              </w:rPr>
              <w:t>Total</w:t>
            </w:r>
            <w:r>
              <w:rPr>
                <w:rFonts w:cs="Tahoma"/>
                <w:b/>
                <w:bCs/>
                <w:color w:val="FFFFFF"/>
              </w:rPr>
              <w:t xml:space="preserve"> 2016-38</w:t>
            </w:r>
          </w:p>
        </w:tc>
      </w:tr>
      <w:tr w:rsidR="00DC3C17" w:rsidRPr="005E6299" w:rsidTr="00DC3C17">
        <w:tc>
          <w:tcPr>
            <w:tcW w:w="2608" w:type="pct"/>
            <w:shd w:val="clear" w:color="auto" w:fill="EAF1DD"/>
            <w:vAlign w:val="bottom"/>
          </w:tcPr>
          <w:p w:rsidR="00DC3C17" w:rsidRPr="005E6299" w:rsidRDefault="00DC3C17" w:rsidP="00DC3C17">
            <w:pPr>
              <w:spacing w:after="0" w:line="240" w:lineRule="auto"/>
              <w:rPr>
                <w:rFonts w:eastAsia="Times New Roman" w:cs="Arial"/>
                <w:color w:val="000000"/>
                <w:lang w:eastAsia="en-GB"/>
              </w:rPr>
            </w:pPr>
            <w:r>
              <w:rPr>
                <w:rFonts w:eastAsia="Times New Roman" w:cs="Arial"/>
                <w:color w:val="000000"/>
                <w:lang w:eastAsia="en-GB"/>
              </w:rPr>
              <w:t>Meet Planning Definition</w:t>
            </w:r>
          </w:p>
        </w:tc>
        <w:tc>
          <w:tcPr>
            <w:tcW w:w="1196" w:type="pct"/>
            <w:shd w:val="clear" w:color="auto" w:fill="EAF1DD"/>
          </w:tcPr>
          <w:p w:rsidR="00DC3C17"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0</w:t>
            </w:r>
          </w:p>
        </w:tc>
        <w:tc>
          <w:tcPr>
            <w:tcW w:w="1196" w:type="pct"/>
            <w:shd w:val="clear" w:color="auto" w:fill="EAF1DD"/>
          </w:tcPr>
          <w:p w:rsidR="00DC3C17" w:rsidRPr="005E6299"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0</w:t>
            </w:r>
          </w:p>
        </w:tc>
      </w:tr>
      <w:tr w:rsidR="00DC3C17" w:rsidRPr="005E6299" w:rsidTr="00DC3C17">
        <w:tc>
          <w:tcPr>
            <w:tcW w:w="2608" w:type="pct"/>
            <w:shd w:val="clear" w:color="auto" w:fill="EAF1DD"/>
            <w:vAlign w:val="bottom"/>
          </w:tcPr>
          <w:p w:rsidR="00DC3C17" w:rsidRPr="005E6299" w:rsidRDefault="00DC3C17" w:rsidP="00DC3C17">
            <w:pPr>
              <w:spacing w:after="0" w:line="240" w:lineRule="auto"/>
              <w:rPr>
                <w:rFonts w:eastAsia="Times New Roman" w:cs="Arial"/>
                <w:color w:val="000000"/>
                <w:lang w:eastAsia="en-GB"/>
              </w:rPr>
            </w:pPr>
            <w:r>
              <w:rPr>
                <w:rFonts w:eastAsia="Times New Roman" w:cs="Arial"/>
                <w:color w:val="000000"/>
                <w:lang w:eastAsia="en-GB"/>
              </w:rPr>
              <w:t>Unknown</w:t>
            </w:r>
          </w:p>
        </w:tc>
        <w:tc>
          <w:tcPr>
            <w:tcW w:w="1196" w:type="pct"/>
            <w:shd w:val="clear" w:color="auto" w:fill="EAF1DD"/>
          </w:tcPr>
          <w:p w:rsidR="00DC3C17"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0</w:t>
            </w:r>
          </w:p>
        </w:tc>
        <w:tc>
          <w:tcPr>
            <w:tcW w:w="1196" w:type="pct"/>
            <w:shd w:val="clear" w:color="auto" w:fill="EAF1DD"/>
          </w:tcPr>
          <w:p w:rsidR="00DC3C17" w:rsidRPr="005E6299"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0</w:t>
            </w:r>
          </w:p>
        </w:tc>
      </w:tr>
      <w:tr w:rsidR="00DC3C17" w:rsidRPr="005E6299" w:rsidTr="00DC3C17">
        <w:tc>
          <w:tcPr>
            <w:tcW w:w="2608" w:type="pct"/>
            <w:shd w:val="clear" w:color="auto" w:fill="EAF1DD"/>
            <w:vAlign w:val="bottom"/>
          </w:tcPr>
          <w:p w:rsidR="00DC3C17" w:rsidRPr="005E6299" w:rsidRDefault="00DC3C17" w:rsidP="00DC3C17">
            <w:pPr>
              <w:spacing w:after="0" w:line="240" w:lineRule="auto"/>
              <w:rPr>
                <w:rFonts w:eastAsia="Times New Roman" w:cs="Arial"/>
                <w:color w:val="000000"/>
                <w:lang w:eastAsia="en-GB"/>
              </w:rPr>
            </w:pPr>
            <w:r>
              <w:rPr>
                <w:rFonts w:eastAsia="Times New Roman" w:cs="Arial"/>
                <w:color w:val="000000"/>
                <w:lang w:eastAsia="en-GB"/>
              </w:rPr>
              <w:t>Do Not Meet Planning Definition</w:t>
            </w:r>
          </w:p>
        </w:tc>
        <w:tc>
          <w:tcPr>
            <w:tcW w:w="1196" w:type="pct"/>
            <w:shd w:val="clear" w:color="auto" w:fill="EAF1DD"/>
          </w:tcPr>
          <w:p w:rsidR="00DC3C17"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0</w:t>
            </w:r>
          </w:p>
        </w:tc>
        <w:tc>
          <w:tcPr>
            <w:tcW w:w="1196" w:type="pct"/>
            <w:shd w:val="clear" w:color="auto" w:fill="EAF1DD"/>
          </w:tcPr>
          <w:p w:rsidR="00DC3C17" w:rsidRPr="005E6299"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0</w:t>
            </w:r>
          </w:p>
        </w:tc>
      </w:tr>
    </w:tbl>
    <w:p w:rsidR="005C7440" w:rsidRPr="00A043FC" w:rsidRDefault="005C7440" w:rsidP="005C7440">
      <w:pPr>
        <w:keepNext/>
        <w:keepLines/>
        <w:spacing w:before="300" w:line="240" w:lineRule="auto"/>
        <w:outlineLvl w:val="1"/>
        <w:rPr>
          <w:rFonts w:eastAsiaTheme="majorEastAsia" w:cstheme="minorHAnsi"/>
          <w:bCs/>
          <w:color w:val="423F8F"/>
          <w:sz w:val="28"/>
          <w:szCs w:val="32"/>
        </w:rPr>
      </w:pPr>
      <w:bookmarkStart w:id="272" w:name="_Toc504135494"/>
      <w:bookmarkStart w:id="273" w:name="_Toc525651646"/>
      <w:bookmarkStart w:id="274" w:name="_Toc525720265"/>
      <w:r>
        <w:rPr>
          <w:rFonts w:eastAsiaTheme="majorEastAsia" w:cstheme="minorHAnsi"/>
          <w:bCs/>
          <w:color w:val="423F8F"/>
          <w:sz w:val="28"/>
          <w:szCs w:val="32"/>
        </w:rPr>
        <w:t>Rochford</w:t>
      </w:r>
      <w:bookmarkEnd w:id="272"/>
      <w:bookmarkEnd w:id="273"/>
      <w:bookmarkEnd w:id="274"/>
    </w:p>
    <w:p w:rsidR="005C7440" w:rsidRDefault="00850E1F" w:rsidP="00444EFD">
      <w:pPr>
        <w:numPr>
          <w:ilvl w:val="1"/>
          <w:numId w:val="14"/>
        </w:numPr>
        <w:spacing w:before="200" w:after="0"/>
        <w:ind w:left="0"/>
        <w:jc w:val="both"/>
        <w:rPr>
          <w:color w:val="595959"/>
        </w:rPr>
      </w:pPr>
      <w:r>
        <w:rPr>
          <w:color w:val="595959"/>
        </w:rPr>
        <w:t>The Greater Essex GTAA identified that there</w:t>
      </w:r>
      <w:r w:rsidRPr="000C5936">
        <w:rPr>
          <w:color w:val="595959"/>
        </w:rPr>
        <w:t xml:space="preserve"> </w:t>
      </w:r>
      <w:r w:rsidR="005C7440" w:rsidRPr="00E1474C">
        <w:rPr>
          <w:color w:val="595959"/>
        </w:rPr>
        <w:t xml:space="preserve">were </w:t>
      </w:r>
      <w:r w:rsidR="005C7440">
        <w:rPr>
          <w:color w:val="595959"/>
        </w:rPr>
        <w:t>no</w:t>
      </w:r>
      <w:r w:rsidR="005C7440" w:rsidRPr="00E1474C">
        <w:rPr>
          <w:color w:val="595959"/>
        </w:rPr>
        <w:t xml:space="preserve"> </w:t>
      </w:r>
      <w:r w:rsidR="005C7440">
        <w:rPr>
          <w:color w:val="595959"/>
        </w:rPr>
        <w:t xml:space="preserve">Travelling Showpeople </w:t>
      </w:r>
      <w:r w:rsidR="005C7440" w:rsidRPr="00E1474C">
        <w:rPr>
          <w:color w:val="595959"/>
        </w:rPr>
        <w:t xml:space="preserve">households identified in </w:t>
      </w:r>
      <w:r w:rsidR="00C2691F">
        <w:rPr>
          <w:color w:val="595959"/>
        </w:rPr>
        <w:t>Rochford</w:t>
      </w:r>
      <w:r w:rsidR="005C7440">
        <w:rPr>
          <w:color w:val="595959"/>
        </w:rPr>
        <w:t xml:space="preserve"> that</w:t>
      </w:r>
      <w:r w:rsidR="005C7440" w:rsidRPr="00E1474C">
        <w:rPr>
          <w:color w:val="595959"/>
        </w:rPr>
        <w:t xml:space="preserve"> </w:t>
      </w:r>
      <w:r w:rsidR="005C7440">
        <w:rPr>
          <w:color w:val="595959"/>
        </w:rPr>
        <w:t>met the planning definition</w:t>
      </w:r>
      <w:r w:rsidR="006B2E37">
        <w:rPr>
          <w:color w:val="595959"/>
        </w:rPr>
        <w:t>;</w:t>
      </w:r>
      <w:r w:rsidR="005C7440">
        <w:rPr>
          <w:color w:val="595959"/>
        </w:rPr>
        <w:t xml:space="preserve"> no unknown households that may meet the planning definition</w:t>
      </w:r>
      <w:r w:rsidR="006B2E37">
        <w:rPr>
          <w:color w:val="595959"/>
        </w:rPr>
        <w:t>;</w:t>
      </w:r>
      <w:r w:rsidR="005C7440">
        <w:rPr>
          <w:color w:val="595959"/>
        </w:rPr>
        <w:t xml:space="preserve"> and no households that d</w:t>
      </w:r>
      <w:r w:rsidR="006B2E37">
        <w:rPr>
          <w:color w:val="595959"/>
        </w:rPr>
        <w:t>id</w:t>
      </w:r>
      <w:r w:rsidR="005C7440">
        <w:rPr>
          <w:color w:val="595959"/>
        </w:rPr>
        <w:t xml:space="preserve"> not meet the planning definition</w:t>
      </w:r>
      <w:r w:rsidR="005C7440" w:rsidRPr="00E1474C">
        <w:rPr>
          <w:color w:val="595959"/>
        </w:rPr>
        <w:t xml:space="preserve">. </w:t>
      </w:r>
      <w:r w:rsidR="00683ACC">
        <w:rPr>
          <w:color w:val="595959"/>
        </w:rPr>
        <w:t>Therefore, o</w:t>
      </w:r>
      <w:r w:rsidR="00BD5176" w:rsidRPr="000C5936">
        <w:rPr>
          <w:color w:val="595959"/>
        </w:rPr>
        <w:t xml:space="preserve">verall identified need </w:t>
      </w:r>
      <w:r w:rsidR="00DF52DC">
        <w:rPr>
          <w:color w:val="595959"/>
        </w:rPr>
        <w:t xml:space="preserve">in South Essex </w:t>
      </w:r>
      <w:r w:rsidR="00BD5176" w:rsidRPr="000C5936">
        <w:rPr>
          <w:color w:val="595959"/>
        </w:rPr>
        <w:t xml:space="preserve">for the period 2016-2038 </w:t>
      </w:r>
      <w:r w:rsidR="00683ACC">
        <w:rPr>
          <w:color w:val="595959"/>
        </w:rPr>
        <w:t>is</w:t>
      </w:r>
      <w:r w:rsidR="00BD5176" w:rsidRPr="000C5936">
        <w:rPr>
          <w:color w:val="595959"/>
        </w:rPr>
        <w:t xml:space="preserve"> for </w:t>
      </w:r>
      <w:r w:rsidR="00BD5176">
        <w:rPr>
          <w:color w:val="595959"/>
        </w:rPr>
        <w:t>no</w:t>
      </w:r>
      <w:r w:rsidR="00BD5176" w:rsidRPr="000C5936">
        <w:rPr>
          <w:color w:val="595959"/>
        </w:rPr>
        <w:t xml:space="preserve"> additional </w:t>
      </w:r>
      <w:r w:rsidR="00BD5176">
        <w:rPr>
          <w:color w:val="595959"/>
        </w:rPr>
        <w:t>plots</w:t>
      </w:r>
      <w:r w:rsidR="00BD5176" w:rsidRPr="000C5936">
        <w:rPr>
          <w:color w:val="595959"/>
        </w:rPr>
        <w:t xml:space="preserve"> for households that met the planning definition; for </w:t>
      </w:r>
      <w:r w:rsidR="00BD5176">
        <w:rPr>
          <w:color w:val="595959"/>
        </w:rPr>
        <w:t>no</w:t>
      </w:r>
      <w:r w:rsidR="00BD5176" w:rsidRPr="000C5936">
        <w:rPr>
          <w:color w:val="595959"/>
        </w:rPr>
        <w:t xml:space="preserve"> additional </w:t>
      </w:r>
      <w:r w:rsidR="00BD5176">
        <w:rPr>
          <w:color w:val="595959"/>
        </w:rPr>
        <w:t>plots</w:t>
      </w:r>
      <w:r w:rsidR="00BD5176" w:rsidRPr="000C5936">
        <w:rPr>
          <w:color w:val="595959"/>
        </w:rPr>
        <w:t xml:space="preserve"> for unknown households that may meet the planning definition; and for </w:t>
      </w:r>
      <w:r w:rsidR="00BD5176">
        <w:rPr>
          <w:color w:val="595959"/>
        </w:rPr>
        <w:t>no</w:t>
      </w:r>
      <w:r w:rsidR="00BD5176" w:rsidRPr="000C5936">
        <w:rPr>
          <w:color w:val="595959"/>
        </w:rPr>
        <w:t xml:space="preserve"> </w:t>
      </w:r>
      <w:r w:rsidR="00BD5176">
        <w:rPr>
          <w:color w:val="595959"/>
        </w:rPr>
        <w:t>additional plots</w:t>
      </w:r>
      <w:r w:rsidR="00BD5176" w:rsidRPr="000C5936">
        <w:rPr>
          <w:color w:val="595959"/>
        </w:rPr>
        <w:t xml:space="preserve"> for households that </w:t>
      </w:r>
      <w:r w:rsidR="00683ACC">
        <w:rPr>
          <w:color w:val="595959"/>
        </w:rPr>
        <w:t>d</w:t>
      </w:r>
      <w:r w:rsidR="006B2E37">
        <w:rPr>
          <w:color w:val="595959"/>
        </w:rPr>
        <w:t>id</w:t>
      </w:r>
      <w:r w:rsidR="00BD5176" w:rsidRPr="000C5936">
        <w:rPr>
          <w:color w:val="595959"/>
        </w:rPr>
        <w:t xml:space="preserve"> not meet the planning definition.</w:t>
      </w:r>
    </w:p>
    <w:p w:rsidR="005428DC" w:rsidRDefault="005C7440" w:rsidP="00B5741A">
      <w:pPr>
        <w:spacing w:after="240" w:line="240" w:lineRule="auto"/>
        <w:rPr>
          <w:b/>
          <w:color w:val="423F8F"/>
          <w:sz w:val="18"/>
          <w:szCs w:val="16"/>
          <w:lang w:eastAsia="en-GB"/>
        </w:rPr>
      </w:pPr>
      <w:r>
        <w:rPr>
          <w:b/>
          <w:color w:val="423F8F"/>
          <w:sz w:val="18"/>
          <w:szCs w:val="16"/>
          <w:lang w:eastAsia="en-GB"/>
        </w:rPr>
        <w:br/>
      </w:r>
    </w:p>
    <w:p w:rsidR="00B5741A" w:rsidRPr="00B5741A" w:rsidRDefault="00B5741A" w:rsidP="00B5741A">
      <w:pPr>
        <w:spacing w:after="240" w:line="240" w:lineRule="auto"/>
        <w:rPr>
          <w:b/>
          <w:color w:val="423F8F"/>
          <w:sz w:val="18"/>
          <w:szCs w:val="16"/>
          <w:lang w:eastAsia="en-GB"/>
        </w:rPr>
      </w:pPr>
      <w:bookmarkStart w:id="275" w:name="_Toc880110"/>
      <w:r w:rsidRPr="00B5741A">
        <w:rPr>
          <w:b/>
          <w:color w:val="423F8F"/>
          <w:sz w:val="18"/>
          <w:szCs w:val="16"/>
          <w:lang w:eastAsia="en-GB"/>
        </w:rPr>
        <w:t xml:space="preserve">Figure </w:t>
      </w:r>
      <w:r w:rsidR="000C5936" w:rsidRPr="000C5936">
        <w:rPr>
          <w:rFonts w:eastAsia="Times New Roman"/>
          <w:bCs/>
          <w:color w:val="423F8F"/>
          <w:sz w:val="18"/>
          <w:szCs w:val="18"/>
          <w:lang w:eastAsia="en-GB"/>
        </w:rPr>
        <w:fldChar w:fldCharType="begin"/>
      </w:r>
      <w:r w:rsidR="000C5936" w:rsidRPr="000C5936">
        <w:rPr>
          <w:rFonts w:eastAsia="Times New Roman"/>
          <w:b/>
          <w:bCs/>
          <w:color w:val="423F8F"/>
          <w:sz w:val="18"/>
          <w:szCs w:val="18"/>
          <w:lang w:eastAsia="en-GB"/>
        </w:rPr>
        <w:instrText xml:space="preserve"> SEQ Figure \* ARABIC </w:instrText>
      </w:r>
      <w:r w:rsidR="000C5936" w:rsidRPr="000C5936">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47</w:t>
      </w:r>
      <w:r w:rsidR="000C5936" w:rsidRPr="000C5936">
        <w:rPr>
          <w:rFonts w:eastAsia="Times New Roman"/>
          <w:bCs/>
          <w:color w:val="423F8F"/>
          <w:sz w:val="18"/>
          <w:szCs w:val="18"/>
          <w:lang w:eastAsia="en-GB"/>
        </w:rPr>
        <w:fldChar w:fldCharType="end"/>
      </w:r>
      <w:r w:rsidR="000C5936" w:rsidRPr="000C5936">
        <w:rPr>
          <w:rFonts w:eastAsia="Times New Roman"/>
          <w:bCs/>
          <w:color w:val="423F8F"/>
          <w:sz w:val="18"/>
          <w:szCs w:val="18"/>
          <w:lang w:eastAsia="en-GB"/>
        </w:rPr>
        <w:t xml:space="preserve"> </w:t>
      </w:r>
      <w:r w:rsidRPr="00B5741A">
        <w:rPr>
          <w:b/>
          <w:color w:val="423F8F"/>
          <w:sz w:val="18"/>
          <w:szCs w:val="16"/>
          <w:lang w:eastAsia="en-GB"/>
        </w:rPr>
        <w:t xml:space="preserve">– Additional need for Travelling Showpeople households in </w:t>
      </w:r>
      <w:r w:rsidR="005C7440">
        <w:rPr>
          <w:b/>
          <w:color w:val="423F8F"/>
          <w:sz w:val="18"/>
          <w:szCs w:val="16"/>
          <w:lang w:eastAsia="en-GB"/>
        </w:rPr>
        <w:t>Rochford</w:t>
      </w:r>
      <w:r w:rsidRPr="00B5741A">
        <w:rPr>
          <w:b/>
          <w:color w:val="423F8F"/>
          <w:sz w:val="18"/>
          <w:szCs w:val="16"/>
          <w:lang w:eastAsia="en-GB"/>
        </w:rPr>
        <w:t xml:space="preserve"> 2016-203</w:t>
      </w:r>
      <w:r w:rsidR="00FC02F4">
        <w:rPr>
          <w:b/>
          <w:color w:val="423F8F"/>
          <w:sz w:val="18"/>
          <w:szCs w:val="16"/>
          <w:lang w:eastAsia="en-GB"/>
        </w:rPr>
        <w:t>8</w:t>
      </w:r>
      <w:bookmarkEnd w:id="275"/>
    </w:p>
    <w:tbl>
      <w:tblPr>
        <w:tblW w:w="6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3402"/>
        <w:gridCol w:w="1560"/>
        <w:gridCol w:w="1560"/>
      </w:tblGrid>
      <w:tr w:rsidR="00DC3C17" w:rsidRPr="005E6299" w:rsidTr="00DC3C17">
        <w:tc>
          <w:tcPr>
            <w:tcW w:w="2608" w:type="pct"/>
            <w:shd w:val="clear" w:color="auto" w:fill="5F497A"/>
          </w:tcPr>
          <w:p w:rsidR="00DC3C17" w:rsidRPr="005E6299" w:rsidRDefault="00DC3C17" w:rsidP="00DC3C17">
            <w:pPr>
              <w:spacing w:before="40" w:after="40" w:line="240" w:lineRule="auto"/>
              <w:rPr>
                <w:rFonts w:cs="Tahoma"/>
                <w:b/>
                <w:bCs/>
                <w:color w:val="FFFFFF"/>
              </w:rPr>
            </w:pPr>
            <w:r>
              <w:rPr>
                <w:rFonts w:cs="Tahoma"/>
                <w:b/>
                <w:bCs/>
                <w:color w:val="FFFFFF"/>
              </w:rPr>
              <w:t>Status</w:t>
            </w:r>
          </w:p>
        </w:tc>
        <w:tc>
          <w:tcPr>
            <w:tcW w:w="1196" w:type="pct"/>
            <w:shd w:val="clear" w:color="auto" w:fill="5F497A"/>
          </w:tcPr>
          <w:p w:rsidR="00DC3C17" w:rsidRPr="005E6299" w:rsidRDefault="00DC3C17" w:rsidP="00DC3C17">
            <w:pPr>
              <w:spacing w:before="40" w:after="40" w:line="240" w:lineRule="auto"/>
              <w:jc w:val="center"/>
              <w:rPr>
                <w:rFonts w:cs="Tahoma"/>
                <w:b/>
                <w:bCs/>
                <w:color w:val="FFFFFF"/>
              </w:rPr>
            </w:pPr>
            <w:r>
              <w:rPr>
                <w:rFonts w:cs="Tahoma"/>
                <w:b/>
                <w:bCs/>
                <w:color w:val="FFFFFF"/>
              </w:rPr>
              <w:t>Total 2016-33</w:t>
            </w:r>
          </w:p>
        </w:tc>
        <w:tc>
          <w:tcPr>
            <w:tcW w:w="1196" w:type="pct"/>
            <w:shd w:val="clear" w:color="auto" w:fill="5F497A"/>
          </w:tcPr>
          <w:p w:rsidR="00DC3C17" w:rsidRPr="005E6299" w:rsidRDefault="00DC3C17" w:rsidP="00DC3C17">
            <w:pPr>
              <w:spacing w:before="40" w:after="40" w:line="240" w:lineRule="auto"/>
              <w:jc w:val="center"/>
              <w:rPr>
                <w:rFonts w:cs="Tahoma"/>
                <w:b/>
                <w:bCs/>
                <w:color w:val="FFFFFF"/>
              </w:rPr>
            </w:pPr>
            <w:r w:rsidRPr="005E6299">
              <w:rPr>
                <w:rFonts w:cs="Tahoma"/>
                <w:b/>
                <w:bCs/>
                <w:color w:val="FFFFFF"/>
              </w:rPr>
              <w:t>Total</w:t>
            </w:r>
            <w:r>
              <w:rPr>
                <w:rFonts w:cs="Tahoma"/>
                <w:b/>
                <w:bCs/>
                <w:color w:val="FFFFFF"/>
              </w:rPr>
              <w:t xml:space="preserve"> 2016-38</w:t>
            </w:r>
          </w:p>
        </w:tc>
      </w:tr>
      <w:tr w:rsidR="00DC3C17" w:rsidRPr="005E6299" w:rsidTr="00DC3C17">
        <w:tc>
          <w:tcPr>
            <w:tcW w:w="2608" w:type="pct"/>
            <w:shd w:val="clear" w:color="auto" w:fill="EAF1DD"/>
            <w:vAlign w:val="bottom"/>
          </w:tcPr>
          <w:p w:rsidR="00DC3C17" w:rsidRPr="005E6299" w:rsidRDefault="00DC3C17" w:rsidP="00DC3C17">
            <w:pPr>
              <w:spacing w:after="0" w:line="240" w:lineRule="auto"/>
              <w:rPr>
                <w:rFonts w:eastAsia="Times New Roman" w:cs="Arial"/>
                <w:color w:val="000000"/>
                <w:lang w:eastAsia="en-GB"/>
              </w:rPr>
            </w:pPr>
            <w:r>
              <w:rPr>
                <w:rFonts w:eastAsia="Times New Roman" w:cs="Arial"/>
                <w:color w:val="000000"/>
                <w:lang w:eastAsia="en-GB"/>
              </w:rPr>
              <w:t>Meet Planning Definition</w:t>
            </w:r>
          </w:p>
        </w:tc>
        <w:tc>
          <w:tcPr>
            <w:tcW w:w="1196" w:type="pct"/>
            <w:shd w:val="clear" w:color="auto" w:fill="EAF1DD"/>
          </w:tcPr>
          <w:p w:rsidR="00DC3C17"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0</w:t>
            </w:r>
          </w:p>
        </w:tc>
        <w:tc>
          <w:tcPr>
            <w:tcW w:w="1196" w:type="pct"/>
            <w:shd w:val="clear" w:color="auto" w:fill="EAF1DD"/>
          </w:tcPr>
          <w:p w:rsidR="00DC3C17" w:rsidRPr="005E6299"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0</w:t>
            </w:r>
          </w:p>
        </w:tc>
      </w:tr>
      <w:tr w:rsidR="00DC3C17" w:rsidRPr="005E6299" w:rsidTr="00DC3C17">
        <w:tc>
          <w:tcPr>
            <w:tcW w:w="2608" w:type="pct"/>
            <w:shd w:val="clear" w:color="auto" w:fill="EAF1DD"/>
            <w:vAlign w:val="bottom"/>
          </w:tcPr>
          <w:p w:rsidR="00DC3C17" w:rsidRPr="005E6299" w:rsidRDefault="00DC3C17" w:rsidP="00DC3C17">
            <w:pPr>
              <w:spacing w:after="0" w:line="240" w:lineRule="auto"/>
              <w:rPr>
                <w:rFonts w:eastAsia="Times New Roman" w:cs="Arial"/>
                <w:color w:val="000000"/>
                <w:lang w:eastAsia="en-GB"/>
              </w:rPr>
            </w:pPr>
            <w:r>
              <w:rPr>
                <w:rFonts w:eastAsia="Times New Roman" w:cs="Arial"/>
                <w:color w:val="000000"/>
                <w:lang w:eastAsia="en-GB"/>
              </w:rPr>
              <w:t>Unknown</w:t>
            </w:r>
          </w:p>
        </w:tc>
        <w:tc>
          <w:tcPr>
            <w:tcW w:w="1196" w:type="pct"/>
            <w:shd w:val="clear" w:color="auto" w:fill="EAF1DD"/>
          </w:tcPr>
          <w:p w:rsidR="00DC3C17"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0</w:t>
            </w:r>
          </w:p>
        </w:tc>
        <w:tc>
          <w:tcPr>
            <w:tcW w:w="1196" w:type="pct"/>
            <w:shd w:val="clear" w:color="auto" w:fill="EAF1DD"/>
          </w:tcPr>
          <w:p w:rsidR="00DC3C17" w:rsidRPr="005E6299"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0</w:t>
            </w:r>
          </w:p>
        </w:tc>
      </w:tr>
      <w:tr w:rsidR="00DC3C17" w:rsidRPr="005E6299" w:rsidTr="00DC3C17">
        <w:tc>
          <w:tcPr>
            <w:tcW w:w="2608" w:type="pct"/>
            <w:shd w:val="clear" w:color="auto" w:fill="EAF1DD"/>
            <w:vAlign w:val="bottom"/>
          </w:tcPr>
          <w:p w:rsidR="00DC3C17" w:rsidRPr="005E6299" w:rsidRDefault="00DC3C17" w:rsidP="00DC3C17">
            <w:pPr>
              <w:spacing w:after="0" w:line="240" w:lineRule="auto"/>
              <w:rPr>
                <w:rFonts w:eastAsia="Times New Roman" w:cs="Arial"/>
                <w:color w:val="000000"/>
                <w:lang w:eastAsia="en-GB"/>
              </w:rPr>
            </w:pPr>
            <w:r>
              <w:rPr>
                <w:rFonts w:eastAsia="Times New Roman" w:cs="Arial"/>
                <w:color w:val="000000"/>
                <w:lang w:eastAsia="en-GB"/>
              </w:rPr>
              <w:t>Do Not Meet Planning Definition</w:t>
            </w:r>
          </w:p>
        </w:tc>
        <w:tc>
          <w:tcPr>
            <w:tcW w:w="1196" w:type="pct"/>
            <w:shd w:val="clear" w:color="auto" w:fill="EAF1DD"/>
          </w:tcPr>
          <w:p w:rsidR="00DC3C17"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0</w:t>
            </w:r>
          </w:p>
        </w:tc>
        <w:tc>
          <w:tcPr>
            <w:tcW w:w="1196" w:type="pct"/>
            <w:shd w:val="clear" w:color="auto" w:fill="EAF1DD"/>
          </w:tcPr>
          <w:p w:rsidR="00DC3C17" w:rsidRPr="005E6299"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0</w:t>
            </w:r>
          </w:p>
        </w:tc>
      </w:tr>
    </w:tbl>
    <w:p w:rsidR="005C7440" w:rsidRPr="00A043FC" w:rsidRDefault="005C7440" w:rsidP="005C7440">
      <w:pPr>
        <w:keepNext/>
        <w:keepLines/>
        <w:spacing w:before="300" w:line="240" w:lineRule="auto"/>
        <w:outlineLvl w:val="1"/>
        <w:rPr>
          <w:rFonts w:eastAsiaTheme="majorEastAsia" w:cstheme="minorHAnsi"/>
          <w:bCs/>
          <w:color w:val="423F8F"/>
          <w:sz w:val="28"/>
          <w:szCs w:val="32"/>
        </w:rPr>
      </w:pPr>
      <w:bookmarkStart w:id="276" w:name="_Toc504135495"/>
      <w:bookmarkStart w:id="277" w:name="_Toc525651647"/>
      <w:bookmarkStart w:id="278" w:name="_Toc525720266"/>
      <w:r>
        <w:rPr>
          <w:rFonts w:eastAsiaTheme="majorEastAsia" w:cstheme="minorHAnsi"/>
          <w:bCs/>
          <w:color w:val="423F8F"/>
          <w:sz w:val="28"/>
          <w:szCs w:val="32"/>
        </w:rPr>
        <w:t>Southend-on-Sea</w:t>
      </w:r>
      <w:bookmarkEnd w:id="276"/>
      <w:bookmarkEnd w:id="277"/>
      <w:bookmarkEnd w:id="278"/>
    </w:p>
    <w:p w:rsidR="005C7440" w:rsidRDefault="00850E1F" w:rsidP="00444EFD">
      <w:pPr>
        <w:numPr>
          <w:ilvl w:val="1"/>
          <w:numId w:val="14"/>
        </w:numPr>
        <w:spacing w:before="200" w:after="0"/>
        <w:ind w:left="0"/>
        <w:jc w:val="both"/>
        <w:rPr>
          <w:color w:val="595959"/>
        </w:rPr>
      </w:pPr>
      <w:r>
        <w:rPr>
          <w:color w:val="595959"/>
        </w:rPr>
        <w:t>The Greater Essex GTAA identified that there</w:t>
      </w:r>
      <w:r w:rsidRPr="000C5936">
        <w:rPr>
          <w:color w:val="595959"/>
        </w:rPr>
        <w:t xml:space="preserve"> </w:t>
      </w:r>
      <w:r w:rsidR="005C7440" w:rsidRPr="00E1474C">
        <w:rPr>
          <w:color w:val="595959"/>
        </w:rPr>
        <w:t xml:space="preserve">were </w:t>
      </w:r>
      <w:r w:rsidR="005C7440">
        <w:rPr>
          <w:color w:val="595959"/>
        </w:rPr>
        <w:t>no</w:t>
      </w:r>
      <w:r w:rsidR="005C7440" w:rsidRPr="00E1474C">
        <w:rPr>
          <w:color w:val="595959"/>
        </w:rPr>
        <w:t xml:space="preserve"> </w:t>
      </w:r>
      <w:r w:rsidR="005C7440">
        <w:rPr>
          <w:color w:val="595959"/>
        </w:rPr>
        <w:t xml:space="preserve">Travelling Showpeople </w:t>
      </w:r>
      <w:r w:rsidR="005C7440" w:rsidRPr="00E1474C">
        <w:rPr>
          <w:color w:val="595959"/>
        </w:rPr>
        <w:t xml:space="preserve">households identified in </w:t>
      </w:r>
      <w:r w:rsidR="005C7440">
        <w:rPr>
          <w:color w:val="595959"/>
        </w:rPr>
        <w:t>Southend-on-Sea that</w:t>
      </w:r>
      <w:r w:rsidR="005C7440" w:rsidRPr="00E1474C">
        <w:rPr>
          <w:color w:val="595959"/>
        </w:rPr>
        <w:t xml:space="preserve"> </w:t>
      </w:r>
      <w:r w:rsidR="005C7440">
        <w:rPr>
          <w:color w:val="595959"/>
        </w:rPr>
        <w:t>met the planning definition</w:t>
      </w:r>
      <w:r w:rsidR="006B2E37">
        <w:rPr>
          <w:color w:val="595959"/>
        </w:rPr>
        <w:t>;</w:t>
      </w:r>
      <w:r w:rsidR="005C7440">
        <w:rPr>
          <w:color w:val="595959"/>
        </w:rPr>
        <w:t xml:space="preserve"> no unknown households that may meet the planning definition</w:t>
      </w:r>
      <w:r w:rsidR="006B2E37">
        <w:rPr>
          <w:color w:val="595959"/>
        </w:rPr>
        <w:t>;</w:t>
      </w:r>
      <w:r w:rsidR="005C7440">
        <w:rPr>
          <w:color w:val="595959"/>
        </w:rPr>
        <w:t xml:space="preserve"> and no households that d</w:t>
      </w:r>
      <w:r w:rsidR="006B2E37">
        <w:rPr>
          <w:color w:val="595959"/>
        </w:rPr>
        <w:t xml:space="preserve">id </w:t>
      </w:r>
      <w:r w:rsidR="005C7440">
        <w:rPr>
          <w:color w:val="595959"/>
        </w:rPr>
        <w:t>not meet the planning definition</w:t>
      </w:r>
      <w:r w:rsidR="005C7440" w:rsidRPr="00E1474C">
        <w:rPr>
          <w:color w:val="595959"/>
        </w:rPr>
        <w:t xml:space="preserve">. </w:t>
      </w:r>
      <w:r w:rsidR="00683ACC">
        <w:rPr>
          <w:color w:val="595959"/>
        </w:rPr>
        <w:t>Therefore, o</w:t>
      </w:r>
      <w:r w:rsidR="00BD5176" w:rsidRPr="000C5936">
        <w:rPr>
          <w:color w:val="595959"/>
        </w:rPr>
        <w:t xml:space="preserve">verall identified need </w:t>
      </w:r>
      <w:r w:rsidR="00DF52DC">
        <w:rPr>
          <w:color w:val="595959"/>
        </w:rPr>
        <w:t xml:space="preserve">in South Essex </w:t>
      </w:r>
      <w:r w:rsidR="00BD5176" w:rsidRPr="000C5936">
        <w:rPr>
          <w:color w:val="595959"/>
        </w:rPr>
        <w:t xml:space="preserve">for the period 2016-2038 </w:t>
      </w:r>
      <w:r w:rsidR="00683ACC">
        <w:rPr>
          <w:color w:val="595959"/>
        </w:rPr>
        <w:t>is</w:t>
      </w:r>
      <w:r w:rsidR="00BD5176" w:rsidRPr="000C5936">
        <w:rPr>
          <w:color w:val="595959"/>
        </w:rPr>
        <w:t xml:space="preserve"> for </w:t>
      </w:r>
      <w:r w:rsidR="00BD5176">
        <w:rPr>
          <w:color w:val="595959"/>
        </w:rPr>
        <w:t>no</w:t>
      </w:r>
      <w:r w:rsidR="00BD5176" w:rsidRPr="000C5936">
        <w:rPr>
          <w:color w:val="595959"/>
        </w:rPr>
        <w:t xml:space="preserve"> additional </w:t>
      </w:r>
      <w:r w:rsidR="00BD5176">
        <w:rPr>
          <w:color w:val="595959"/>
        </w:rPr>
        <w:t>plots</w:t>
      </w:r>
      <w:r w:rsidR="00BD5176" w:rsidRPr="000C5936">
        <w:rPr>
          <w:color w:val="595959"/>
        </w:rPr>
        <w:t xml:space="preserve"> for households that m</w:t>
      </w:r>
      <w:r w:rsidR="00683ACC">
        <w:rPr>
          <w:color w:val="595959"/>
        </w:rPr>
        <w:t>e</w:t>
      </w:r>
      <w:r w:rsidR="00BD5176" w:rsidRPr="000C5936">
        <w:rPr>
          <w:color w:val="595959"/>
        </w:rPr>
        <w:t xml:space="preserve">t the planning definition; for </w:t>
      </w:r>
      <w:r w:rsidR="00BD5176">
        <w:rPr>
          <w:color w:val="595959"/>
        </w:rPr>
        <w:t>no</w:t>
      </w:r>
      <w:r w:rsidR="00BD5176" w:rsidRPr="000C5936">
        <w:rPr>
          <w:color w:val="595959"/>
        </w:rPr>
        <w:t xml:space="preserve"> additional </w:t>
      </w:r>
      <w:r w:rsidR="00BD5176">
        <w:rPr>
          <w:color w:val="595959"/>
        </w:rPr>
        <w:t>plots</w:t>
      </w:r>
      <w:r w:rsidR="00BD5176" w:rsidRPr="000C5936">
        <w:rPr>
          <w:color w:val="595959"/>
        </w:rPr>
        <w:t xml:space="preserve"> for unknown households that may meet the planning definition; and for </w:t>
      </w:r>
      <w:r w:rsidR="00BD5176">
        <w:rPr>
          <w:color w:val="595959"/>
        </w:rPr>
        <w:t>no</w:t>
      </w:r>
      <w:r w:rsidR="00BD5176" w:rsidRPr="000C5936">
        <w:rPr>
          <w:color w:val="595959"/>
        </w:rPr>
        <w:t xml:space="preserve"> </w:t>
      </w:r>
      <w:r w:rsidR="00BD5176">
        <w:rPr>
          <w:color w:val="595959"/>
        </w:rPr>
        <w:t>additional plots</w:t>
      </w:r>
      <w:r w:rsidR="00BD5176" w:rsidRPr="000C5936">
        <w:rPr>
          <w:color w:val="595959"/>
        </w:rPr>
        <w:t xml:space="preserve"> for households that </w:t>
      </w:r>
      <w:r w:rsidR="00683ACC">
        <w:rPr>
          <w:color w:val="595959"/>
        </w:rPr>
        <w:t>d</w:t>
      </w:r>
      <w:r w:rsidR="006B2E37">
        <w:rPr>
          <w:color w:val="595959"/>
        </w:rPr>
        <w:t>id</w:t>
      </w:r>
      <w:r w:rsidR="00BD5176" w:rsidRPr="000C5936">
        <w:rPr>
          <w:color w:val="595959"/>
        </w:rPr>
        <w:t xml:space="preserve"> not meet the planning definition.</w:t>
      </w:r>
    </w:p>
    <w:p w:rsidR="00826954" w:rsidRPr="00B5741A" w:rsidRDefault="00826954" w:rsidP="00826954">
      <w:pPr>
        <w:spacing w:after="240" w:line="240" w:lineRule="auto"/>
        <w:rPr>
          <w:b/>
          <w:color w:val="423F8F"/>
          <w:sz w:val="18"/>
          <w:szCs w:val="16"/>
          <w:lang w:eastAsia="en-GB"/>
        </w:rPr>
      </w:pPr>
      <w:r>
        <w:rPr>
          <w:b/>
          <w:color w:val="423F8F"/>
          <w:sz w:val="18"/>
          <w:szCs w:val="16"/>
          <w:lang w:eastAsia="en-GB"/>
        </w:rPr>
        <w:br/>
      </w:r>
      <w:bookmarkStart w:id="279" w:name="_Toc880111"/>
      <w:r w:rsidRPr="00B5741A">
        <w:rPr>
          <w:b/>
          <w:color w:val="423F8F"/>
          <w:sz w:val="18"/>
          <w:szCs w:val="16"/>
          <w:lang w:eastAsia="en-GB"/>
        </w:rPr>
        <w:t xml:space="preserve">Figure </w:t>
      </w:r>
      <w:r w:rsidR="000C5936" w:rsidRPr="000C5936">
        <w:rPr>
          <w:rFonts w:eastAsia="Times New Roman"/>
          <w:bCs/>
          <w:color w:val="423F8F"/>
          <w:sz w:val="18"/>
          <w:szCs w:val="18"/>
          <w:lang w:eastAsia="en-GB"/>
        </w:rPr>
        <w:fldChar w:fldCharType="begin"/>
      </w:r>
      <w:r w:rsidR="000C5936" w:rsidRPr="000C5936">
        <w:rPr>
          <w:rFonts w:eastAsia="Times New Roman"/>
          <w:b/>
          <w:bCs/>
          <w:color w:val="423F8F"/>
          <w:sz w:val="18"/>
          <w:szCs w:val="18"/>
          <w:lang w:eastAsia="en-GB"/>
        </w:rPr>
        <w:instrText xml:space="preserve"> SEQ Figure \* ARABIC </w:instrText>
      </w:r>
      <w:r w:rsidR="000C5936" w:rsidRPr="000C5936">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48</w:t>
      </w:r>
      <w:r w:rsidR="000C5936" w:rsidRPr="000C5936">
        <w:rPr>
          <w:rFonts w:eastAsia="Times New Roman"/>
          <w:bCs/>
          <w:color w:val="423F8F"/>
          <w:sz w:val="18"/>
          <w:szCs w:val="18"/>
          <w:lang w:eastAsia="en-GB"/>
        </w:rPr>
        <w:fldChar w:fldCharType="end"/>
      </w:r>
      <w:r w:rsidR="000C5936" w:rsidRPr="000C5936">
        <w:rPr>
          <w:rFonts w:eastAsia="Times New Roman"/>
          <w:bCs/>
          <w:color w:val="423F8F"/>
          <w:sz w:val="18"/>
          <w:szCs w:val="18"/>
          <w:lang w:eastAsia="en-GB"/>
        </w:rPr>
        <w:t xml:space="preserve"> </w:t>
      </w:r>
      <w:r w:rsidRPr="00B5741A">
        <w:rPr>
          <w:b/>
          <w:color w:val="423F8F"/>
          <w:sz w:val="18"/>
          <w:szCs w:val="16"/>
          <w:lang w:eastAsia="en-GB"/>
        </w:rPr>
        <w:t xml:space="preserve">– Additional need for Travelling Showpeople households </w:t>
      </w:r>
      <w:r w:rsidR="005C7440">
        <w:rPr>
          <w:b/>
          <w:color w:val="423F8F"/>
          <w:sz w:val="18"/>
          <w:szCs w:val="16"/>
          <w:lang w:eastAsia="en-GB"/>
        </w:rPr>
        <w:t>Southend-on-Sea 2016-203</w:t>
      </w:r>
      <w:r w:rsidR="00FC02F4">
        <w:rPr>
          <w:b/>
          <w:color w:val="423F8F"/>
          <w:sz w:val="18"/>
          <w:szCs w:val="16"/>
          <w:lang w:eastAsia="en-GB"/>
        </w:rPr>
        <w:t>8</w:t>
      </w:r>
      <w:bookmarkEnd w:id="279"/>
    </w:p>
    <w:tbl>
      <w:tblPr>
        <w:tblW w:w="6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3402"/>
        <w:gridCol w:w="1560"/>
        <w:gridCol w:w="1560"/>
      </w:tblGrid>
      <w:tr w:rsidR="00DC3C17" w:rsidRPr="005E6299" w:rsidTr="00DC3C17">
        <w:tc>
          <w:tcPr>
            <w:tcW w:w="2608" w:type="pct"/>
            <w:shd w:val="clear" w:color="auto" w:fill="5F497A"/>
          </w:tcPr>
          <w:p w:rsidR="00DC3C17" w:rsidRPr="005E6299" w:rsidRDefault="00DC3C17" w:rsidP="00DC3C17">
            <w:pPr>
              <w:spacing w:before="40" w:after="40" w:line="240" w:lineRule="auto"/>
              <w:rPr>
                <w:rFonts w:cs="Tahoma"/>
                <w:b/>
                <w:bCs/>
                <w:color w:val="FFFFFF"/>
              </w:rPr>
            </w:pPr>
            <w:r>
              <w:rPr>
                <w:rFonts w:cs="Tahoma"/>
                <w:b/>
                <w:bCs/>
                <w:color w:val="FFFFFF"/>
              </w:rPr>
              <w:t>Status</w:t>
            </w:r>
          </w:p>
        </w:tc>
        <w:tc>
          <w:tcPr>
            <w:tcW w:w="1196" w:type="pct"/>
            <w:shd w:val="clear" w:color="auto" w:fill="5F497A"/>
          </w:tcPr>
          <w:p w:rsidR="00DC3C17" w:rsidRPr="005E6299" w:rsidRDefault="00DC3C17" w:rsidP="00DC3C17">
            <w:pPr>
              <w:spacing w:before="40" w:after="40" w:line="240" w:lineRule="auto"/>
              <w:jc w:val="center"/>
              <w:rPr>
                <w:rFonts w:cs="Tahoma"/>
                <w:b/>
                <w:bCs/>
                <w:color w:val="FFFFFF"/>
              </w:rPr>
            </w:pPr>
            <w:r>
              <w:rPr>
                <w:rFonts w:cs="Tahoma"/>
                <w:b/>
                <w:bCs/>
                <w:color w:val="FFFFFF"/>
              </w:rPr>
              <w:t>Total 2016-33</w:t>
            </w:r>
          </w:p>
        </w:tc>
        <w:tc>
          <w:tcPr>
            <w:tcW w:w="1196" w:type="pct"/>
            <w:shd w:val="clear" w:color="auto" w:fill="5F497A"/>
          </w:tcPr>
          <w:p w:rsidR="00DC3C17" w:rsidRPr="005E6299" w:rsidRDefault="00DC3C17" w:rsidP="00DC3C17">
            <w:pPr>
              <w:spacing w:before="40" w:after="40" w:line="240" w:lineRule="auto"/>
              <w:jc w:val="center"/>
              <w:rPr>
                <w:rFonts w:cs="Tahoma"/>
                <w:b/>
                <w:bCs/>
                <w:color w:val="FFFFFF"/>
              </w:rPr>
            </w:pPr>
            <w:r w:rsidRPr="005E6299">
              <w:rPr>
                <w:rFonts w:cs="Tahoma"/>
                <w:b/>
                <w:bCs/>
                <w:color w:val="FFFFFF"/>
              </w:rPr>
              <w:t>Total</w:t>
            </w:r>
            <w:r>
              <w:rPr>
                <w:rFonts w:cs="Tahoma"/>
                <w:b/>
                <w:bCs/>
                <w:color w:val="FFFFFF"/>
              </w:rPr>
              <w:t xml:space="preserve"> 2016-38</w:t>
            </w:r>
          </w:p>
        </w:tc>
      </w:tr>
      <w:tr w:rsidR="00DC3C17" w:rsidRPr="005E6299" w:rsidTr="00DC3C17">
        <w:tc>
          <w:tcPr>
            <w:tcW w:w="2608" w:type="pct"/>
            <w:shd w:val="clear" w:color="auto" w:fill="EAF1DD"/>
            <w:vAlign w:val="bottom"/>
          </w:tcPr>
          <w:p w:rsidR="00DC3C17" w:rsidRPr="005E6299" w:rsidRDefault="00DC3C17" w:rsidP="00DC3C17">
            <w:pPr>
              <w:spacing w:after="0" w:line="240" w:lineRule="auto"/>
              <w:rPr>
                <w:rFonts w:eastAsia="Times New Roman" w:cs="Arial"/>
                <w:color w:val="000000"/>
                <w:lang w:eastAsia="en-GB"/>
              </w:rPr>
            </w:pPr>
            <w:r>
              <w:rPr>
                <w:rFonts w:eastAsia="Times New Roman" w:cs="Arial"/>
                <w:color w:val="000000"/>
                <w:lang w:eastAsia="en-GB"/>
              </w:rPr>
              <w:t>Meet Planning Definition</w:t>
            </w:r>
          </w:p>
        </w:tc>
        <w:tc>
          <w:tcPr>
            <w:tcW w:w="1196" w:type="pct"/>
            <w:shd w:val="clear" w:color="auto" w:fill="EAF1DD"/>
          </w:tcPr>
          <w:p w:rsidR="00DC3C17"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0</w:t>
            </w:r>
          </w:p>
        </w:tc>
        <w:tc>
          <w:tcPr>
            <w:tcW w:w="1196" w:type="pct"/>
            <w:shd w:val="clear" w:color="auto" w:fill="EAF1DD"/>
          </w:tcPr>
          <w:p w:rsidR="00DC3C17" w:rsidRPr="005E6299"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0</w:t>
            </w:r>
          </w:p>
        </w:tc>
      </w:tr>
      <w:tr w:rsidR="00DC3C17" w:rsidRPr="005E6299" w:rsidTr="00DC3C17">
        <w:tc>
          <w:tcPr>
            <w:tcW w:w="2608" w:type="pct"/>
            <w:shd w:val="clear" w:color="auto" w:fill="EAF1DD"/>
            <w:vAlign w:val="bottom"/>
          </w:tcPr>
          <w:p w:rsidR="00DC3C17" w:rsidRPr="005E6299" w:rsidRDefault="00DC3C17" w:rsidP="00DC3C17">
            <w:pPr>
              <w:spacing w:after="0" w:line="240" w:lineRule="auto"/>
              <w:rPr>
                <w:rFonts w:eastAsia="Times New Roman" w:cs="Arial"/>
                <w:color w:val="000000"/>
                <w:lang w:eastAsia="en-GB"/>
              </w:rPr>
            </w:pPr>
            <w:r>
              <w:rPr>
                <w:rFonts w:eastAsia="Times New Roman" w:cs="Arial"/>
                <w:color w:val="000000"/>
                <w:lang w:eastAsia="en-GB"/>
              </w:rPr>
              <w:t>Unknown</w:t>
            </w:r>
          </w:p>
        </w:tc>
        <w:tc>
          <w:tcPr>
            <w:tcW w:w="1196" w:type="pct"/>
            <w:shd w:val="clear" w:color="auto" w:fill="EAF1DD"/>
          </w:tcPr>
          <w:p w:rsidR="00DC3C17"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0</w:t>
            </w:r>
          </w:p>
        </w:tc>
        <w:tc>
          <w:tcPr>
            <w:tcW w:w="1196" w:type="pct"/>
            <w:shd w:val="clear" w:color="auto" w:fill="EAF1DD"/>
          </w:tcPr>
          <w:p w:rsidR="00DC3C17" w:rsidRPr="005E6299"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0</w:t>
            </w:r>
          </w:p>
        </w:tc>
      </w:tr>
      <w:tr w:rsidR="00DC3C17" w:rsidRPr="005E6299" w:rsidTr="00DC3C17">
        <w:tc>
          <w:tcPr>
            <w:tcW w:w="2608" w:type="pct"/>
            <w:shd w:val="clear" w:color="auto" w:fill="EAF1DD"/>
            <w:vAlign w:val="bottom"/>
          </w:tcPr>
          <w:p w:rsidR="00DC3C17" w:rsidRPr="005E6299" w:rsidRDefault="00DC3C17" w:rsidP="00DC3C17">
            <w:pPr>
              <w:spacing w:after="0" w:line="240" w:lineRule="auto"/>
              <w:rPr>
                <w:rFonts w:eastAsia="Times New Roman" w:cs="Arial"/>
                <w:color w:val="000000"/>
                <w:lang w:eastAsia="en-GB"/>
              </w:rPr>
            </w:pPr>
            <w:r>
              <w:rPr>
                <w:rFonts w:eastAsia="Times New Roman" w:cs="Arial"/>
                <w:color w:val="000000"/>
                <w:lang w:eastAsia="en-GB"/>
              </w:rPr>
              <w:t>Do Not Meet Planning Definition</w:t>
            </w:r>
          </w:p>
        </w:tc>
        <w:tc>
          <w:tcPr>
            <w:tcW w:w="1196" w:type="pct"/>
            <w:shd w:val="clear" w:color="auto" w:fill="EAF1DD"/>
          </w:tcPr>
          <w:p w:rsidR="00DC3C17"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0</w:t>
            </w:r>
          </w:p>
        </w:tc>
        <w:tc>
          <w:tcPr>
            <w:tcW w:w="1196" w:type="pct"/>
            <w:shd w:val="clear" w:color="auto" w:fill="EAF1DD"/>
          </w:tcPr>
          <w:p w:rsidR="00DC3C17" w:rsidRPr="005E6299"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0</w:t>
            </w:r>
          </w:p>
        </w:tc>
      </w:tr>
    </w:tbl>
    <w:p w:rsidR="000C5936" w:rsidRDefault="000C5936">
      <w:pPr>
        <w:spacing w:after="0" w:line="240" w:lineRule="auto"/>
        <w:rPr>
          <w:rFonts w:eastAsiaTheme="majorEastAsia" w:cstheme="minorHAnsi"/>
          <w:bCs/>
          <w:color w:val="423F8F"/>
          <w:sz w:val="28"/>
          <w:szCs w:val="32"/>
        </w:rPr>
      </w:pPr>
    </w:p>
    <w:p w:rsidR="008B12A5" w:rsidRPr="00A043FC" w:rsidRDefault="005C7440" w:rsidP="008B12A5">
      <w:pPr>
        <w:spacing w:after="240" w:line="240" w:lineRule="auto"/>
        <w:rPr>
          <w:rFonts w:eastAsiaTheme="majorEastAsia" w:cstheme="minorHAnsi"/>
          <w:bCs/>
          <w:color w:val="423F8F"/>
          <w:sz w:val="28"/>
          <w:szCs w:val="32"/>
        </w:rPr>
      </w:pPr>
      <w:r w:rsidRPr="00225F28">
        <w:rPr>
          <w:rFonts w:eastAsiaTheme="majorEastAsia" w:cstheme="minorHAnsi"/>
          <w:bCs/>
          <w:color w:val="423F8F"/>
          <w:sz w:val="28"/>
          <w:szCs w:val="32"/>
        </w:rPr>
        <w:t>Thurrock</w:t>
      </w:r>
    </w:p>
    <w:p w:rsidR="008B12A5" w:rsidRDefault="00850E1F" w:rsidP="00444EFD">
      <w:pPr>
        <w:numPr>
          <w:ilvl w:val="1"/>
          <w:numId w:val="14"/>
        </w:numPr>
        <w:spacing w:before="200" w:after="0"/>
        <w:ind w:left="0"/>
        <w:jc w:val="both"/>
        <w:rPr>
          <w:color w:val="595959"/>
        </w:rPr>
      </w:pPr>
      <w:r>
        <w:rPr>
          <w:color w:val="595959"/>
        </w:rPr>
        <w:t>The Greater Essex GTAA identified that there</w:t>
      </w:r>
      <w:r w:rsidRPr="000C5936">
        <w:rPr>
          <w:color w:val="595959"/>
        </w:rPr>
        <w:t xml:space="preserve"> </w:t>
      </w:r>
      <w:r w:rsidR="008B12A5">
        <w:rPr>
          <w:color w:val="595959"/>
        </w:rPr>
        <w:t>were</w:t>
      </w:r>
      <w:r w:rsidR="008B12A5" w:rsidRPr="008B12A5">
        <w:rPr>
          <w:color w:val="595959"/>
        </w:rPr>
        <w:t xml:space="preserve"> </w:t>
      </w:r>
      <w:r w:rsidR="00576FAA">
        <w:rPr>
          <w:color w:val="595959"/>
        </w:rPr>
        <w:t>2</w:t>
      </w:r>
      <w:r w:rsidR="008B12A5" w:rsidRPr="008B12A5">
        <w:rPr>
          <w:color w:val="595959"/>
        </w:rPr>
        <w:t xml:space="preserve"> Travelling Showperson </w:t>
      </w:r>
      <w:r w:rsidR="00225F28">
        <w:rPr>
          <w:color w:val="595959"/>
        </w:rPr>
        <w:t xml:space="preserve">yards identified in Thurrock </w:t>
      </w:r>
      <w:r w:rsidR="00576FAA">
        <w:rPr>
          <w:color w:val="595959"/>
        </w:rPr>
        <w:t>(</w:t>
      </w:r>
      <w:r w:rsidR="00225F28">
        <w:rPr>
          <w:color w:val="595959"/>
        </w:rPr>
        <w:t xml:space="preserve">in addition to plots at Buckles Lane which </w:t>
      </w:r>
      <w:r w:rsidR="00605A21">
        <w:rPr>
          <w:color w:val="595959"/>
        </w:rPr>
        <w:t>are reported on separately</w:t>
      </w:r>
      <w:r w:rsidR="00225F28">
        <w:rPr>
          <w:color w:val="595959"/>
        </w:rPr>
        <w:t xml:space="preserve">). The interviews identified </w:t>
      </w:r>
      <w:r w:rsidR="00576FAA">
        <w:rPr>
          <w:color w:val="595959"/>
        </w:rPr>
        <w:t>3</w:t>
      </w:r>
      <w:r w:rsidR="00225F28">
        <w:rPr>
          <w:color w:val="595959"/>
        </w:rPr>
        <w:t xml:space="preserve"> households that met the planning definition</w:t>
      </w:r>
      <w:r w:rsidR="006B2E37">
        <w:rPr>
          <w:color w:val="595959"/>
        </w:rPr>
        <w:t>;</w:t>
      </w:r>
      <w:r w:rsidR="00225F28">
        <w:rPr>
          <w:color w:val="595959"/>
        </w:rPr>
        <w:t xml:space="preserve"> </w:t>
      </w:r>
      <w:r w:rsidR="00ED25FF">
        <w:rPr>
          <w:color w:val="595959"/>
        </w:rPr>
        <w:t>1</w:t>
      </w:r>
      <w:r w:rsidR="00225F28">
        <w:rPr>
          <w:color w:val="595959"/>
        </w:rPr>
        <w:t xml:space="preserve"> unknown household</w:t>
      </w:r>
      <w:r w:rsidR="006B2E37">
        <w:rPr>
          <w:color w:val="595959"/>
        </w:rPr>
        <w:t>;</w:t>
      </w:r>
      <w:r w:rsidR="00225F28">
        <w:rPr>
          <w:color w:val="595959"/>
        </w:rPr>
        <w:t xml:space="preserve"> and </w:t>
      </w:r>
      <w:r w:rsidR="00576FAA">
        <w:rPr>
          <w:color w:val="595959"/>
        </w:rPr>
        <w:t>1</w:t>
      </w:r>
      <w:r w:rsidR="00225F28">
        <w:rPr>
          <w:color w:val="595959"/>
        </w:rPr>
        <w:t xml:space="preserve"> household that d</w:t>
      </w:r>
      <w:r w:rsidR="006B2E37">
        <w:rPr>
          <w:color w:val="595959"/>
        </w:rPr>
        <w:t>id</w:t>
      </w:r>
      <w:r w:rsidR="00225F28">
        <w:rPr>
          <w:color w:val="595959"/>
        </w:rPr>
        <w:t xml:space="preserve"> not meet the definition.</w:t>
      </w:r>
      <w:r w:rsidR="008B12A5" w:rsidRPr="008B12A5">
        <w:rPr>
          <w:color w:val="595959"/>
        </w:rPr>
        <w:t xml:space="preserve"> </w:t>
      </w:r>
      <w:r w:rsidR="00BD5176" w:rsidRPr="000C5936">
        <w:rPr>
          <w:color w:val="595959"/>
        </w:rPr>
        <w:t xml:space="preserve">Overall identified need </w:t>
      </w:r>
      <w:r w:rsidR="00DF52DC">
        <w:rPr>
          <w:color w:val="595959"/>
        </w:rPr>
        <w:t xml:space="preserve">in South Essex </w:t>
      </w:r>
      <w:r w:rsidR="00BD5176" w:rsidRPr="000C5936">
        <w:rPr>
          <w:color w:val="595959"/>
        </w:rPr>
        <w:t xml:space="preserve">for the period 2016-2038 </w:t>
      </w:r>
      <w:r w:rsidR="00683ACC">
        <w:rPr>
          <w:color w:val="595959"/>
        </w:rPr>
        <w:t>is</w:t>
      </w:r>
      <w:r w:rsidR="00BD5176" w:rsidRPr="000C5936">
        <w:rPr>
          <w:color w:val="595959"/>
        </w:rPr>
        <w:t xml:space="preserve"> for </w:t>
      </w:r>
      <w:r w:rsidR="00BD5176">
        <w:rPr>
          <w:color w:val="595959"/>
        </w:rPr>
        <w:t>1</w:t>
      </w:r>
      <w:r w:rsidR="00752602">
        <w:rPr>
          <w:color w:val="595959"/>
        </w:rPr>
        <w:t>5</w:t>
      </w:r>
      <w:r w:rsidR="00BD5176" w:rsidRPr="000C5936">
        <w:rPr>
          <w:color w:val="595959"/>
        </w:rPr>
        <w:t xml:space="preserve"> additional </w:t>
      </w:r>
      <w:r w:rsidR="00BD5176">
        <w:rPr>
          <w:color w:val="595959"/>
        </w:rPr>
        <w:t>plots</w:t>
      </w:r>
      <w:r w:rsidR="00BD5176" w:rsidRPr="000C5936">
        <w:rPr>
          <w:color w:val="595959"/>
        </w:rPr>
        <w:t xml:space="preserve"> for households that m</w:t>
      </w:r>
      <w:r w:rsidR="00683ACC">
        <w:rPr>
          <w:color w:val="595959"/>
        </w:rPr>
        <w:t>e</w:t>
      </w:r>
      <w:r w:rsidR="00BD5176" w:rsidRPr="000C5936">
        <w:rPr>
          <w:color w:val="595959"/>
        </w:rPr>
        <w:t xml:space="preserve">t the planning definition; for </w:t>
      </w:r>
      <w:r w:rsidR="00BD5176">
        <w:rPr>
          <w:color w:val="595959"/>
        </w:rPr>
        <w:t>3</w:t>
      </w:r>
      <w:r w:rsidR="00BD5176" w:rsidRPr="000C5936">
        <w:rPr>
          <w:color w:val="595959"/>
        </w:rPr>
        <w:t xml:space="preserve"> additional </w:t>
      </w:r>
      <w:r w:rsidR="00BD5176">
        <w:rPr>
          <w:color w:val="595959"/>
        </w:rPr>
        <w:t>plots</w:t>
      </w:r>
      <w:r w:rsidR="00BD5176" w:rsidRPr="000C5936">
        <w:rPr>
          <w:color w:val="595959"/>
        </w:rPr>
        <w:t xml:space="preserve"> for unknown households that may meet the planning definition; and for </w:t>
      </w:r>
      <w:r w:rsidR="00BD5176">
        <w:rPr>
          <w:color w:val="595959"/>
        </w:rPr>
        <w:t>no</w:t>
      </w:r>
      <w:r w:rsidR="00BD5176" w:rsidRPr="000C5936">
        <w:rPr>
          <w:color w:val="595959"/>
        </w:rPr>
        <w:t xml:space="preserve"> </w:t>
      </w:r>
      <w:r w:rsidR="00BD5176">
        <w:rPr>
          <w:color w:val="595959"/>
        </w:rPr>
        <w:t>additional plots</w:t>
      </w:r>
      <w:r w:rsidR="00BD5176" w:rsidRPr="000C5936">
        <w:rPr>
          <w:color w:val="595959"/>
        </w:rPr>
        <w:t xml:space="preserve"> for households that </w:t>
      </w:r>
      <w:r w:rsidR="00683ACC">
        <w:rPr>
          <w:color w:val="595959"/>
        </w:rPr>
        <w:t>d</w:t>
      </w:r>
      <w:r w:rsidR="006B2E37">
        <w:rPr>
          <w:color w:val="595959"/>
        </w:rPr>
        <w:t>id</w:t>
      </w:r>
      <w:r w:rsidR="00BD5176" w:rsidRPr="000C5936">
        <w:rPr>
          <w:color w:val="595959"/>
        </w:rPr>
        <w:t xml:space="preserve"> not meet the planning definition.</w:t>
      </w:r>
      <w:r w:rsidR="00C24997">
        <w:rPr>
          <w:color w:val="595959"/>
        </w:rPr>
        <w:t xml:space="preserve"> A detailed breakdown can be found below.</w:t>
      </w:r>
    </w:p>
    <w:p w:rsidR="00BD5176" w:rsidRPr="00BD5176" w:rsidRDefault="00BD5176" w:rsidP="00BD5176">
      <w:pPr>
        <w:spacing w:after="240" w:line="240" w:lineRule="auto"/>
        <w:rPr>
          <w:b/>
          <w:color w:val="423F8F"/>
          <w:sz w:val="18"/>
          <w:szCs w:val="16"/>
          <w:highlight w:val="yellow"/>
          <w:lang w:eastAsia="en-GB"/>
        </w:rPr>
      </w:pPr>
      <w:r>
        <w:rPr>
          <w:b/>
          <w:color w:val="423F8F"/>
          <w:sz w:val="18"/>
          <w:szCs w:val="16"/>
          <w:lang w:eastAsia="en-GB"/>
        </w:rPr>
        <w:br/>
      </w:r>
      <w:bookmarkStart w:id="280" w:name="_Toc880112"/>
      <w:r w:rsidRPr="00BD5176">
        <w:rPr>
          <w:b/>
          <w:color w:val="423F8F"/>
          <w:sz w:val="18"/>
          <w:szCs w:val="16"/>
          <w:lang w:eastAsia="en-GB"/>
        </w:rPr>
        <w:t xml:space="preserve">Figure </w:t>
      </w:r>
      <w:r w:rsidRPr="00BD5176">
        <w:rPr>
          <w:rFonts w:eastAsia="Times New Roman"/>
          <w:bCs/>
          <w:color w:val="423F8F"/>
          <w:sz w:val="18"/>
          <w:szCs w:val="18"/>
          <w:lang w:eastAsia="en-GB"/>
        </w:rPr>
        <w:fldChar w:fldCharType="begin"/>
      </w:r>
      <w:r w:rsidRPr="00BD5176">
        <w:rPr>
          <w:rFonts w:eastAsia="Times New Roman"/>
          <w:b/>
          <w:bCs/>
          <w:color w:val="423F8F"/>
          <w:sz w:val="18"/>
          <w:szCs w:val="18"/>
          <w:lang w:eastAsia="en-GB"/>
        </w:rPr>
        <w:instrText xml:space="preserve"> SEQ Figure \* ARABIC </w:instrText>
      </w:r>
      <w:r w:rsidRPr="00BD5176">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49</w:t>
      </w:r>
      <w:r w:rsidRPr="00BD5176">
        <w:rPr>
          <w:rFonts w:eastAsia="Times New Roman"/>
          <w:bCs/>
          <w:color w:val="423F8F"/>
          <w:sz w:val="18"/>
          <w:szCs w:val="18"/>
          <w:lang w:eastAsia="en-GB"/>
        </w:rPr>
        <w:fldChar w:fldCharType="end"/>
      </w:r>
      <w:r w:rsidRPr="00BD5176">
        <w:rPr>
          <w:rFonts w:eastAsia="Times New Roman"/>
          <w:bCs/>
          <w:color w:val="423F8F"/>
          <w:sz w:val="18"/>
          <w:szCs w:val="18"/>
          <w:lang w:eastAsia="en-GB"/>
        </w:rPr>
        <w:t xml:space="preserve"> </w:t>
      </w:r>
      <w:r w:rsidRPr="00BD5176">
        <w:rPr>
          <w:b/>
          <w:color w:val="423F8F"/>
          <w:sz w:val="18"/>
          <w:szCs w:val="16"/>
          <w:lang w:eastAsia="en-GB"/>
        </w:rPr>
        <w:t xml:space="preserve">– Additional need for Travelling Showpeople households in </w:t>
      </w:r>
      <w:r w:rsidRPr="00BD5176">
        <w:rPr>
          <w:b/>
          <w:bCs/>
          <w:color w:val="423F8F"/>
          <w:sz w:val="18"/>
          <w:szCs w:val="16"/>
          <w:lang w:eastAsia="en-GB"/>
        </w:rPr>
        <w:t>Thurrock</w:t>
      </w:r>
      <w:r w:rsidRPr="00BD5176">
        <w:rPr>
          <w:b/>
          <w:color w:val="423F8F"/>
          <w:sz w:val="18"/>
          <w:szCs w:val="16"/>
          <w:lang w:eastAsia="en-GB"/>
        </w:rPr>
        <w:t xml:space="preserve"> 2016-2038</w:t>
      </w:r>
      <w:bookmarkEnd w:id="280"/>
    </w:p>
    <w:tbl>
      <w:tblPr>
        <w:tblW w:w="6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3402"/>
        <w:gridCol w:w="1560"/>
        <w:gridCol w:w="1560"/>
      </w:tblGrid>
      <w:tr w:rsidR="00DC3C17" w:rsidRPr="008B12A5" w:rsidTr="00DC3C17">
        <w:tc>
          <w:tcPr>
            <w:tcW w:w="2608" w:type="pct"/>
            <w:shd w:val="clear" w:color="auto" w:fill="5F497A"/>
          </w:tcPr>
          <w:p w:rsidR="00DC3C17" w:rsidRPr="008B12A5" w:rsidRDefault="00DC3C17" w:rsidP="00DC3C17">
            <w:pPr>
              <w:spacing w:before="40" w:after="40" w:line="240" w:lineRule="auto"/>
              <w:rPr>
                <w:rFonts w:cs="Tahoma"/>
                <w:b/>
                <w:bCs/>
                <w:color w:val="FFFFFF"/>
              </w:rPr>
            </w:pPr>
            <w:r w:rsidRPr="008B12A5">
              <w:rPr>
                <w:rFonts w:cs="Tahoma"/>
                <w:b/>
                <w:bCs/>
                <w:color w:val="FFFFFF"/>
              </w:rPr>
              <w:t>Status</w:t>
            </w:r>
          </w:p>
        </w:tc>
        <w:tc>
          <w:tcPr>
            <w:tcW w:w="1196" w:type="pct"/>
            <w:shd w:val="clear" w:color="auto" w:fill="5F497A"/>
          </w:tcPr>
          <w:p w:rsidR="00DC3C17" w:rsidRPr="008B12A5" w:rsidRDefault="00DC3C17" w:rsidP="00DC3C17">
            <w:pPr>
              <w:spacing w:before="40" w:after="40" w:line="240" w:lineRule="auto"/>
              <w:jc w:val="center"/>
              <w:rPr>
                <w:rFonts w:cs="Tahoma"/>
                <w:b/>
                <w:bCs/>
                <w:color w:val="FFFFFF"/>
              </w:rPr>
            </w:pPr>
            <w:r>
              <w:rPr>
                <w:rFonts w:cs="Tahoma"/>
                <w:b/>
                <w:bCs/>
                <w:color w:val="FFFFFF"/>
              </w:rPr>
              <w:t>Total 2016-33</w:t>
            </w:r>
          </w:p>
        </w:tc>
        <w:tc>
          <w:tcPr>
            <w:tcW w:w="1196" w:type="pct"/>
            <w:shd w:val="clear" w:color="auto" w:fill="5F497A"/>
          </w:tcPr>
          <w:p w:rsidR="00DC3C17" w:rsidRPr="008B12A5" w:rsidRDefault="00DC3C17" w:rsidP="00DC3C17">
            <w:pPr>
              <w:spacing w:before="40" w:after="40" w:line="240" w:lineRule="auto"/>
              <w:jc w:val="center"/>
              <w:rPr>
                <w:rFonts w:cs="Tahoma"/>
                <w:b/>
                <w:bCs/>
                <w:color w:val="FFFFFF"/>
              </w:rPr>
            </w:pPr>
            <w:r w:rsidRPr="008B12A5">
              <w:rPr>
                <w:rFonts w:cs="Tahoma"/>
                <w:b/>
                <w:bCs/>
                <w:color w:val="FFFFFF"/>
              </w:rPr>
              <w:t>Total</w:t>
            </w:r>
            <w:r>
              <w:rPr>
                <w:rFonts w:cs="Tahoma"/>
                <w:b/>
                <w:bCs/>
                <w:color w:val="FFFFFF"/>
              </w:rPr>
              <w:t xml:space="preserve"> 2016-38</w:t>
            </w:r>
          </w:p>
        </w:tc>
      </w:tr>
      <w:tr w:rsidR="00DC3C17" w:rsidRPr="008B12A5" w:rsidTr="00DC3C17">
        <w:tc>
          <w:tcPr>
            <w:tcW w:w="2608" w:type="pct"/>
            <w:shd w:val="clear" w:color="auto" w:fill="EAF1DD"/>
            <w:vAlign w:val="bottom"/>
          </w:tcPr>
          <w:p w:rsidR="00DC3C17" w:rsidRPr="005E6299" w:rsidRDefault="00DC3C17" w:rsidP="00DC3C17">
            <w:pPr>
              <w:spacing w:after="0" w:line="240" w:lineRule="auto"/>
              <w:rPr>
                <w:rFonts w:eastAsia="Times New Roman" w:cs="Arial"/>
                <w:color w:val="000000"/>
                <w:lang w:eastAsia="en-GB"/>
              </w:rPr>
            </w:pPr>
            <w:r>
              <w:rPr>
                <w:rFonts w:eastAsia="Times New Roman" w:cs="Arial"/>
                <w:color w:val="000000"/>
                <w:lang w:eastAsia="en-GB"/>
              </w:rPr>
              <w:t>Meet Planning Definition</w:t>
            </w:r>
          </w:p>
        </w:tc>
        <w:tc>
          <w:tcPr>
            <w:tcW w:w="1196" w:type="pct"/>
            <w:shd w:val="clear" w:color="auto" w:fill="EAF1DD"/>
          </w:tcPr>
          <w:p w:rsidR="00DC3C17"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12</w:t>
            </w:r>
          </w:p>
        </w:tc>
        <w:tc>
          <w:tcPr>
            <w:tcW w:w="1196" w:type="pct"/>
            <w:shd w:val="clear" w:color="auto" w:fill="EAF1DD"/>
          </w:tcPr>
          <w:p w:rsidR="00DC3C17" w:rsidRPr="008B12A5"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15</w:t>
            </w:r>
          </w:p>
        </w:tc>
      </w:tr>
      <w:tr w:rsidR="00DC3C17" w:rsidRPr="008B12A5" w:rsidTr="00DC3C17">
        <w:tc>
          <w:tcPr>
            <w:tcW w:w="2608" w:type="pct"/>
            <w:shd w:val="clear" w:color="auto" w:fill="EAF1DD"/>
            <w:vAlign w:val="bottom"/>
          </w:tcPr>
          <w:p w:rsidR="00DC3C17" w:rsidRPr="005E6299" w:rsidRDefault="00DC3C17" w:rsidP="00DC3C17">
            <w:pPr>
              <w:spacing w:after="0" w:line="240" w:lineRule="auto"/>
              <w:rPr>
                <w:rFonts w:eastAsia="Times New Roman" w:cs="Arial"/>
                <w:color w:val="000000"/>
                <w:lang w:eastAsia="en-GB"/>
              </w:rPr>
            </w:pPr>
            <w:r>
              <w:rPr>
                <w:rFonts w:eastAsia="Times New Roman" w:cs="Arial"/>
                <w:color w:val="000000"/>
                <w:lang w:eastAsia="en-GB"/>
              </w:rPr>
              <w:t>Unknown</w:t>
            </w:r>
          </w:p>
        </w:tc>
        <w:tc>
          <w:tcPr>
            <w:tcW w:w="1196" w:type="pct"/>
            <w:shd w:val="clear" w:color="auto" w:fill="EAF1DD"/>
          </w:tcPr>
          <w:p w:rsidR="00DC3C17" w:rsidRDefault="006B2E37" w:rsidP="00DC3C17">
            <w:pPr>
              <w:spacing w:after="0" w:line="240" w:lineRule="auto"/>
              <w:jc w:val="center"/>
              <w:rPr>
                <w:rFonts w:eastAsia="Times New Roman" w:cs="Arial"/>
                <w:b/>
                <w:color w:val="000000"/>
                <w:lang w:eastAsia="en-GB"/>
              </w:rPr>
            </w:pPr>
            <w:r>
              <w:rPr>
                <w:rFonts w:eastAsia="Times New Roman" w:cs="Arial"/>
                <w:b/>
                <w:color w:val="000000"/>
                <w:lang w:eastAsia="en-GB"/>
              </w:rPr>
              <w:t>0-</w:t>
            </w:r>
            <w:r w:rsidR="00DC3C17">
              <w:rPr>
                <w:rFonts w:eastAsia="Times New Roman" w:cs="Arial"/>
                <w:b/>
                <w:color w:val="000000"/>
                <w:lang w:eastAsia="en-GB"/>
              </w:rPr>
              <w:t>2</w:t>
            </w:r>
          </w:p>
        </w:tc>
        <w:tc>
          <w:tcPr>
            <w:tcW w:w="1196" w:type="pct"/>
            <w:shd w:val="clear" w:color="auto" w:fill="EAF1DD"/>
          </w:tcPr>
          <w:p w:rsidR="00DC3C17" w:rsidRPr="008B12A5" w:rsidRDefault="006B2E37" w:rsidP="00DC3C17">
            <w:pPr>
              <w:spacing w:after="0" w:line="240" w:lineRule="auto"/>
              <w:jc w:val="center"/>
              <w:rPr>
                <w:rFonts w:eastAsia="Times New Roman" w:cs="Arial"/>
                <w:b/>
                <w:color w:val="000000"/>
                <w:lang w:eastAsia="en-GB"/>
              </w:rPr>
            </w:pPr>
            <w:r>
              <w:rPr>
                <w:rFonts w:eastAsia="Times New Roman" w:cs="Arial"/>
                <w:b/>
                <w:color w:val="000000"/>
                <w:lang w:eastAsia="en-GB"/>
              </w:rPr>
              <w:t>0-</w:t>
            </w:r>
            <w:r w:rsidR="00DC3C17">
              <w:rPr>
                <w:rFonts w:eastAsia="Times New Roman" w:cs="Arial"/>
                <w:b/>
                <w:color w:val="000000"/>
                <w:lang w:eastAsia="en-GB"/>
              </w:rPr>
              <w:t>3</w:t>
            </w:r>
          </w:p>
        </w:tc>
      </w:tr>
      <w:tr w:rsidR="00DC3C17" w:rsidRPr="008B12A5" w:rsidTr="00DC3C17">
        <w:tc>
          <w:tcPr>
            <w:tcW w:w="2608" w:type="pct"/>
            <w:shd w:val="clear" w:color="auto" w:fill="EAF1DD"/>
            <w:vAlign w:val="bottom"/>
          </w:tcPr>
          <w:p w:rsidR="00DC3C17" w:rsidRPr="005E6299" w:rsidRDefault="00DC3C17" w:rsidP="00DC3C17">
            <w:pPr>
              <w:spacing w:after="0" w:line="240" w:lineRule="auto"/>
              <w:rPr>
                <w:rFonts w:eastAsia="Times New Roman" w:cs="Arial"/>
                <w:color w:val="000000"/>
                <w:lang w:eastAsia="en-GB"/>
              </w:rPr>
            </w:pPr>
            <w:r>
              <w:rPr>
                <w:rFonts w:eastAsia="Times New Roman" w:cs="Arial"/>
                <w:color w:val="000000"/>
                <w:lang w:eastAsia="en-GB"/>
              </w:rPr>
              <w:t>Do Not Meet Planning Definition</w:t>
            </w:r>
          </w:p>
        </w:tc>
        <w:tc>
          <w:tcPr>
            <w:tcW w:w="1196" w:type="pct"/>
            <w:shd w:val="clear" w:color="auto" w:fill="EAF1DD"/>
          </w:tcPr>
          <w:p w:rsidR="00DC3C17"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0</w:t>
            </w:r>
          </w:p>
        </w:tc>
        <w:tc>
          <w:tcPr>
            <w:tcW w:w="1196" w:type="pct"/>
            <w:shd w:val="clear" w:color="auto" w:fill="EAF1DD"/>
          </w:tcPr>
          <w:p w:rsidR="00DC3C17" w:rsidRPr="008B12A5" w:rsidRDefault="00DC3C17" w:rsidP="00DC3C17">
            <w:pPr>
              <w:spacing w:after="0" w:line="240" w:lineRule="auto"/>
              <w:jc w:val="center"/>
              <w:rPr>
                <w:rFonts w:eastAsia="Times New Roman" w:cs="Arial"/>
                <w:b/>
                <w:color w:val="000000"/>
                <w:lang w:eastAsia="en-GB"/>
              </w:rPr>
            </w:pPr>
            <w:r>
              <w:rPr>
                <w:rFonts w:eastAsia="Times New Roman" w:cs="Arial"/>
                <w:b/>
                <w:color w:val="000000"/>
                <w:lang w:eastAsia="en-GB"/>
              </w:rPr>
              <w:t>0</w:t>
            </w:r>
          </w:p>
        </w:tc>
      </w:tr>
    </w:tbl>
    <w:p w:rsidR="00ED25FF" w:rsidRDefault="008B12A5" w:rsidP="00444EFD">
      <w:pPr>
        <w:numPr>
          <w:ilvl w:val="1"/>
          <w:numId w:val="14"/>
        </w:numPr>
        <w:spacing w:before="200" w:after="0"/>
        <w:ind w:left="0"/>
        <w:jc w:val="both"/>
        <w:rPr>
          <w:color w:val="595959"/>
        </w:rPr>
      </w:pPr>
      <w:r w:rsidRPr="007E7467">
        <w:rPr>
          <w:color w:val="595959"/>
        </w:rPr>
        <w:t xml:space="preserve">The </w:t>
      </w:r>
      <w:r w:rsidR="00DF52DC">
        <w:rPr>
          <w:color w:val="595959"/>
        </w:rPr>
        <w:t xml:space="preserve">South Essex </w:t>
      </w:r>
      <w:r w:rsidRPr="007E7467">
        <w:rPr>
          <w:color w:val="595959"/>
        </w:rPr>
        <w:t>GTAA identifies a need for</w:t>
      </w:r>
      <w:r w:rsidRPr="007E7467">
        <w:rPr>
          <w:b/>
          <w:color w:val="595959"/>
        </w:rPr>
        <w:t xml:space="preserve"> </w:t>
      </w:r>
      <w:r w:rsidR="00ED25FF" w:rsidRPr="007E7467">
        <w:rPr>
          <w:b/>
          <w:color w:val="595959"/>
        </w:rPr>
        <w:t>1</w:t>
      </w:r>
      <w:r w:rsidR="006B2E37">
        <w:rPr>
          <w:b/>
          <w:color w:val="595959"/>
        </w:rPr>
        <w:t>5</w:t>
      </w:r>
      <w:r w:rsidRPr="007E7467">
        <w:rPr>
          <w:b/>
          <w:color w:val="595959"/>
        </w:rPr>
        <w:t xml:space="preserve"> additional plots</w:t>
      </w:r>
      <w:r w:rsidRPr="007E7467">
        <w:rPr>
          <w:color w:val="595959"/>
        </w:rPr>
        <w:t xml:space="preserve"> for households that met the planning </w:t>
      </w:r>
      <w:r w:rsidR="00BD5176" w:rsidRPr="007E7467">
        <w:rPr>
          <w:color w:val="595959"/>
        </w:rPr>
        <w:t>definition,</w:t>
      </w:r>
      <w:r w:rsidRPr="007E7467">
        <w:rPr>
          <w:color w:val="595959"/>
        </w:rPr>
        <w:t xml:space="preserve"> and this is made up of </w:t>
      </w:r>
      <w:r w:rsidR="00ED25FF" w:rsidRPr="007E7467">
        <w:rPr>
          <w:color w:val="595959"/>
        </w:rPr>
        <w:t>4</w:t>
      </w:r>
      <w:r w:rsidR="00225F28" w:rsidRPr="007E7467">
        <w:rPr>
          <w:color w:val="595959"/>
        </w:rPr>
        <w:t xml:space="preserve"> teenage</w:t>
      </w:r>
      <w:r w:rsidR="00ED25FF" w:rsidRPr="007E7467">
        <w:rPr>
          <w:color w:val="595959"/>
        </w:rPr>
        <w:t>r</w:t>
      </w:r>
      <w:r w:rsidR="000B6F4E">
        <w:rPr>
          <w:color w:val="595959"/>
        </w:rPr>
        <w:t>s</w:t>
      </w:r>
      <w:r w:rsidR="00225F28" w:rsidRPr="007E7467">
        <w:rPr>
          <w:color w:val="595959"/>
        </w:rPr>
        <w:t xml:space="preserve"> in need of a </w:t>
      </w:r>
      <w:r w:rsidR="00ED25FF" w:rsidRPr="007E7467">
        <w:rPr>
          <w:color w:val="595959"/>
        </w:rPr>
        <w:t>plot</w:t>
      </w:r>
      <w:r w:rsidR="00225F28" w:rsidRPr="007E7467">
        <w:rPr>
          <w:color w:val="595959"/>
        </w:rPr>
        <w:t xml:space="preserve"> of their own in the next 5 years</w:t>
      </w:r>
      <w:r w:rsidR="00ED25FF" w:rsidRPr="007E7467">
        <w:rPr>
          <w:color w:val="595959"/>
        </w:rPr>
        <w:t xml:space="preserve">, 1 from in-migration and new household formation of </w:t>
      </w:r>
      <w:r w:rsidR="006B2E37">
        <w:rPr>
          <w:color w:val="595959"/>
        </w:rPr>
        <w:t>10</w:t>
      </w:r>
      <w:r w:rsidR="00ED25FF" w:rsidRPr="007E7467">
        <w:rPr>
          <w:color w:val="595959"/>
        </w:rPr>
        <w:t xml:space="preserve"> using a rate of 2.1</w:t>
      </w:r>
      <w:r w:rsidR="007E7467" w:rsidRPr="007E7467">
        <w:rPr>
          <w:color w:val="595959"/>
        </w:rPr>
        <w:t>5</w:t>
      </w:r>
      <w:r w:rsidR="00ED25FF" w:rsidRPr="007E7467">
        <w:rPr>
          <w:color w:val="595959"/>
        </w:rPr>
        <w:t>% derived from the demographics of the households</w:t>
      </w:r>
      <w:r w:rsidR="00225F28" w:rsidRPr="007E7467">
        <w:rPr>
          <w:color w:val="595959"/>
        </w:rPr>
        <w:t>.</w:t>
      </w:r>
    </w:p>
    <w:p w:rsidR="00752602" w:rsidRDefault="00BD5176" w:rsidP="00BD5176">
      <w:pPr>
        <w:keepNext/>
        <w:tabs>
          <w:tab w:val="left" w:pos="851"/>
        </w:tabs>
        <w:spacing w:after="100"/>
        <w:rPr>
          <w:rFonts w:eastAsia="Times New Roman"/>
          <w:b/>
          <w:bCs/>
          <w:color w:val="423F8F"/>
          <w:sz w:val="18"/>
          <w:szCs w:val="18"/>
          <w:lang w:eastAsia="en-GB"/>
        </w:rPr>
      </w:pPr>
      <w:r>
        <w:rPr>
          <w:rFonts w:eastAsia="Times New Roman"/>
          <w:b/>
          <w:bCs/>
          <w:color w:val="423F8F"/>
          <w:sz w:val="18"/>
          <w:szCs w:val="18"/>
          <w:lang w:eastAsia="en-GB"/>
        </w:rPr>
        <w:br/>
      </w:r>
    </w:p>
    <w:p w:rsidR="00752602" w:rsidRDefault="00752602">
      <w:pPr>
        <w:spacing w:after="0" w:line="240" w:lineRule="auto"/>
        <w:rPr>
          <w:rFonts w:eastAsia="Times New Roman"/>
          <w:b/>
          <w:bCs/>
          <w:color w:val="423F8F"/>
          <w:sz w:val="18"/>
          <w:szCs w:val="18"/>
          <w:lang w:eastAsia="en-GB"/>
        </w:rPr>
      </w:pPr>
      <w:r>
        <w:rPr>
          <w:rFonts w:eastAsia="Times New Roman"/>
          <w:b/>
          <w:bCs/>
          <w:color w:val="423F8F"/>
          <w:sz w:val="18"/>
          <w:szCs w:val="18"/>
          <w:lang w:eastAsia="en-GB"/>
        </w:rPr>
        <w:br w:type="page"/>
      </w:r>
    </w:p>
    <w:p w:rsidR="00BD5176" w:rsidRPr="00BD5176" w:rsidRDefault="00BD5176" w:rsidP="00BD5176">
      <w:pPr>
        <w:keepNext/>
        <w:tabs>
          <w:tab w:val="left" w:pos="851"/>
        </w:tabs>
        <w:spacing w:after="100"/>
        <w:rPr>
          <w:rFonts w:eastAsia="Times New Roman"/>
          <w:b/>
          <w:bCs/>
          <w:color w:val="423F8F"/>
          <w:sz w:val="18"/>
          <w:szCs w:val="18"/>
          <w:highlight w:val="yellow"/>
          <w:lang w:eastAsia="en-GB"/>
        </w:rPr>
      </w:pPr>
      <w:bookmarkStart w:id="281" w:name="_Toc880113"/>
      <w:r w:rsidRPr="00BD5176">
        <w:rPr>
          <w:rFonts w:eastAsia="Times New Roman"/>
          <w:b/>
          <w:bCs/>
          <w:color w:val="423F8F"/>
          <w:sz w:val="18"/>
          <w:szCs w:val="18"/>
          <w:lang w:eastAsia="en-GB"/>
        </w:rPr>
        <w:t xml:space="preserve">Figure </w:t>
      </w:r>
      <w:r w:rsidRPr="00BD5176">
        <w:rPr>
          <w:rFonts w:eastAsia="Times New Roman"/>
          <w:bCs/>
          <w:color w:val="423F8F"/>
          <w:sz w:val="18"/>
          <w:szCs w:val="18"/>
          <w:lang w:eastAsia="en-GB"/>
        </w:rPr>
        <w:fldChar w:fldCharType="begin"/>
      </w:r>
      <w:r w:rsidRPr="00BD5176">
        <w:rPr>
          <w:rFonts w:eastAsia="Times New Roman"/>
          <w:b/>
          <w:bCs/>
          <w:color w:val="423F8F"/>
          <w:sz w:val="18"/>
          <w:szCs w:val="18"/>
          <w:lang w:eastAsia="en-GB"/>
        </w:rPr>
        <w:instrText xml:space="preserve"> SEQ Figure \* ARABIC </w:instrText>
      </w:r>
      <w:r w:rsidRPr="00BD5176">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50</w:t>
      </w:r>
      <w:r w:rsidRPr="00BD5176">
        <w:rPr>
          <w:rFonts w:eastAsia="Times New Roman"/>
          <w:bCs/>
          <w:color w:val="423F8F"/>
          <w:sz w:val="18"/>
          <w:szCs w:val="18"/>
          <w:lang w:eastAsia="en-GB"/>
        </w:rPr>
        <w:fldChar w:fldCharType="end"/>
      </w:r>
      <w:r w:rsidRPr="00BD5176">
        <w:rPr>
          <w:rFonts w:eastAsia="Times New Roman"/>
          <w:bCs/>
          <w:color w:val="423F8F"/>
          <w:sz w:val="18"/>
          <w:szCs w:val="18"/>
          <w:lang w:eastAsia="en-GB"/>
        </w:rPr>
        <w:t xml:space="preserve"> </w:t>
      </w:r>
      <w:r w:rsidRPr="00BD5176">
        <w:rPr>
          <w:rFonts w:eastAsia="Times New Roman"/>
          <w:b/>
          <w:bCs/>
          <w:color w:val="423F8F"/>
          <w:sz w:val="18"/>
          <w:szCs w:val="18"/>
          <w:lang w:eastAsia="en-GB"/>
        </w:rPr>
        <w:t xml:space="preserve">– Additional need for Travelling Showpeople households in </w:t>
      </w:r>
      <w:r>
        <w:rPr>
          <w:rFonts w:eastAsia="Times New Roman"/>
          <w:b/>
          <w:bCs/>
          <w:color w:val="423F8F"/>
          <w:sz w:val="18"/>
          <w:szCs w:val="18"/>
          <w:lang w:eastAsia="en-GB"/>
        </w:rPr>
        <w:t>Thurrock</w:t>
      </w:r>
      <w:r w:rsidRPr="00BD5176">
        <w:rPr>
          <w:rFonts w:eastAsia="Times New Roman"/>
          <w:b/>
          <w:bCs/>
          <w:color w:val="423F8F"/>
          <w:sz w:val="18"/>
          <w:szCs w:val="18"/>
          <w:lang w:eastAsia="en-GB"/>
        </w:rPr>
        <w:t xml:space="preserve"> that met the Planning Definition (2016-38)</w:t>
      </w:r>
      <w:bookmarkEnd w:id="281"/>
    </w:p>
    <w:tbl>
      <w:tblPr>
        <w:tblW w:w="4942" w:type="pct"/>
        <w:tblInd w:w="108" w:type="dxa"/>
        <w:tblLook w:val="04A0" w:firstRow="1" w:lastRow="0" w:firstColumn="1" w:lastColumn="0" w:noHBand="0" w:noVBand="1"/>
      </w:tblPr>
      <w:tblGrid>
        <w:gridCol w:w="8317"/>
        <w:gridCol w:w="1199"/>
      </w:tblGrid>
      <w:tr w:rsidR="00BD5176" w:rsidRPr="000C5936" w:rsidTr="00C24997">
        <w:trPr>
          <w:trHeight w:val="300"/>
        </w:trPr>
        <w:tc>
          <w:tcPr>
            <w:tcW w:w="4370" w:type="pct"/>
            <w:tcBorders>
              <w:top w:val="single" w:sz="4" w:space="0" w:color="auto"/>
              <w:left w:val="single" w:sz="4" w:space="0" w:color="auto"/>
              <w:bottom w:val="single" w:sz="4" w:space="0" w:color="auto"/>
              <w:right w:val="single" w:sz="4" w:space="0" w:color="auto"/>
            </w:tcBorders>
            <w:shd w:val="clear" w:color="000000" w:fill="5F497A"/>
            <w:vAlign w:val="center"/>
            <w:hideMark/>
          </w:tcPr>
          <w:p w:rsidR="00BD5176" w:rsidRPr="000C5936" w:rsidRDefault="00BD5176" w:rsidP="00C24997">
            <w:pPr>
              <w:spacing w:before="40" w:after="40" w:line="240" w:lineRule="auto"/>
              <w:rPr>
                <w:rFonts w:cs="Tahoma"/>
                <w:b/>
                <w:bCs/>
                <w:color w:val="FFFFFF"/>
              </w:rPr>
            </w:pPr>
            <w:r>
              <w:rPr>
                <w:rFonts w:cs="Tahoma"/>
                <w:b/>
                <w:bCs/>
                <w:color w:val="FFFFFF"/>
              </w:rPr>
              <w:t>Travelling Showpeople</w:t>
            </w:r>
            <w:r w:rsidRPr="000C5936">
              <w:rPr>
                <w:rFonts w:cs="Tahoma"/>
                <w:b/>
                <w:bCs/>
                <w:color w:val="FFFFFF"/>
              </w:rPr>
              <w:t xml:space="preserve"> </w:t>
            </w:r>
            <w:r>
              <w:rPr>
                <w:rFonts w:cs="Tahoma"/>
                <w:b/>
                <w:bCs/>
                <w:color w:val="FFFFFF"/>
              </w:rPr>
              <w:t>–</w:t>
            </w:r>
            <w:r w:rsidRPr="000C5936">
              <w:rPr>
                <w:rFonts w:cs="Tahoma"/>
                <w:b/>
                <w:bCs/>
                <w:color w:val="FFFFFF"/>
              </w:rPr>
              <w:t xml:space="preserve"> </w:t>
            </w:r>
            <w:r>
              <w:rPr>
                <w:rFonts w:cs="Tahoma"/>
                <w:b/>
                <w:bCs/>
                <w:color w:val="FFFFFF"/>
              </w:rPr>
              <w:t>Meet Planning Definition</w:t>
            </w:r>
          </w:p>
        </w:tc>
        <w:tc>
          <w:tcPr>
            <w:tcW w:w="630" w:type="pct"/>
            <w:tcBorders>
              <w:top w:val="single" w:sz="4" w:space="0" w:color="auto"/>
              <w:left w:val="nil"/>
              <w:bottom w:val="single" w:sz="4" w:space="0" w:color="auto"/>
              <w:right w:val="single" w:sz="4" w:space="0" w:color="auto"/>
            </w:tcBorders>
            <w:shd w:val="clear" w:color="000000" w:fill="5F497A"/>
            <w:vAlign w:val="center"/>
            <w:hideMark/>
          </w:tcPr>
          <w:p w:rsidR="00BD5176" w:rsidRPr="000C5936" w:rsidRDefault="00935385" w:rsidP="00C24997">
            <w:pPr>
              <w:spacing w:before="40" w:after="40" w:line="240" w:lineRule="auto"/>
              <w:jc w:val="center"/>
              <w:rPr>
                <w:rFonts w:cs="Tahoma"/>
                <w:b/>
                <w:bCs/>
                <w:color w:val="FFFFFF"/>
              </w:rPr>
            </w:pPr>
            <w:r>
              <w:rPr>
                <w:rFonts w:cs="Tahoma"/>
                <w:b/>
                <w:bCs/>
                <w:color w:val="FFFFFF"/>
              </w:rPr>
              <w:t>Plots</w:t>
            </w: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BD5176" w:rsidRPr="009E3C7B" w:rsidRDefault="00BD5176" w:rsidP="00C24997">
            <w:pPr>
              <w:spacing w:after="0" w:line="240" w:lineRule="auto"/>
              <w:rPr>
                <w:rFonts w:eastAsia="Times New Roman" w:cs="Arial"/>
                <w:b/>
                <w:color w:val="000000"/>
                <w:lang w:eastAsia="en-GB"/>
              </w:rPr>
            </w:pPr>
            <w:r w:rsidRPr="009E3C7B">
              <w:rPr>
                <w:rFonts w:eastAsia="Times New Roman" w:cs="Arial"/>
                <w:b/>
                <w:color w:val="000000"/>
                <w:lang w:eastAsia="en-GB"/>
              </w:rPr>
              <w:t xml:space="preserve">Supply of </w:t>
            </w:r>
            <w:r>
              <w:rPr>
                <w:rFonts w:eastAsia="Times New Roman" w:cs="Arial"/>
                <w:b/>
                <w:color w:val="000000"/>
                <w:lang w:eastAsia="en-GB"/>
              </w:rPr>
              <w:t>Plots</w:t>
            </w:r>
          </w:p>
        </w:tc>
        <w:tc>
          <w:tcPr>
            <w:tcW w:w="630" w:type="pct"/>
            <w:tcBorders>
              <w:top w:val="nil"/>
              <w:left w:val="nil"/>
              <w:bottom w:val="single" w:sz="4" w:space="0" w:color="auto"/>
              <w:right w:val="single" w:sz="4" w:space="0" w:color="auto"/>
            </w:tcBorders>
            <w:shd w:val="clear" w:color="000000" w:fill="EAF1DD"/>
            <w:vAlign w:val="center"/>
            <w:hideMark/>
          </w:tcPr>
          <w:p w:rsidR="00BD5176" w:rsidRPr="000C5936" w:rsidRDefault="00BD5176" w:rsidP="00C24997">
            <w:pPr>
              <w:spacing w:after="0" w:line="240" w:lineRule="auto"/>
              <w:jc w:val="center"/>
              <w:rPr>
                <w:rFonts w:eastAsia="Times New Roman" w:cs="Arial"/>
                <w:color w:val="000000"/>
                <w:lang w:eastAsia="en-GB"/>
              </w:rPr>
            </w:pP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BD5176" w:rsidRPr="000C5936" w:rsidRDefault="00BD5176" w:rsidP="00C24997">
            <w:pPr>
              <w:spacing w:after="0" w:line="240" w:lineRule="auto"/>
              <w:rPr>
                <w:rFonts w:eastAsia="Times New Roman" w:cs="Arial"/>
                <w:color w:val="000000"/>
                <w:lang w:eastAsia="en-GB"/>
              </w:rPr>
            </w:pPr>
            <w:r w:rsidRPr="000C5936">
              <w:rPr>
                <w:rFonts w:eastAsia="Times New Roman" w:cs="Arial"/>
                <w:color w:val="000000"/>
                <w:lang w:eastAsia="en-GB"/>
              </w:rPr>
              <w:t xml:space="preserve">Additional supply from vacant public and private </w:t>
            </w:r>
            <w:r>
              <w:rPr>
                <w:rFonts w:eastAsia="Times New Roman" w:cs="Arial"/>
                <w:color w:val="000000"/>
                <w:lang w:eastAsia="en-GB"/>
              </w:rPr>
              <w:t>plots</w:t>
            </w:r>
            <w:r w:rsidRPr="000C5936">
              <w:rPr>
                <w:rFonts w:eastAsia="Times New Roman" w:cs="Arial"/>
                <w:color w:val="000000"/>
                <w:lang w:eastAsia="en-GB"/>
              </w:rPr>
              <w:t xml:space="preserve"> </w:t>
            </w:r>
          </w:p>
        </w:tc>
        <w:tc>
          <w:tcPr>
            <w:tcW w:w="630" w:type="pct"/>
            <w:tcBorders>
              <w:top w:val="nil"/>
              <w:left w:val="nil"/>
              <w:bottom w:val="single" w:sz="4" w:space="0" w:color="auto"/>
              <w:right w:val="single" w:sz="4" w:space="0" w:color="auto"/>
            </w:tcBorders>
            <w:shd w:val="clear" w:color="000000" w:fill="EAF1DD"/>
            <w:vAlign w:val="center"/>
          </w:tcPr>
          <w:p w:rsidR="00BD5176" w:rsidRPr="000C5936" w:rsidRDefault="00BD5176" w:rsidP="00C24997">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BD5176" w:rsidRPr="000C5936" w:rsidRDefault="00BD5176" w:rsidP="00C24997">
            <w:pPr>
              <w:spacing w:after="0" w:line="240" w:lineRule="auto"/>
              <w:rPr>
                <w:rFonts w:eastAsia="Times New Roman" w:cs="Arial"/>
                <w:color w:val="000000"/>
                <w:lang w:eastAsia="en-GB"/>
              </w:rPr>
            </w:pPr>
            <w:r w:rsidRPr="000C5936">
              <w:rPr>
                <w:rFonts w:eastAsia="Times New Roman" w:cs="Arial"/>
                <w:color w:val="000000"/>
                <w:lang w:eastAsia="en-GB"/>
              </w:rPr>
              <w:t xml:space="preserve">Additional supply from </w:t>
            </w:r>
            <w:r>
              <w:rPr>
                <w:rFonts w:eastAsia="Times New Roman" w:cs="Arial"/>
                <w:color w:val="000000"/>
                <w:lang w:eastAsia="en-GB"/>
              </w:rPr>
              <w:t>plots</w:t>
            </w:r>
            <w:r w:rsidRPr="000C5936">
              <w:rPr>
                <w:rFonts w:eastAsia="Times New Roman" w:cs="Arial"/>
                <w:color w:val="000000"/>
                <w:lang w:eastAsia="en-GB"/>
              </w:rPr>
              <w:t xml:space="preserve"> on new </w:t>
            </w:r>
            <w:r>
              <w:rPr>
                <w:rFonts w:eastAsia="Times New Roman" w:cs="Arial"/>
                <w:color w:val="000000"/>
                <w:lang w:eastAsia="en-GB"/>
              </w:rPr>
              <w:t>yards</w:t>
            </w:r>
          </w:p>
        </w:tc>
        <w:tc>
          <w:tcPr>
            <w:tcW w:w="630" w:type="pct"/>
            <w:tcBorders>
              <w:top w:val="nil"/>
              <w:left w:val="nil"/>
              <w:bottom w:val="single" w:sz="4" w:space="0" w:color="auto"/>
              <w:right w:val="single" w:sz="4" w:space="0" w:color="auto"/>
            </w:tcBorders>
            <w:shd w:val="clear" w:color="000000" w:fill="EAF1DD"/>
            <w:vAlign w:val="center"/>
          </w:tcPr>
          <w:p w:rsidR="00BD5176" w:rsidRPr="000C5936" w:rsidRDefault="00BD5176" w:rsidP="00C24997">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BD5176" w:rsidRPr="000C5936" w:rsidRDefault="00BD5176" w:rsidP="00C24997">
            <w:pPr>
              <w:spacing w:after="0" w:line="240" w:lineRule="auto"/>
              <w:rPr>
                <w:rFonts w:eastAsia="Times New Roman" w:cs="Arial"/>
                <w:color w:val="000000"/>
                <w:lang w:eastAsia="en-GB"/>
              </w:rPr>
            </w:pPr>
            <w:r>
              <w:rPr>
                <w:rFonts w:eastAsia="Times New Roman" w:cs="Arial"/>
                <w:color w:val="000000"/>
                <w:lang w:eastAsia="en-GB"/>
              </w:rPr>
              <w:t>Plots</w:t>
            </w:r>
            <w:r w:rsidRPr="000C5936">
              <w:rPr>
                <w:rFonts w:eastAsia="Times New Roman" w:cs="Arial"/>
                <w:color w:val="000000"/>
                <w:lang w:eastAsia="en-GB"/>
              </w:rPr>
              <w:t xml:space="preserve"> vacated by households moving to bricks and mortar</w:t>
            </w:r>
          </w:p>
        </w:tc>
        <w:tc>
          <w:tcPr>
            <w:tcW w:w="630" w:type="pct"/>
            <w:tcBorders>
              <w:top w:val="nil"/>
              <w:left w:val="nil"/>
              <w:bottom w:val="single" w:sz="4" w:space="0" w:color="auto"/>
              <w:right w:val="single" w:sz="4" w:space="0" w:color="auto"/>
            </w:tcBorders>
            <w:shd w:val="clear" w:color="000000" w:fill="EAF1DD"/>
            <w:vAlign w:val="center"/>
          </w:tcPr>
          <w:p w:rsidR="00BD5176" w:rsidRPr="000C5936" w:rsidRDefault="00BD5176" w:rsidP="00C24997">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BD5176" w:rsidRPr="000C5936" w:rsidRDefault="00BD5176" w:rsidP="00C24997">
            <w:pPr>
              <w:spacing w:after="0" w:line="240" w:lineRule="auto"/>
              <w:rPr>
                <w:rFonts w:eastAsia="Times New Roman" w:cs="Arial"/>
                <w:color w:val="000000"/>
                <w:lang w:eastAsia="en-GB"/>
              </w:rPr>
            </w:pPr>
            <w:r>
              <w:rPr>
                <w:rFonts w:eastAsia="Times New Roman" w:cs="Arial"/>
                <w:color w:val="000000"/>
                <w:lang w:eastAsia="en-GB"/>
              </w:rPr>
              <w:t>Plots</w:t>
            </w:r>
            <w:r w:rsidRPr="000C5936">
              <w:rPr>
                <w:rFonts w:eastAsia="Times New Roman" w:cs="Arial"/>
                <w:color w:val="000000"/>
                <w:lang w:eastAsia="en-GB"/>
              </w:rPr>
              <w:t xml:space="preserve"> vacated by households moving away from the study area</w:t>
            </w:r>
          </w:p>
        </w:tc>
        <w:tc>
          <w:tcPr>
            <w:tcW w:w="630" w:type="pct"/>
            <w:tcBorders>
              <w:top w:val="nil"/>
              <w:left w:val="nil"/>
              <w:bottom w:val="single" w:sz="4" w:space="0" w:color="auto"/>
              <w:right w:val="single" w:sz="4" w:space="0" w:color="auto"/>
            </w:tcBorders>
            <w:shd w:val="clear" w:color="000000" w:fill="EAF1DD"/>
            <w:vAlign w:val="center"/>
          </w:tcPr>
          <w:p w:rsidR="00BD5176" w:rsidRPr="000C5936" w:rsidRDefault="00BD5176" w:rsidP="00C24997">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BD5176" w:rsidRPr="000C5936" w:rsidRDefault="00BD5176" w:rsidP="00C24997">
            <w:pPr>
              <w:spacing w:before="40" w:after="40" w:line="240" w:lineRule="auto"/>
              <w:rPr>
                <w:rFonts w:cs="Tahoma"/>
                <w:b/>
                <w:bCs/>
                <w:color w:val="FFFFFF"/>
              </w:rPr>
            </w:pPr>
            <w:r w:rsidRPr="000C5936">
              <w:rPr>
                <w:rFonts w:cs="Tahoma"/>
                <w:b/>
                <w:bCs/>
                <w:color w:val="FFFFFF"/>
              </w:rPr>
              <w:t>Total Supply</w:t>
            </w:r>
          </w:p>
        </w:tc>
        <w:tc>
          <w:tcPr>
            <w:tcW w:w="630" w:type="pct"/>
            <w:tcBorders>
              <w:top w:val="nil"/>
              <w:left w:val="nil"/>
              <w:bottom w:val="single" w:sz="4" w:space="0" w:color="auto"/>
              <w:right w:val="single" w:sz="4" w:space="0" w:color="auto"/>
            </w:tcBorders>
            <w:shd w:val="clear" w:color="000000" w:fill="5F497A"/>
            <w:vAlign w:val="center"/>
          </w:tcPr>
          <w:p w:rsidR="00BD5176" w:rsidRPr="000C5936" w:rsidRDefault="00BD5176" w:rsidP="00C24997">
            <w:pPr>
              <w:spacing w:before="40" w:after="40" w:line="240" w:lineRule="auto"/>
              <w:jc w:val="center"/>
              <w:rPr>
                <w:rFonts w:cs="Tahoma"/>
                <w:b/>
                <w:bCs/>
                <w:color w:val="FFFFFF"/>
              </w:rPr>
            </w:pPr>
            <w:r>
              <w:rPr>
                <w:rFonts w:cs="Tahoma"/>
                <w:b/>
                <w:bCs/>
                <w:color w:val="FFFFFF"/>
              </w:rPr>
              <w:t>0</w:t>
            </w: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BD5176" w:rsidRPr="009E3C7B" w:rsidRDefault="00BD5176" w:rsidP="00C24997">
            <w:pPr>
              <w:spacing w:after="0" w:line="240" w:lineRule="auto"/>
              <w:rPr>
                <w:rFonts w:eastAsia="Times New Roman" w:cs="Arial"/>
                <w:b/>
                <w:color w:val="000000"/>
                <w:lang w:eastAsia="en-GB"/>
              </w:rPr>
            </w:pPr>
            <w:r w:rsidRPr="009E3C7B">
              <w:rPr>
                <w:rFonts w:eastAsia="Times New Roman" w:cs="Arial"/>
                <w:b/>
                <w:color w:val="000000"/>
                <w:lang w:eastAsia="en-GB"/>
              </w:rPr>
              <w:t>Current Need</w:t>
            </w:r>
          </w:p>
        </w:tc>
        <w:tc>
          <w:tcPr>
            <w:tcW w:w="630" w:type="pct"/>
            <w:tcBorders>
              <w:top w:val="nil"/>
              <w:left w:val="nil"/>
              <w:bottom w:val="single" w:sz="4" w:space="0" w:color="auto"/>
              <w:right w:val="single" w:sz="4" w:space="0" w:color="auto"/>
            </w:tcBorders>
            <w:shd w:val="clear" w:color="000000" w:fill="EAF1DD"/>
            <w:vAlign w:val="center"/>
          </w:tcPr>
          <w:p w:rsidR="00BD5176" w:rsidRPr="000C5936" w:rsidRDefault="00BD5176" w:rsidP="00C24997">
            <w:pPr>
              <w:spacing w:after="0" w:line="240" w:lineRule="auto"/>
              <w:jc w:val="center"/>
              <w:rPr>
                <w:rFonts w:eastAsia="Times New Roman" w:cs="Arial"/>
                <w:color w:val="000000"/>
                <w:lang w:eastAsia="en-GB"/>
              </w:rPr>
            </w:pP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BD5176" w:rsidRPr="000C5936" w:rsidRDefault="00BD5176" w:rsidP="00C24997">
            <w:pPr>
              <w:spacing w:after="0" w:line="240" w:lineRule="auto"/>
              <w:rPr>
                <w:rFonts w:eastAsia="Times New Roman" w:cs="Arial"/>
                <w:color w:val="000000"/>
                <w:lang w:eastAsia="en-GB"/>
              </w:rPr>
            </w:pPr>
            <w:r w:rsidRPr="000C5936">
              <w:rPr>
                <w:rFonts w:eastAsia="Times New Roman" w:cs="Arial"/>
                <w:color w:val="000000"/>
                <w:lang w:eastAsia="en-GB"/>
              </w:rPr>
              <w:t xml:space="preserve">Households on unauthorised developments </w:t>
            </w:r>
          </w:p>
        </w:tc>
        <w:tc>
          <w:tcPr>
            <w:tcW w:w="630" w:type="pct"/>
            <w:tcBorders>
              <w:top w:val="nil"/>
              <w:left w:val="nil"/>
              <w:bottom w:val="single" w:sz="4" w:space="0" w:color="auto"/>
              <w:right w:val="single" w:sz="4" w:space="0" w:color="auto"/>
            </w:tcBorders>
            <w:shd w:val="clear" w:color="000000" w:fill="EAF1DD"/>
            <w:vAlign w:val="center"/>
          </w:tcPr>
          <w:p w:rsidR="00BD5176" w:rsidRPr="000C5936" w:rsidRDefault="00BD5176" w:rsidP="00C24997">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BD5176" w:rsidRPr="000C5936" w:rsidRDefault="00BD5176" w:rsidP="00C24997">
            <w:pPr>
              <w:spacing w:after="0" w:line="240" w:lineRule="auto"/>
              <w:rPr>
                <w:rFonts w:eastAsia="Times New Roman" w:cs="Arial"/>
                <w:color w:val="000000"/>
                <w:lang w:eastAsia="en-GB"/>
              </w:rPr>
            </w:pPr>
            <w:r w:rsidRPr="000C5936">
              <w:rPr>
                <w:rFonts w:eastAsia="Times New Roman" w:cs="Arial"/>
                <w:color w:val="000000"/>
                <w:lang w:eastAsia="en-GB"/>
              </w:rPr>
              <w:t>Households on unauthorised encampments</w:t>
            </w:r>
          </w:p>
        </w:tc>
        <w:tc>
          <w:tcPr>
            <w:tcW w:w="630" w:type="pct"/>
            <w:tcBorders>
              <w:top w:val="nil"/>
              <w:left w:val="nil"/>
              <w:bottom w:val="single" w:sz="4" w:space="0" w:color="auto"/>
              <w:right w:val="single" w:sz="4" w:space="0" w:color="auto"/>
            </w:tcBorders>
            <w:shd w:val="clear" w:color="000000" w:fill="EAF1DD"/>
            <w:vAlign w:val="center"/>
          </w:tcPr>
          <w:p w:rsidR="00BD5176" w:rsidRPr="000C5936" w:rsidRDefault="00BD5176" w:rsidP="00C24997">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BD5176" w:rsidRPr="000C5936" w:rsidRDefault="00BD5176" w:rsidP="00C24997">
            <w:pPr>
              <w:spacing w:after="0" w:line="240" w:lineRule="auto"/>
              <w:rPr>
                <w:rFonts w:eastAsia="Times New Roman" w:cs="Arial"/>
                <w:color w:val="000000"/>
                <w:lang w:eastAsia="en-GB"/>
              </w:rPr>
            </w:pPr>
            <w:r w:rsidRPr="000C5936">
              <w:rPr>
                <w:rFonts w:eastAsia="Times New Roman" w:cs="Arial"/>
                <w:color w:val="000000"/>
                <w:lang w:eastAsia="en-GB"/>
              </w:rPr>
              <w:t>Concealed households/Doubling-up/Over-crowding</w:t>
            </w:r>
          </w:p>
        </w:tc>
        <w:tc>
          <w:tcPr>
            <w:tcW w:w="630" w:type="pct"/>
            <w:tcBorders>
              <w:top w:val="nil"/>
              <w:left w:val="nil"/>
              <w:bottom w:val="single" w:sz="4" w:space="0" w:color="auto"/>
              <w:right w:val="single" w:sz="4" w:space="0" w:color="auto"/>
            </w:tcBorders>
            <w:shd w:val="clear" w:color="000000" w:fill="EAF1DD"/>
            <w:vAlign w:val="center"/>
          </w:tcPr>
          <w:p w:rsidR="00BD5176" w:rsidRPr="000C5936" w:rsidRDefault="00BD5176" w:rsidP="00C24997">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BD5176" w:rsidRPr="000C5936" w:rsidRDefault="00BD5176" w:rsidP="00C24997">
            <w:pPr>
              <w:spacing w:after="0" w:line="240" w:lineRule="auto"/>
              <w:rPr>
                <w:rFonts w:eastAsia="Times New Roman" w:cs="Arial"/>
                <w:color w:val="000000"/>
                <w:lang w:eastAsia="en-GB"/>
              </w:rPr>
            </w:pPr>
            <w:r w:rsidRPr="000C5936">
              <w:rPr>
                <w:rFonts w:eastAsia="Times New Roman" w:cs="Arial"/>
                <w:color w:val="000000"/>
                <w:lang w:eastAsia="en-GB"/>
              </w:rPr>
              <w:t xml:space="preserve">Movement from bricks and mortar </w:t>
            </w:r>
          </w:p>
        </w:tc>
        <w:tc>
          <w:tcPr>
            <w:tcW w:w="630" w:type="pct"/>
            <w:tcBorders>
              <w:top w:val="nil"/>
              <w:left w:val="nil"/>
              <w:bottom w:val="single" w:sz="4" w:space="0" w:color="auto"/>
              <w:right w:val="single" w:sz="4" w:space="0" w:color="auto"/>
            </w:tcBorders>
            <w:shd w:val="clear" w:color="000000" w:fill="EAF1DD"/>
            <w:vAlign w:val="center"/>
          </w:tcPr>
          <w:p w:rsidR="00BD5176" w:rsidRPr="000C5936" w:rsidRDefault="00BD5176" w:rsidP="00C24997">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BD5176" w:rsidRPr="000C5936" w:rsidRDefault="00BD5176" w:rsidP="00C24997">
            <w:pPr>
              <w:spacing w:before="40" w:after="40" w:line="240" w:lineRule="auto"/>
              <w:rPr>
                <w:rFonts w:cs="Tahoma"/>
                <w:b/>
                <w:bCs/>
                <w:color w:val="FFFFFF"/>
              </w:rPr>
            </w:pPr>
            <w:r w:rsidRPr="000C5936">
              <w:rPr>
                <w:rFonts w:cs="Tahoma"/>
                <w:b/>
                <w:bCs/>
                <w:color w:val="FFFFFF"/>
              </w:rPr>
              <w:t>Total Current Need</w:t>
            </w:r>
          </w:p>
        </w:tc>
        <w:tc>
          <w:tcPr>
            <w:tcW w:w="630" w:type="pct"/>
            <w:tcBorders>
              <w:top w:val="nil"/>
              <w:left w:val="nil"/>
              <w:bottom w:val="single" w:sz="4" w:space="0" w:color="auto"/>
              <w:right w:val="single" w:sz="4" w:space="0" w:color="auto"/>
            </w:tcBorders>
            <w:shd w:val="clear" w:color="000000" w:fill="5F497A"/>
            <w:vAlign w:val="center"/>
          </w:tcPr>
          <w:p w:rsidR="00BD5176" w:rsidRPr="000C5936" w:rsidRDefault="00BD5176" w:rsidP="00C24997">
            <w:pPr>
              <w:spacing w:before="40" w:after="40" w:line="240" w:lineRule="auto"/>
              <w:jc w:val="center"/>
              <w:rPr>
                <w:rFonts w:cs="Tahoma"/>
                <w:b/>
                <w:bCs/>
                <w:color w:val="FFFFFF"/>
              </w:rPr>
            </w:pPr>
            <w:r>
              <w:rPr>
                <w:rFonts w:cs="Tahoma"/>
                <w:b/>
                <w:bCs/>
                <w:color w:val="FFFFFF"/>
              </w:rPr>
              <w:t>0</w:t>
            </w: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BD5176" w:rsidRPr="000C5936" w:rsidRDefault="00BD5176" w:rsidP="00C24997">
            <w:pPr>
              <w:spacing w:after="0" w:line="240" w:lineRule="auto"/>
              <w:rPr>
                <w:rFonts w:eastAsia="Times New Roman" w:cs="Arial"/>
                <w:b/>
                <w:color w:val="000000"/>
                <w:lang w:eastAsia="en-GB"/>
              </w:rPr>
            </w:pPr>
            <w:r w:rsidRPr="000C5936">
              <w:rPr>
                <w:rFonts w:eastAsia="Times New Roman" w:cs="Arial"/>
                <w:b/>
                <w:color w:val="000000"/>
                <w:lang w:eastAsia="en-GB"/>
              </w:rPr>
              <w:t>Future Need</w:t>
            </w:r>
          </w:p>
        </w:tc>
        <w:tc>
          <w:tcPr>
            <w:tcW w:w="630" w:type="pct"/>
            <w:tcBorders>
              <w:top w:val="nil"/>
              <w:left w:val="nil"/>
              <w:bottom w:val="single" w:sz="4" w:space="0" w:color="auto"/>
              <w:right w:val="single" w:sz="4" w:space="0" w:color="auto"/>
            </w:tcBorders>
            <w:shd w:val="clear" w:color="000000" w:fill="EAF1DD"/>
            <w:vAlign w:val="center"/>
          </w:tcPr>
          <w:p w:rsidR="00BD5176" w:rsidRPr="000C5936" w:rsidRDefault="00BD5176" w:rsidP="00C24997">
            <w:pPr>
              <w:spacing w:after="0" w:line="240" w:lineRule="auto"/>
              <w:jc w:val="center"/>
              <w:rPr>
                <w:rFonts w:eastAsia="Times New Roman" w:cs="Arial"/>
                <w:b/>
                <w:color w:val="000000"/>
                <w:lang w:eastAsia="en-GB"/>
              </w:rPr>
            </w:pP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BD5176" w:rsidRPr="000C5936" w:rsidRDefault="00BD5176" w:rsidP="00C24997">
            <w:pPr>
              <w:spacing w:after="0" w:line="240" w:lineRule="auto"/>
              <w:rPr>
                <w:rFonts w:eastAsia="Times New Roman" w:cs="Arial"/>
                <w:color w:val="000000"/>
                <w:lang w:eastAsia="en-GB"/>
              </w:rPr>
            </w:pPr>
            <w:r w:rsidRPr="000C5936">
              <w:rPr>
                <w:rFonts w:eastAsia="Times New Roman" w:cs="Arial"/>
                <w:color w:val="000000"/>
                <w:lang w:eastAsia="en-GB"/>
              </w:rPr>
              <w:t>5 year need from teenage children</w:t>
            </w:r>
          </w:p>
        </w:tc>
        <w:tc>
          <w:tcPr>
            <w:tcW w:w="630" w:type="pct"/>
            <w:tcBorders>
              <w:top w:val="nil"/>
              <w:left w:val="nil"/>
              <w:bottom w:val="single" w:sz="4" w:space="0" w:color="auto"/>
              <w:right w:val="single" w:sz="4" w:space="0" w:color="auto"/>
            </w:tcBorders>
            <w:shd w:val="clear" w:color="000000" w:fill="EAF1DD"/>
            <w:vAlign w:val="center"/>
          </w:tcPr>
          <w:p w:rsidR="00BD5176" w:rsidRPr="000C5936" w:rsidRDefault="00BD5176" w:rsidP="00C24997">
            <w:pPr>
              <w:spacing w:after="0" w:line="240" w:lineRule="auto"/>
              <w:jc w:val="center"/>
              <w:rPr>
                <w:rFonts w:eastAsia="Times New Roman" w:cs="Arial"/>
                <w:color w:val="000000"/>
                <w:lang w:eastAsia="en-GB"/>
              </w:rPr>
            </w:pPr>
            <w:r>
              <w:rPr>
                <w:rFonts w:eastAsia="Times New Roman" w:cs="Arial"/>
                <w:color w:val="000000"/>
                <w:lang w:eastAsia="en-GB"/>
              </w:rPr>
              <w:t>4</w:t>
            </w: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BD5176" w:rsidRPr="000C5936" w:rsidRDefault="00BD5176" w:rsidP="00C24997">
            <w:pPr>
              <w:spacing w:after="0" w:line="240" w:lineRule="auto"/>
              <w:rPr>
                <w:rFonts w:eastAsia="Times New Roman" w:cs="Arial"/>
                <w:color w:val="000000"/>
                <w:lang w:eastAsia="en-GB"/>
              </w:rPr>
            </w:pPr>
            <w:r w:rsidRPr="000C5936">
              <w:rPr>
                <w:rFonts w:eastAsia="Times New Roman" w:cs="Arial"/>
                <w:color w:val="000000"/>
                <w:lang w:eastAsia="en-GB"/>
              </w:rPr>
              <w:t xml:space="preserve">Households on </w:t>
            </w:r>
            <w:r>
              <w:rPr>
                <w:rFonts w:eastAsia="Times New Roman" w:cs="Arial"/>
                <w:color w:val="000000"/>
                <w:lang w:eastAsia="en-GB"/>
              </w:rPr>
              <w:t>plots</w:t>
            </w:r>
            <w:r w:rsidRPr="000C5936">
              <w:rPr>
                <w:rFonts w:eastAsia="Times New Roman" w:cs="Arial"/>
                <w:color w:val="000000"/>
                <w:lang w:eastAsia="en-GB"/>
              </w:rPr>
              <w:t xml:space="preserve"> with temporary planning permission</w:t>
            </w:r>
          </w:p>
        </w:tc>
        <w:tc>
          <w:tcPr>
            <w:tcW w:w="630" w:type="pct"/>
            <w:tcBorders>
              <w:top w:val="nil"/>
              <w:left w:val="nil"/>
              <w:bottom w:val="single" w:sz="4" w:space="0" w:color="auto"/>
              <w:right w:val="single" w:sz="4" w:space="0" w:color="auto"/>
            </w:tcBorders>
            <w:shd w:val="clear" w:color="000000" w:fill="EAF1DD"/>
            <w:vAlign w:val="center"/>
          </w:tcPr>
          <w:p w:rsidR="00BD5176" w:rsidRPr="000C5936" w:rsidRDefault="00BD5176" w:rsidP="00C24997">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BD5176" w:rsidRPr="000C5936" w:rsidRDefault="00BD5176" w:rsidP="00C24997">
            <w:pPr>
              <w:spacing w:after="0" w:line="240" w:lineRule="auto"/>
              <w:rPr>
                <w:rFonts w:eastAsia="Times New Roman" w:cs="Arial"/>
                <w:color w:val="000000"/>
                <w:lang w:eastAsia="en-GB"/>
              </w:rPr>
            </w:pPr>
            <w:r w:rsidRPr="000C5936">
              <w:rPr>
                <w:rFonts w:eastAsia="Times New Roman" w:cs="Arial"/>
                <w:color w:val="000000"/>
                <w:lang w:eastAsia="en-GB"/>
              </w:rPr>
              <w:t>In-migration</w:t>
            </w:r>
          </w:p>
        </w:tc>
        <w:tc>
          <w:tcPr>
            <w:tcW w:w="630" w:type="pct"/>
            <w:tcBorders>
              <w:top w:val="nil"/>
              <w:left w:val="nil"/>
              <w:bottom w:val="single" w:sz="4" w:space="0" w:color="auto"/>
              <w:right w:val="single" w:sz="4" w:space="0" w:color="auto"/>
            </w:tcBorders>
            <w:shd w:val="clear" w:color="000000" w:fill="EAF1DD"/>
            <w:vAlign w:val="center"/>
          </w:tcPr>
          <w:p w:rsidR="00BD5176" w:rsidRPr="000C5936" w:rsidRDefault="00BD5176" w:rsidP="00C24997">
            <w:pPr>
              <w:spacing w:after="0" w:line="240" w:lineRule="auto"/>
              <w:jc w:val="center"/>
              <w:rPr>
                <w:rFonts w:eastAsia="Times New Roman" w:cs="Arial"/>
                <w:color w:val="000000"/>
                <w:lang w:eastAsia="en-GB"/>
              </w:rPr>
            </w:pPr>
            <w:r>
              <w:rPr>
                <w:rFonts w:eastAsia="Times New Roman" w:cs="Arial"/>
                <w:color w:val="000000"/>
                <w:lang w:eastAsia="en-GB"/>
              </w:rPr>
              <w:t>1</w:t>
            </w: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BD5176" w:rsidRPr="000C5936" w:rsidRDefault="00BD5176" w:rsidP="00C24997">
            <w:pPr>
              <w:spacing w:after="0" w:line="240" w:lineRule="auto"/>
              <w:rPr>
                <w:rFonts w:eastAsia="Times New Roman" w:cs="Arial"/>
                <w:color w:val="000000"/>
                <w:lang w:eastAsia="en-GB"/>
              </w:rPr>
            </w:pPr>
            <w:r w:rsidRPr="000C5936">
              <w:rPr>
                <w:rFonts w:eastAsia="Times New Roman" w:cs="Arial"/>
                <w:color w:val="000000"/>
                <w:lang w:eastAsia="en-GB"/>
              </w:rPr>
              <w:t xml:space="preserve">New household formation </w:t>
            </w:r>
          </w:p>
        </w:tc>
        <w:tc>
          <w:tcPr>
            <w:tcW w:w="630" w:type="pct"/>
            <w:tcBorders>
              <w:top w:val="nil"/>
              <w:left w:val="nil"/>
              <w:bottom w:val="single" w:sz="4" w:space="0" w:color="auto"/>
              <w:right w:val="single" w:sz="4" w:space="0" w:color="auto"/>
            </w:tcBorders>
            <w:shd w:val="clear" w:color="000000" w:fill="EAF1DD"/>
            <w:vAlign w:val="center"/>
          </w:tcPr>
          <w:p w:rsidR="00BD5176" w:rsidRPr="000C5936" w:rsidRDefault="00752602" w:rsidP="00C24997">
            <w:pPr>
              <w:spacing w:after="0" w:line="240" w:lineRule="auto"/>
              <w:jc w:val="center"/>
              <w:rPr>
                <w:rFonts w:eastAsia="Times New Roman" w:cs="Arial"/>
                <w:color w:val="000000"/>
                <w:lang w:eastAsia="en-GB"/>
              </w:rPr>
            </w:pPr>
            <w:r>
              <w:rPr>
                <w:rFonts w:eastAsia="Times New Roman" w:cs="Arial"/>
                <w:color w:val="000000"/>
                <w:lang w:eastAsia="en-GB"/>
              </w:rPr>
              <w:t>10</w:t>
            </w: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BD5176" w:rsidRPr="000C5936" w:rsidRDefault="00BD5176" w:rsidP="00C24997">
            <w:pPr>
              <w:spacing w:after="0" w:line="240" w:lineRule="auto"/>
              <w:rPr>
                <w:rFonts w:eastAsia="Times New Roman" w:cs="Arial"/>
                <w:color w:val="000000"/>
                <w:lang w:eastAsia="en-GB"/>
              </w:rPr>
            </w:pPr>
            <w:r w:rsidRPr="000C5936">
              <w:rPr>
                <w:rFonts w:eastAsia="Times New Roman" w:cs="Arial"/>
                <w:color w:val="000000"/>
                <w:lang w:eastAsia="en-GB"/>
              </w:rPr>
              <w:t>(</w:t>
            </w:r>
            <w:r>
              <w:rPr>
                <w:rFonts w:eastAsia="Times New Roman" w:cs="Arial"/>
                <w:color w:val="000000"/>
                <w:lang w:eastAsia="en-GB"/>
              </w:rPr>
              <w:t>Household base 17 and formation rate 2.15%)</w:t>
            </w:r>
          </w:p>
        </w:tc>
        <w:tc>
          <w:tcPr>
            <w:tcW w:w="630" w:type="pct"/>
            <w:tcBorders>
              <w:top w:val="nil"/>
              <w:left w:val="nil"/>
              <w:bottom w:val="single" w:sz="4" w:space="0" w:color="auto"/>
              <w:right w:val="single" w:sz="4" w:space="0" w:color="auto"/>
            </w:tcBorders>
            <w:shd w:val="clear" w:color="000000" w:fill="EAF1DD"/>
            <w:vAlign w:val="center"/>
          </w:tcPr>
          <w:p w:rsidR="00BD5176" w:rsidRPr="000C5936" w:rsidRDefault="00BD5176" w:rsidP="00C24997">
            <w:pPr>
              <w:spacing w:after="0" w:line="240" w:lineRule="auto"/>
              <w:jc w:val="center"/>
              <w:rPr>
                <w:rFonts w:eastAsia="Times New Roman" w:cs="Arial"/>
                <w:color w:val="000000"/>
                <w:lang w:eastAsia="en-GB"/>
              </w:rPr>
            </w:pP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BD5176" w:rsidRPr="000C5936" w:rsidRDefault="00BD5176" w:rsidP="00C24997">
            <w:pPr>
              <w:spacing w:before="40" w:after="40" w:line="240" w:lineRule="auto"/>
              <w:rPr>
                <w:rFonts w:cs="Tahoma"/>
                <w:b/>
                <w:bCs/>
                <w:color w:val="FFFFFF"/>
              </w:rPr>
            </w:pPr>
            <w:r w:rsidRPr="000C5936">
              <w:rPr>
                <w:rFonts w:cs="Tahoma"/>
                <w:b/>
                <w:bCs/>
                <w:color w:val="FFFFFF"/>
              </w:rPr>
              <w:t>Total Future Needs</w:t>
            </w:r>
          </w:p>
        </w:tc>
        <w:tc>
          <w:tcPr>
            <w:tcW w:w="630" w:type="pct"/>
            <w:tcBorders>
              <w:top w:val="nil"/>
              <w:left w:val="nil"/>
              <w:bottom w:val="single" w:sz="4" w:space="0" w:color="auto"/>
              <w:right w:val="single" w:sz="4" w:space="0" w:color="auto"/>
            </w:tcBorders>
            <w:shd w:val="clear" w:color="000000" w:fill="5F497A"/>
            <w:vAlign w:val="center"/>
          </w:tcPr>
          <w:p w:rsidR="00BD5176" w:rsidRPr="000C5936" w:rsidRDefault="00752602" w:rsidP="00C24997">
            <w:pPr>
              <w:spacing w:before="40" w:after="40" w:line="240" w:lineRule="auto"/>
              <w:jc w:val="center"/>
              <w:rPr>
                <w:rFonts w:cs="Tahoma"/>
                <w:b/>
                <w:bCs/>
                <w:color w:val="FFFFFF"/>
              </w:rPr>
            </w:pPr>
            <w:r>
              <w:rPr>
                <w:rFonts w:cs="Tahoma"/>
                <w:b/>
                <w:bCs/>
                <w:color w:val="FFFFFF"/>
              </w:rPr>
              <w:t>15</w:t>
            </w:r>
          </w:p>
        </w:tc>
      </w:tr>
      <w:tr w:rsidR="00BD5176" w:rsidRPr="000C5936" w:rsidTr="00C24997">
        <w:trPr>
          <w:trHeight w:val="301"/>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BD5176" w:rsidRPr="000C5936" w:rsidRDefault="00BD5176" w:rsidP="00C24997">
            <w:pPr>
              <w:spacing w:before="40" w:after="40" w:line="240" w:lineRule="auto"/>
              <w:rPr>
                <w:rFonts w:cs="Tahoma"/>
                <w:b/>
                <w:bCs/>
                <w:color w:val="FFFFFF"/>
              </w:rPr>
            </w:pPr>
            <w:r w:rsidRPr="000C5936">
              <w:rPr>
                <w:rFonts w:cs="Tahoma"/>
                <w:b/>
                <w:bCs/>
                <w:color w:val="FFFFFF"/>
              </w:rPr>
              <w:t xml:space="preserve">Net </w:t>
            </w:r>
            <w:r>
              <w:rPr>
                <w:rFonts w:cs="Tahoma"/>
                <w:b/>
                <w:bCs/>
                <w:color w:val="FFFFFF"/>
              </w:rPr>
              <w:t>Plot</w:t>
            </w:r>
            <w:r w:rsidRPr="000C5936">
              <w:rPr>
                <w:rFonts w:cs="Tahoma"/>
                <w:b/>
                <w:bCs/>
                <w:color w:val="FFFFFF"/>
              </w:rPr>
              <w:t xml:space="preserve"> Need = (Current and Future Need – Total Supply) </w:t>
            </w:r>
          </w:p>
        </w:tc>
        <w:tc>
          <w:tcPr>
            <w:tcW w:w="630" w:type="pct"/>
            <w:tcBorders>
              <w:top w:val="nil"/>
              <w:left w:val="nil"/>
              <w:bottom w:val="single" w:sz="4" w:space="0" w:color="auto"/>
              <w:right w:val="single" w:sz="4" w:space="0" w:color="auto"/>
            </w:tcBorders>
            <w:shd w:val="clear" w:color="000000" w:fill="5F497A"/>
            <w:vAlign w:val="center"/>
          </w:tcPr>
          <w:p w:rsidR="00BD5176" w:rsidRPr="000C5936" w:rsidRDefault="00752602" w:rsidP="00C24997">
            <w:pPr>
              <w:spacing w:before="40" w:after="40" w:line="240" w:lineRule="auto"/>
              <w:jc w:val="center"/>
              <w:rPr>
                <w:rFonts w:cs="Tahoma"/>
                <w:b/>
                <w:bCs/>
                <w:color w:val="FFFFFF"/>
              </w:rPr>
            </w:pPr>
            <w:r>
              <w:rPr>
                <w:rFonts w:cs="Tahoma"/>
                <w:b/>
                <w:bCs/>
                <w:color w:val="FFFFFF"/>
              </w:rPr>
              <w:t>15</w:t>
            </w:r>
          </w:p>
        </w:tc>
      </w:tr>
    </w:tbl>
    <w:p w:rsidR="00BD5176" w:rsidRPr="00BD5176" w:rsidRDefault="004F3D19" w:rsidP="00BD5176">
      <w:pPr>
        <w:spacing w:after="0" w:line="240" w:lineRule="auto"/>
        <w:rPr>
          <w:rFonts w:eastAsia="Times New Roman"/>
          <w:b/>
          <w:bCs/>
          <w:color w:val="423F8F"/>
          <w:sz w:val="18"/>
          <w:szCs w:val="18"/>
          <w:lang w:eastAsia="en-GB"/>
        </w:rPr>
      </w:pPr>
      <w:r>
        <w:rPr>
          <w:rFonts w:eastAsia="Times New Roman"/>
          <w:b/>
          <w:bCs/>
          <w:color w:val="423F8F"/>
          <w:sz w:val="18"/>
          <w:szCs w:val="18"/>
          <w:lang w:eastAsia="en-GB"/>
        </w:rPr>
        <w:br/>
      </w:r>
      <w:bookmarkStart w:id="282" w:name="_Toc880114"/>
      <w:r w:rsidR="00BD5176" w:rsidRPr="00BD5176">
        <w:rPr>
          <w:rFonts w:eastAsia="Times New Roman"/>
          <w:b/>
          <w:bCs/>
          <w:color w:val="423F8F"/>
          <w:sz w:val="18"/>
          <w:szCs w:val="18"/>
          <w:lang w:eastAsia="en-GB"/>
        </w:rPr>
        <w:t xml:space="preserve">Figure </w:t>
      </w:r>
      <w:r w:rsidR="00BD5176" w:rsidRPr="00BD5176">
        <w:rPr>
          <w:rFonts w:eastAsia="Times New Roman"/>
          <w:bCs/>
          <w:color w:val="423F8F"/>
          <w:sz w:val="18"/>
          <w:szCs w:val="18"/>
          <w:lang w:eastAsia="en-GB"/>
        </w:rPr>
        <w:fldChar w:fldCharType="begin"/>
      </w:r>
      <w:r w:rsidR="00BD5176" w:rsidRPr="00BD5176">
        <w:rPr>
          <w:rFonts w:eastAsia="Times New Roman"/>
          <w:b/>
          <w:bCs/>
          <w:color w:val="423F8F"/>
          <w:sz w:val="18"/>
          <w:szCs w:val="18"/>
          <w:lang w:eastAsia="en-GB"/>
        </w:rPr>
        <w:instrText xml:space="preserve"> SEQ Figure \* ARABIC </w:instrText>
      </w:r>
      <w:r w:rsidR="00BD5176" w:rsidRPr="00BD5176">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51</w:t>
      </w:r>
      <w:r w:rsidR="00BD5176" w:rsidRPr="00BD5176">
        <w:rPr>
          <w:rFonts w:eastAsia="Times New Roman"/>
          <w:bCs/>
          <w:color w:val="423F8F"/>
          <w:sz w:val="18"/>
          <w:szCs w:val="18"/>
          <w:lang w:eastAsia="en-GB"/>
        </w:rPr>
        <w:fldChar w:fldCharType="end"/>
      </w:r>
      <w:r w:rsidR="00BD5176" w:rsidRPr="00BD5176">
        <w:rPr>
          <w:rFonts w:eastAsia="Times New Roman"/>
          <w:bCs/>
          <w:color w:val="423F8F"/>
          <w:sz w:val="18"/>
          <w:szCs w:val="18"/>
          <w:lang w:eastAsia="en-GB"/>
        </w:rPr>
        <w:t xml:space="preserve">  </w:t>
      </w:r>
      <w:r w:rsidR="00BD5176" w:rsidRPr="00BD5176">
        <w:rPr>
          <w:rFonts w:eastAsia="Times New Roman"/>
          <w:b/>
          <w:bCs/>
          <w:color w:val="423F8F"/>
          <w:sz w:val="18"/>
          <w:szCs w:val="18"/>
          <w:lang w:eastAsia="en-GB"/>
        </w:rPr>
        <w:t>– Additional need for Travelling Showpeople households in Thurrock that met the Planning Definition by 5-year periods</w:t>
      </w:r>
      <w:bookmarkEnd w:id="282"/>
      <w:r w:rsidR="00BD5176">
        <w:rPr>
          <w:rFonts w:eastAsia="Times New Roman"/>
          <w:b/>
          <w:bCs/>
          <w:color w:val="423F8F"/>
          <w:sz w:val="18"/>
          <w:szCs w:val="18"/>
          <w:lang w:eastAsia="en-GB"/>
        </w:rPr>
        <w:br/>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601"/>
        <w:gridCol w:w="1250"/>
        <w:gridCol w:w="1252"/>
        <w:gridCol w:w="1250"/>
        <w:gridCol w:w="1252"/>
        <w:gridCol w:w="1252"/>
        <w:gridCol w:w="1669"/>
      </w:tblGrid>
      <w:tr w:rsidR="00BD5176" w:rsidRPr="000C5936" w:rsidTr="006168C7">
        <w:tc>
          <w:tcPr>
            <w:tcW w:w="840" w:type="pct"/>
            <w:vMerge w:val="restart"/>
            <w:shd w:val="clear" w:color="auto" w:fill="5F497A" w:themeFill="accent4" w:themeFillShade="BF"/>
            <w:vAlign w:val="center"/>
          </w:tcPr>
          <w:p w:rsidR="00BD5176" w:rsidRPr="00EC17E6" w:rsidRDefault="00BD5176" w:rsidP="00C24997">
            <w:pPr>
              <w:spacing w:before="40" w:after="40" w:line="240" w:lineRule="auto"/>
              <w:rPr>
                <w:rFonts w:cs="Tahoma"/>
                <w:b/>
                <w:bCs/>
                <w:color w:val="FFFFFF"/>
              </w:rPr>
            </w:pPr>
            <w:r w:rsidRPr="00EC17E6">
              <w:rPr>
                <w:rFonts w:cs="Tahoma"/>
                <w:b/>
                <w:bCs/>
                <w:color w:val="FFFFFF"/>
              </w:rPr>
              <w:t>Years</w:t>
            </w:r>
          </w:p>
        </w:tc>
        <w:tc>
          <w:tcPr>
            <w:tcW w:w="656" w:type="pct"/>
            <w:shd w:val="clear" w:color="auto" w:fill="5F497A" w:themeFill="accent4" w:themeFillShade="BF"/>
          </w:tcPr>
          <w:p w:rsidR="00BD5176" w:rsidRPr="00EC17E6" w:rsidRDefault="00BD5176" w:rsidP="00C24997">
            <w:pPr>
              <w:spacing w:before="40" w:after="40" w:line="240" w:lineRule="auto"/>
              <w:jc w:val="center"/>
              <w:rPr>
                <w:rFonts w:cs="Tahoma"/>
                <w:b/>
                <w:bCs/>
                <w:color w:val="FFFFFF"/>
              </w:rPr>
            </w:pPr>
            <w:r w:rsidRPr="00EC17E6">
              <w:rPr>
                <w:rFonts w:cs="Tahoma"/>
                <w:b/>
                <w:bCs/>
                <w:color w:val="FFFFFF"/>
              </w:rPr>
              <w:t>0-5</w:t>
            </w:r>
          </w:p>
        </w:tc>
        <w:tc>
          <w:tcPr>
            <w:tcW w:w="657" w:type="pct"/>
            <w:shd w:val="clear" w:color="auto" w:fill="5F497A" w:themeFill="accent4" w:themeFillShade="BF"/>
          </w:tcPr>
          <w:p w:rsidR="00BD5176" w:rsidRPr="00EC17E6" w:rsidRDefault="00BD5176" w:rsidP="00C24997">
            <w:pPr>
              <w:spacing w:before="40" w:after="40" w:line="240" w:lineRule="auto"/>
              <w:jc w:val="center"/>
              <w:rPr>
                <w:rFonts w:cs="Tahoma"/>
                <w:b/>
                <w:bCs/>
                <w:color w:val="FFFFFF"/>
              </w:rPr>
            </w:pPr>
            <w:r w:rsidRPr="00EC17E6">
              <w:rPr>
                <w:rFonts w:cs="Tahoma"/>
                <w:b/>
                <w:bCs/>
                <w:color w:val="FFFFFF"/>
              </w:rPr>
              <w:t>6-10</w:t>
            </w:r>
          </w:p>
        </w:tc>
        <w:tc>
          <w:tcPr>
            <w:tcW w:w="656" w:type="pct"/>
            <w:shd w:val="clear" w:color="auto" w:fill="5F497A" w:themeFill="accent4" w:themeFillShade="BF"/>
          </w:tcPr>
          <w:p w:rsidR="00BD5176" w:rsidRPr="00EC17E6" w:rsidRDefault="00BD5176" w:rsidP="00C24997">
            <w:pPr>
              <w:spacing w:before="40" w:after="40" w:line="240" w:lineRule="auto"/>
              <w:jc w:val="center"/>
              <w:rPr>
                <w:rFonts w:cs="Tahoma"/>
                <w:b/>
                <w:bCs/>
                <w:color w:val="FFFFFF"/>
              </w:rPr>
            </w:pPr>
            <w:r w:rsidRPr="00EC17E6">
              <w:rPr>
                <w:rFonts w:cs="Tahoma"/>
                <w:b/>
                <w:bCs/>
                <w:color w:val="FFFFFF"/>
              </w:rPr>
              <w:t>11-1</w:t>
            </w:r>
            <w:r>
              <w:rPr>
                <w:rFonts w:cs="Tahoma"/>
                <w:b/>
                <w:bCs/>
                <w:color w:val="FFFFFF"/>
              </w:rPr>
              <w:t>5</w:t>
            </w:r>
          </w:p>
        </w:tc>
        <w:tc>
          <w:tcPr>
            <w:tcW w:w="657" w:type="pct"/>
            <w:shd w:val="clear" w:color="auto" w:fill="5F497A" w:themeFill="accent4" w:themeFillShade="BF"/>
          </w:tcPr>
          <w:p w:rsidR="00BD5176" w:rsidRPr="00EC17E6" w:rsidRDefault="00BD5176" w:rsidP="00C24997">
            <w:pPr>
              <w:spacing w:before="40" w:after="40" w:line="240" w:lineRule="auto"/>
              <w:jc w:val="center"/>
              <w:rPr>
                <w:rFonts w:cs="Tahoma"/>
                <w:b/>
                <w:bCs/>
                <w:color w:val="FFFFFF"/>
              </w:rPr>
            </w:pPr>
            <w:r>
              <w:rPr>
                <w:rFonts w:cs="Tahoma"/>
                <w:b/>
                <w:bCs/>
                <w:color w:val="FFFFFF"/>
              </w:rPr>
              <w:t>16-20</w:t>
            </w:r>
          </w:p>
        </w:tc>
        <w:tc>
          <w:tcPr>
            <w:tcW w:w="657" w:type="pct"/>
            <w:shd w:val="clear" w:color="auto" w:fill="5F497A" w:themeFill="accent4" w:themeFillShade="BF"/>
          </w:tcPr>
          <w:p w:rsidR="00BD5176" w:rsidRPr="00EC17E6" w:rsidRDefault="00BD5176" w:rsidP="00C24997">
            <w:pPr>
              <w:spacing w:before="40" w:after="40" w:line="240" w:lineRule="auto"/>
              <w:jc w:val="center"/>
              <w:rPr>
                <w:rFonts w:cs="Tahoma"/>
                <w:b/>
                <w:bCs/>
                <w:color w:val="FFFFFF"/>
              </w:rPr>
            </w:pPr>
            <w:r>
              <w:rPr>
                <w:rFonts w:cs="Tahoma"/>
                <w:b/>
                <w:bCs/>
                <w:color w:val="FFFFFF"/>
              </w:rPr>
              <w:t>21-22</w:t>
            </w:r>
          </w:p>
        </w:tc>
        <w:tc>
          <w:tcPr>
            <w:tcW w:w="876" w:type="pct"/>
            <w:vMerge w:val="restart"/>
            <w:shd w:val="clear" w:color="auto" w:fill="5F497A" w:themeFill="accent4" w:themeFillShade="BF"/>
            <w:vAlign w:val="center"/>
          </w:tcPr>
          <w:p w:rsidR="00BD5176" w:rsidRPr="00EC17E6" w:rsidRDefault="00BD5176" w:rsidP="00C24997">
            <w:pPr>
              <w:spacing w:before="40" w:after="40" w:line="240" w:lineRule="auto"/>
              <w:jc w:val="center"/>
              <w:rPr>
                <w:rFonts w:cs="Tahoma"/>
                <w:b/>
                <w:bCs/>
                <w:color w:val="FFFFFF"/>
              </w:rPr>
            </w:pPr>
            <w:r w:rsidRPr="00EC17E6">
              <w:rPr>
                <w:rFonts w:cs="Tahoma"/>
                <w:b/>
                <w:bCs/>
                <w:color w:val="FFFFFF"/>
              </w:rPr>
              <w:t>Total</w:t>
            </w:r>
          </w:p>
        </w:tc>
      </w:tr>
      <w:tr w:rsidR="00BD5176" w:rsidRPr="005401C0" w:rsidTr="006168C7">
        <w:trPr>
          <w:trHeight w:val="134"/>
        </w:trPr>
        <w:tc>
          <w:tcPr>
            <w:tcW w:w="840" w:type="pct"/>
            <w:vMerge/>
            <w:shd w:val="clear" w:color="auto" w:fill="5F497A" w:themeFill="accent4" w:themeFillShade="BF"/>
          </w:tcPr>
          <w:p w:rsidR="00BD5176" w:rsidRPr="00EC17E6" w:rsidRDefault="00BD5176" w:rsidP="00C24997">
            <w:pPr>
              <w:spacing w:before="40" w:after="40" w:line="240" w:lineRule="auto"/>
              <w:rPr>
                <w:rFonts w:cs="Tahoma"/>
                <w:b/>
                <w:bCs/>
                <w:color w:val="FFFFFF"/>
              </w:rPr>
            </w:pPr>
          </w:p>
        </w:tc>
        <w:tc>
          <w:tcPr>
            <w:tcW w:w="656" w:type="pct"/>
            <w:shd w:val="clear" w:color="auto" w:fill="5F497A" w:themeFill="accent4" w:themeFillShade="BF"/>
          </w:tcPr>
          <w:p w:rsidR="00BD5176" w:rsidRPr="00EC17E6" w:rsidRDefault="00BD5176" w:rsidP="00C24997">
            <w:pPr>
              <w:spacing w:before="40" w:after="40" w:line="240" w:lineRule="auto"/>
              <w:jc w:val="center"/>
              <w:rPr>
                <w:rFonts w:cs="Tahoma"/>
                <w:b/>
                <w:bCs/>
                <w:color w:val="FFFFFF"/>
              </w:rPr>
            </w:pPr>
            <w:r>
              <w:rPr>
                <w:rFonts w:cs="Tahoma"/>
                <w:b/>
                <w:bCs/>
                <w:color w:val="FFFFFF"/>
              </w:rPr>
              <w:t>2016-21</w:t>
            </w:r>
          </w:p>
        </w:tc>
        <w:tc>
          <w:tcPr>
            <w:tcW w:w="657" w:type="pct"/>
            <w:shd w:val="clear" w:color="auto" w:fill="5F497A" w:themeFill="accent4" w:themeFillShade="BF"/>
          </w:tcPr>
          <w:p w:rsidR="00BD5176" w:rsidRPr="00EC17E6" w:rsidRDefault="00BD5176" w:rsidP="00C24997">
            <w:pPr>
              <w:spacing w:before="40" w:after="40" w:line="240" w:lineRule="auto"/>
              <w:jc w:val="center"/>
              <w:rPr>
                <w:rFonts w:cs="Tahoma"/>
                <w:b/>
                <w:bCs/>
                <w:color w:val="FFFFFF"/>
              </w:rPr>
            </w:pPr>
            <w:r>
              <w:rPr>
                <w:rFonts w:cs="Tahoma"/>
                <w:b/>
                <w:bCs/>
                <w:color w:val="FFFFFF"/>
              </w:rPr>
              <w:t>2021-26</w:t>
            </w:r>
          </w:p>
        </w:tc>
        <w:tc>
          <w:tcPr>
            <w:tcW w:w="656" w:type="pct"/>
            <w:shd w:val="clear" w:color="auto" w:fill="5F497A" w:themeFill="accent4" w:themeFillShade="BF"/>
          </w:tcPr>
          <w:p w:rsidR="00BD5176" w:rsidRPr="00EC17E6" w:rsidRDefault="00BD5176" w:rsidP="00C24997">
            <w:pPr>
              <w:spacing w:before="40" w:after="40" w:line="240" w:lineRule="auto"/>
              <w:jc w:val="center"/>
              <w:rPr>
                <w:rFonts w:cs="Tahoma"/>
                <w:b/>
                <w:bCs/>
                <w:color w:val="FFFFFF"/>
              </w:rPr>
            </w:pPr>
            <w:r>
              <w:rPr>
                <w:rFonts w:cs="Tahoma"/>
                <w:b/>
                <w:bCs/>
                <w:color w:val="FFFFFF"/>
              </w:rPr>
              <w:t>2026-31</w:t>
            </w:r>
          </w:p>
        </w:tc>
        <w:tc>
          <w:tcPr>
            <w:tcW w:w="657" w:type="pct"/>
            <w:shd w:val="clear" w:color="auto" w:fill="5F497A" w:themeFill="accent4" w:themeFillShade="BF"/>
          </w:tcPr>
          <w:p w:rsidR="00BD5176" w:rsidRPr="00EC17E6" w:rsidRDefault="00BD5176" w:rsidP="00C24997">
            <w:pPr>
              <w:spacing w:before="40" w:after="40" w:line="240" w:lineRule="auto"/>
              <w:jc w:val="center"/>
              <w:rPr>
                <w:rFonts w:cs="Tahoma"/>
                <w:b/>
                <w:bCs/>
                <w:color w:val="FFFFFF"/>
              </w:rPr>
            </w:pPr>
            <w:r>
              <w:rPr>
                <w:rFonts w:cs="Tahoma"/>
                <w:b/>
                <w:bCs/>
                <w:color w:val="FFFFFF"/>
              </w:rPr>
              <w:t>2031-36</w:t>
            </w:r>
          </w:p>
        </w:tc>
        <w:tc>
          <w:tcPr>
            <w:tcW w:w="657" w:type="pct"/>
            <w:shd w:val="clear" w:color="auto" w:fill="5F497A" w:themeFill="accent4" w:themeFillShade="BF"/>
          </w:tcPr>
          <w:p w:rsidR="00BD5176" w:rsidRPr="00EC17E6" w:rsidRDefault="00BD5176" w:rsidP="00C24997">
            <w:pPr>
              <w:spacing w:before="40" w:after="40" w:line="240" w:lineRule="auto"/>
              <w:jc w:val="center"/>
              <w:rPr>
                <w:rFonts w:cs="Tahoma"/>
                <w:b/>
                <w:bCs/>
                <w:color w:val="FFFFFF"/>
              </w:rPr>
            </w:pPr>
            <w:r>
              <w:rPr>
                <w:rFonts w:cs="Tahoma"/>
                <w:b/>
                <w:bCs/>
                <w:color w:val="FFFFFF"/>
              </w:rPr>
              <w:t>2036-38</w:t>
            </w:r>
          </w:p>
        </w:tc>
        <w:tc>
          <w:tcPr>
            <w:tcW w:w="876" w:type="pct"/>
            <w:vMerge/>
            <w:shd w:val="clear" w:color="auto" w:fill="5F497A" w:themeFill="accent4" w:themeFillShade="BF"/>
          </w:tcPr>
          <w:p w:rsidR="00BD5176" w:rsidRPr="00EC17E6" w:rsidRDefault="00BD5176" w:rsidP="00C24997">
            <w:pPr>
              <w:spacing w:before="40" w:after="40" w:line="240" w:lineRule="auto"/>
              <w:jc w:val="center"/>
              <w:rPr>
                <w:rFonts w:cs="Tahoma"/>
                <w:b/>
                <w:bCs/>
                <w:color w:val="FFFFFF"/>
              </w:rPr>
            </w:pPr>
          </w:p>
        </w:tc>
      </w:tr>
      <w:tr w:rsidR="00BD5176" w:rsidRPr="005401C0" w:rsidTr="006168C7">
        <w:tc>
          <w:tcPr>
            <w:tcW w:w="840" w:type="pct"/>
            <w:shd w:val="clear" w:color="auto" w:fill="EAF1DD" w:themeFill="accent3" w:themeFillTint="33"/>
            <w:vAlign w:val="bottom"/>
          </w:tcPr>
          <w:p w:rsidR="00BD5176" w:rsidRPr="005401C0" w:rsidRDefault="00BD5176" w:rsidP="00C24997">
            <w:pPr>
              <w:spacing w:before="40" w:after="40" w:line="240" w:lineRule="auto"/>
              <w:rPr>
                <w:rFonts w:cs="Tahoma"/>
                <w:b/>
                <w:bCs/>
                <w:color w:val="FFFFFF"/>
              </w:rPr>
            </w:pPr>
          </w:p>
        </w:tc>
        <w:tc>
          <w:tcPr>
            <w:tcW w:w="656" w:type="pct"/>
            <w:shd w:val="clear" w:color="auto" w:fill="EAF1DD" w:themeFill="accent3" w:themeFillTint="33"/>
            <w:vAlign w:val="center"/>
          </w:tcPr>
          <w:p w:rsidR="00BD5176" w:rsidRPr="005401C0" w:rsidRDefault="00752602" w:rsidP="00C24997">
            <w:pPr>
              <w:spacing w:before="40" w:after="40" w:line="240" w:lineRule="auto"/>
              <w:jc w:val="center"/>
              <w:rPr>
                <w:rFonts w:cs="Tahoma"/>
                <w:b/>
                <w:bCs/>
              </w:rPr>
            </w:pPr>
            <w:r>
              <w:rPr>
                <w:rFonts w:cs="Tahoma"/>
                <w:b/>
                <w:bCs/>
              </w:rPr>
              <w:t>7</w:t>
            </w:r>
          </w:p>
        </w:tc>
        <w:tc>
          <w:tcPr>
            <w:tcW w:w="657" w:type="pct"/>
            <w:shd w:val="clear" w:color="auto" w:fill="EAF1DD" w:themeFill="accent3" w:themeFillTint="33"/>
            <w:vAlign w:val="center"/>
          </w:tcPr>
          <w:p w:rsidR="00BD5176" w:rsidRPr="005401C0" w:rsidRDefault="00752602" w:rsidP="00C24997">
            <w:pPr>
              <w:spacing w:before="40" w:after="40" w:line="240" w:lineRule="auto"/>
              <w:jc w:val="center"/>
              <w:rPr>
                <w:rFonts w:cs="Tahoma"/>
                <w:b/>
                <w:bCs/>
              </w:rPr>
            </w:pPr>
            <w:r>
              <w:rPr>
                <w:rFonts w:cs="Tahoma"/>
                <w:b/>
                <w:bCs/>
              </w:rPr>
              <w:t>2</w:t>
            </w:r>
          </w:p>
        </w:tc>
        <w:tc>
          <w:tcPr>
            <w:tcW w:w="656" w:type="pct"/>
            <w:shd w:val="clear" w:color="auto" w:fill="EAF1DD" w:themeFill="accent3" w:themeFillTint="33"/>
            <w:vAlign w:val="center"/>
          </w:tcPr>
          <w:p w:rsidR="00BD5176" w:rsidRPr="005401C0" w:rsidRDefault="00BD5176" w:rsidP="00C24997">
            <w:pPr>
              <w:spacing w:before="40" w:after="40" w:line="240" w:lineRule="auto"/>
              <w:jc w:val="center"/>
              <w:rPr>
                <w:rFonts w:cs="Tahoma"/>
                <w:b/>
                <w:bCs/>
              </w:rPr>
            </w:pPr>
            <w:r>
              <w:rPr>
                <w:rFonts w:cs="Tahoma"/>
                <w:b/>
                <w:bCs/>
              </w:rPr>
              <w:t>2</w:t>
            </w:r>
          </w:p>
        </w:tc>
        <w:tc>
          <w:tcPr>
            <w:tcW w:w="657" w:type="pct"/>
            <w:shd w:val="clear" w:color="auto" w:fill="EAF1DD" w:themeFill="accent3" w:themeFillTint="33"/>
          </w:tcPr>
          <w:p w:rsidR="00BD5176" w:rsidRPr="005401C0" w:rsidRDefault="00752602" w:rsidP="00C24997">
            <w:pPr>
              <w:spacing w:before="40" w:after="40" w:line="240" w:lineRule="auto"/>
              <w:jc w:val="center"/>
              <w:rPr>
                <w:rFonts w:cs="Tahoma"/>
                <w:b/>
                <w:bCs/>
              </w:rPr>
            </w:pPr>
            <w:r>
              <w:rPr>
                <w:rFonts w:cs="Tahoma"/>
                <w:b/>
                <w:bCs/>
              </w:rPr>
              <w:t>3</w:t>
            </w:r>
          </w:p>
        </w:tc>
        <w:tc>
          <w:tcPr>
            <w:tcW w:w="657" w:type="pct"/>
            <w:shd w:val="clear" w:color="auto" w:fill="EAF1DD" w:themeFill="accent3" w:themeFillTint="33"/>
          </w:tcPr>
          <w:p w:rsidR="00BD5176" w:rsidRPr="005401C0" w:rsidRDefault="00BD5176" w:rsidP="00C24997">
            <w:pPr>
              <w:spacing w:before="40" w:after="40" w:line="240" w:lineRule="auto"/>
              <w:jc w:val="center"/>
              <w:rPr>
                <w:rFonts w:cs="Tahoma"/>
                <w:b/>
                <w:bCs/>
              </w:rPr>
            </w:pPr>
            <w:r>
              <w:rPr>
                <w:rFonts w:cs="Tahoma"/>
                <w:b/>
                <w:bCs/>
              </w:rPr>
              <w:t>1</w:t>
            </w:r>
          </w:p>
        </w:tc>
        <w:tc>
          <w:tcPr>
            <w:tcW w:w="876" w:type="pct"/>
            <w:shd w:val="clear" w:color="auto" w:fill="EAF1DD" w:themeFill="accent3" w:themeFillTint="33"/>
          </w:tcPr>
          <w:p w:rsidR="00BD5176" w:rsidRPr="005401C0" w:rsidRDefault="00752602" w:rsidP="00C24997">
            <w:pPr>
              <w:spacing w:before="40" w:after="40" w:line="240" w:lineRule="auto"/>
              <w:jc w:val="center"/>
              <w:rPr>
                <w:rFonts w:cs="Tahoma"/>
                <w:b/>
                <w:bCs/>
              </w:rPr>
            </w:pPr>
            <w:r>
              <w:rPr>
                <w:rFonts w:cs="Tahoma"/>
                <w:b/>
                <w:bCs/>
              </w:rPr>
              <w:t>15</w:t>
            </w:r>
          </w:p>
        </w:tc>
      </w:tr>
    </w:tbl>
    <w:p w:rsidR="006B2E37" w:rsidRDefault="006B2E37" w:rsidP="006B2E37">
      <w:pPr>
        <w:spacing w:before="200" w:after="0"/>
        <w:jc w:val="both"/>
        <w:rPr>
          <w:color w:val="595959"/>
        </w:rPr>
      </w:pPr>
    </w:p>
    <w:p w:rsidR="006B2E37" w:rsidRDefault="006B2E37">
      <w:pPr>
        <w:spacing w:after="0" w:line="240" w:lineRule="auto"/>
        <w:rPr>
          <w:color w:val="595959"/>
        </w:rPr>
      </w:pPr>
      <w:r>
        <w:rPr>
          <w:color w:val="595959"/>
        </w:rPr>
        <w:br w:type="page"/>
      </w:r>
    </w:p>
    <w:p w:rsidR="008B12A5" w:rsidRDefault="00ED25FF" w:rsidP="00444EFD">
      <w:pPr>
        <w:numPr>
          <w:ilvl w:val="1"/>
          <w:numId w:val="14"/>
        </w:numPr>
        <w:spacing w:before="200" w:after="0"/>
        <w:ind w:left="0"/>
        <w:jc w:val="both"/>
        <w:rPr>
          <w:color w:val="595959"/>
        </w:rPr>
      </w:pPr>
      <w:r>
        <w:rPr>
          <w:color w:val="595959"/>
        </w:rPr>
        <w:t xml:space="preserve">The </w:t>
      </w:r>
      <w:r w:rsidR="00DF52DC">
        <w:rPr>
          <w:color w:val="595959"/>
        </w:rPr>
        <w:t xml:space="preserve">South Essex </w:t>
      </w:r>
      <w:r>
        <w:rPr>
          <w:color w:val="595959"/>
        </w:rPr>
        <w:t xml:space="preserve">GTAA identifies a need for up to </w:t>
      </w:r>
      <w:r w:rsidR="00605A21">
        <w:rPr>
          <w:color w:val="595959"/>
        </w:rPr>
        <w:t>3</w:t>
      </w:r>
      <w:r>
        <w:rPr>
          <w:color w:val="595959"/>
        </w:rPr>
        <w:t xml:space="preserve"> additional plot</w:t>
      </w:r>
      <w:r w:rsidR="00E26F08">
        <w:rPr>
          <w:color w:val="595959"/>
        </w:rPr>
        <w:t>s</w:t>
      </w:r>
      <w:r w:rsidR="008B12A5" w:rsidRPr="008B12A5">
        <w:rPr>
          <w:color w:val="595959"/>
        </w:rPr>
        <w:t xml:space="preserve"> </w:t>
      </w:r>
      <w:r>
        <w:rPr>
          <w:color w:val="595959"/>
        </w:rPr>
        <w:t>for the unknown household</w:t>
      </w:r>
      <w:r w:rsidR="00E26F08">
        <w:rPr>
          <w:color w:val="595959"/>
        </w:rPr>
        <w:t>s</w:t>
      </w:r>
      <w:r>
        <w:rPr>
          <w:color w:val="595959"/>
        </w:rPr>
        <w:t xml:space="preserve"> and this is from new household formation.</w:t>
      </w:r>
    </w:p>
    <w:p w:rsidR="00952316" w:rsidRDefault="00952316">
      <w:pPr>
        <w:spacing w:after="0" w:line="240" w:lineRule="auto"/>
        <w:rPr>
          <w:rFonts w:eastAsia="Times New Roman"/>
          <w:b/>
          <w:bCs/>
          <w:color w:val="423F8F"/>
          <w:sz w:val="18"/>
          <w:szCs w:val="18"/>
          <w:lang w:eastAsia="en-GB"/>
        </w:rPr>
      </w:pPr>
    </w:p>
    <w:p w:rsidR="00BD5176" w:rsidRPr="00BD5176" w:rsidRDefault="00BD5176" w:rsidP="00BD5176">
      <w:pPr>
        <w:keepNext/>
        <w:tabs>
          <w:tab w:val="left" w:pos="851"/>
        </w:tabs>
        <w:spacing w:after="100"/>
        <w:rPr>
          <w:rFonts w:eastAsia="Times New Roman"/>
          <w:b/>
          <w:bCs/>
          <w:color w:val="423F8F"/>
          <w:sz w:val="18"/>
          <w:szCs w:val="18"/>
          <w:highlight w:val="yellow"/>
          <w:lang w:eastAsia="en-GB"/>
        </w:rPr>
      </w:pPr>
      <w:bookmarkStart w:id="283" w:name="_Toc880115"/>
      <w:r w:rsidRPr="00BD5176">
        <w:rPr>
          <w:rFonts w:eastAsia="Times New Roman"/>
          <w:b/>
          <w:bCs/>
          <w:color w:val="423F8F"/>
          <w:sz w:val="18"/>
          <w:szCs w:val="18"/>
          <w:lang w:eastAsia="en-GB"/>
        </w:rPr>
        <w:t xml:space="preserve">Figure </w:t>
      </w:r>
      <w:r w:rsidRPr="00BD5176">
        <w:rPr>
          <w:rFonts w:eastAsia="Times New Roman"/>
          <w:bCs/>
          <w:color w:val="423F8F"/>
          <w:sz w:val="18"/>
          <w:szCs w:val="18"/>
          <w:lang w:eastAsia="en-GB"/>
        </w:rPr>
        <w:fldChar w:fldCharType="begin"/>
      </w:r>
      <w:r w:rsidRPr="00BD5176">
        <w:rPr>
          <w:rFonts w:eastAsia="Times New Roman"/>
          <w:b/>
          <w:bCs/>
          <w:color w:val="423F8F"/>
          <w:sz w:val="18"/>
          <w:szCs w:val="18"/>
          <w:lang w:eastAsia="en-GB"/>
        </w:rPr>
        <w:instrText xml:space="preserve"> SEQ Figure \* ARABIC </w:instrText>
      </w:r>
      <w:r w:rsidRPr="00BD5176">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52</w:t>
      </w:r>
      <w:r w:rsidRPr="00BD5176">
        <w:rPr>
          <w:rFonts w:eastAsia="Times New Roman"/>
          <w:bCs/>
          <w:color w:val="423F8F"/>
          <w:sz w:val="18"/>
          <w:szCs w:val="18"/>
          <w:lang w:eastAsia="en-GB"/>
        </w:rPr>
        <w:fldChar w:fldCharType="end"/>
      </w:r>
      <w:r w:rsidRPr="00BD5176">
        <w:rPr>
          <w:rFonts w:eastAsia="Times New Roman"/>
          <w:bCs/>
          <w:color w:val="423F8F"/>
          <w:sz w:val="18"/>
          <w:szCs w:val="18"/>
          <w:lang w:eastAsia="en-GB"/>
        </w:rPr>
        <w:t xml:space="preserve"> </w:t>
      </w:r>
      <w:r w:rsidRPr="00BD5176">
        <w:rPr>
          <w:rFonts w:eastAsia="Times New Roman"/>
          <w:b/>
          <w:bCs/>
          <w:color w:val="423F8F"/>
          <w:sz w:val="18"/>
          <w:szCs w:val="18"/>
          <w:lang w:eastAsia="en-GB"/>
        </w:rPr>
        <w:t xml:space="preserve">– Additional need for </w:t>
      </w:r>
      <w:r>
        <w:rPr>
          <w:rFonts w:eastAsia="Times New Roman"/>
          <w:b/>
          <w:bCs/>
          <w:color w:val="423F8F"/>
          <w:sz w:val="18"/>
          <w:szCs w:val="18"/>
          <w:lang w:eastAsia="en-GB"/>
        </w:rPr>
        <w:t xml:space="preserve">unknown </w:t>
      </w:r>
      <w:r w:rsidRPr="00BD5176">
        <w:rPr>
          <w:rFonts w:eastAsia="Times New Roman"/>
          <w:b/>
          <w:bCs/>
          <w:color w:val="423F8F"/>
          <w:sz w:val="18"/>
          <w:szCs w:val="18"/>
          <w:lang w:eastAsia="en-GB"/>
        </w:rPr>
        <w:t>Travelling Showpeople households in Thurrock (2016-38)</w:t>
      </w:r>
      <w:bookmarkEnd w:id="283"/>
    </w:p>
    <w:tbl>
      <w:tblPr>
        <w:tblW w:w="4942" w:type="pct"/>
        <w:tblInd w:w="108" w:type="dxa"/>
        <w:tblLook w:val="04A0" w:firstRow="1" w:lastRow="0" w:firstColumn="1" w:lastColumn="0" w:noHBand="0" w:noVBand="1"/>
      </w:tblPr>
      <w:tblGrid>
        <w:gridCol w:w="8317"/>
        <w:gridCol w:w="1199"/>
      </w:tblGrid>
      <w:tr w:rsidR="00BD5176" w:rsidRPr="000C5936" w:rsidTr="00C24997">
        <w:trPr>
          <w:trHeight w:val="300"/>
        </w:trPr>
        <w:tc>
          <w:tcPr>
            <w:tcW w:w="4370" w:type="pct"/>
            <w:tcBorders>
              <w:top w:val="single" w:sz="4" w:space="0" w:color="auto"/>
              <w:left w:val="single" w:sz="4" w:space="0" w:color="auto"/>
              <w:bottom w:val="single" w:sz="4" w:space="0" w:color="auto"/>
              <w:right w:val="single" w:sz="4" w:space="0" w:color="auto"/>
            </w:tcBorders>
            <w:shd w:val="clear" w:color="000000" w:fill="5F497A"/>
            <w:vAlign w:val="center"/>
            <w:hideMark/>
          </w:tcPr>
          <w:p w:rsidR="00BD5176" w:rsidRPr="000C5936" w:rsidRDefault="00BD5176" w:rsidP="00C24997">
            <w:pPr>
              <w:spacing w:before="40" w:after="40" w:line="240" w:lineRule="auto"/>
              <w:rPr>
                <w:rFonts w:cs="Tahoma"/>
                <w:b/>
                <w:bCs/>
                <w:color w:val="FFFFFF"/>
              </w:rPr>
            </w:pPr>
            <w:r>
              <w:rPr>
                <w:rFonts w:cs="Tahoma"/>
                <w:b/>
                <w:bCs/>
                <w:color w:val="FFFFFF"/>
              </w:rPr>
              <w:t>Travelling Showpeople</w:t>
            </w:r>
            <w:r w:rsidRPr="000C5936">
              <w:rPr>
                <w:rFonts w:cs="Tahoma"/>
                <w:b/>
                <w:bCs/>
                <w:color w:val="FFFFFF"/>
              </w:rPr>
              <w:t xml:space="preserve"> </w:t>
            </w:r>
            <w:r>
              <w:rPr>
                <w:rFonts w:cs="Tahoma"/>
                <w:b/>
                <w:bCs/>
                <w:color w:val="FFFFFF"/>
              </w:rPr>
              <w:t>–</w:t>
            </w:r>
            <w:r w:rsidRPr="000C5936">
              <w:rPr>
                <w:rFonts w:cs="Tahoma"/>
                <w:b/>
                <w:bCs/>
                <w:color w:val="FFFFFF"/>
              </w:rPr>
              <w:t xml:space="preserve"> </w:t>
            </w:r>
            <w:r>
              <w:rPr>
                <w:rFonts w:cs="Tahoma"/>
                <w:b/>
                <w:bCs/>
                <w:color w:val="FFFFFF"/>
              </w:rPr>
              <w:t>Unknown</w:t>
            </w:r>
          </w:p>
        </w:tc>
        <w:tc>
          <w:tcPr>
            <w:tcW w:w="630" w:type="pct"/>
            <w:tcBorders>
              <w:top w:val="single" w:sz="4" w:space="0" w:color="auto"/>
              <w:left w:val="nil"/>
              <w:bottom w:val="single" w:sz="4" w:space="0" w:color="auto"/>
              <w:right w:val="single" w:sz="4" w:space="0" w:color="auto"/>
            </w:tcBorders>
            <w:shd w:val="clear" w:color="000000" w:fill="5F497A"/>
            <w:vAlign w:val="center"/>
            <w:hideMark/>
          </w:tcPr>
          <w:p w:rsidR="00BD5176" w:rsidRPr="000C5936" w:rsidRDefault="00935385" w:rsidP="00C24997">
            <w:pPr>
              <w:spacing w:before="40" w:after="40" w:line="240" w:lineRule="auto"/>
              <w:jc w:val="center"/>
              <w:rPr>
                <w:rFonts w:cs="Tahoma"/>
                <w:b/>
                <w:bCs/>
                <w:color w:val="FFFFFF"/>
              </w:rPr>
            </w:pPr>
            <w:r>
              <w:rPr>
                <w:rFonts w:cs="Tahoma"/>
                <w:b/>
                <w:bCs/>
                <w:color w:val="FFFFFF"/>
              </w:rPr>
              <w:t>Plots</w:t>
            </w: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BD5176" w:rsidRPr="009E3C7B" w:rsidRDefault="00BD5176" w:rsidP="00C24997">
            <w:pPr>
              <w:spacing w:after="0" w:line="240" w:lineRule="auto"/>
              <w:rPr>
                <w:rFonts w:eastAsia="Times New Roman" w:cs="Arial"/>
                <w:b/>
                <w:color w:val="000000"/>
                <w:lang w:eastAsia="en-GB"/>
              </w:rPr>
            </w:pPr>
            <w:r w:rsidRPr="009E3C7B">
              <w:rPr>
                <w:rFonts w:eastAsia="Times New Roman" w:cs="Arial"/>
                <w:b/>
                <w:color w:val="000000"/>
                <w:lang w:eastAsia="en-GB"/>
              </w:rPr>
              <w:t xml:space="preserve">Supply of </w:t>
            </w:r>
            <w:r>
              <w:rPr>
                <w:rFonts w:eastAsia="Times New Roman" w:cs="Arial"/>
                <w:b/>
                <w:color w:val="000000"/>
                <w:lang w:eastAsia="en-GB"/>
              </w:rPr>
              <w:t>Plots</w:t>
            </w:r>
          </w:p>
        </w:tc>
        <w:tc>
          <w:tcPr>
            <w:tcW w:w="630" w:type="pct"/>
            <w:tcBorders>
              <w:top w:val="nil"/>
              <w:left w:val="nil"/>
              <w:bottom w:val="single" w:sz="4" w:space="0" w:color="auto"/>
              <w:right w:val="single" w:sz="4" w:space="0" w:color="auto"/>
            </w:tcBorders>
            <w:shd w:val="clear" w:color="000000" w:fill="EAF1DD"/>
            <w:vAlign w:val="center"/>
            <w:hideMark/>
          </w:tcPr>
          <w:p w:rsidR="00BD5176" w:rsidRPr="000C5936" w:rsidRDefault="00BD5176" w:rsidP="00C24997">
            <w:pPr>
              <w:spacing w:after="0" w:line="240" w:lineRule="auto"/>
              <w:jc w:val="center"/>
              <w:rPr>
                <w:rFonts w:eastAsia="Times New Roman" w:cs="Arial"/>
                <w:color w:val="000000"/>
                <w:lang w:eastAsia="en-GB"/>
              </w:rPr>
            </w:pP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BD5176" w:rsidRPr="000C5936" w:rsidRDefault="00BD5176" w:rsidP="00C24997">
            <w:pPr>
              <w:spacing w:after="0" w:line="240" w:lineRule="auto"/>
              <w:rPr>
                <w:rFonts w:eastAsia="Times New Roman" w:cs="Arial"/>
                <w:color w:val="000000"/>
                <w:lang w:eastAsia="en-GB"/>
              </w:rPr>
            </w:pPr>
            <w:r w:rsidRPr="000C5936">
              <w:rPr>
                <w:rFonts w:eastAsia="Times New Roman" w:cs="Arial"/>
                <w:color w:val="000000"/>
                <w:lang w:eastAsia="en-GB"/>
              </w:rPr>
              <w:t xml:space="preserve">Additional supply from vacant public and private </w:t>
            </w:r>
            <w:r>
              <w:rPr>
                <w:rFonts w:eastAsia="Times New Roman" w:cs="Arial"/>
                <w:color w:val="000000"/>
                <w:lang w:eastAsia="en-GB"/>
              </w:rPr>
              <w:t>plots</w:t>
            </w:r>
            <w:r w:rsidRPr="000C5936">
              <w:rPr>
                <w:rFonts w:eastAsia="Times New Roman" w:cs="Arial"/>
                <w:color w:val="000000"/>
                <w:lang w:eastAsia="en-GB"/>
              </w:rPr>
              <w:t xml:space="preserve"> </w:t>
            </w:r>
          </w:p>
        </w:tc>
        <w:tc>
          <w:tcPr>
            <w:tcW w:w="630" w:type="pct"/>
            <w:tcBorders>
              <w:top w:val="nil"/>
              <w:left w:val="nil"/>
              <w:bottom w:val="single" w:sz="4" w:space="0" w:color="auto"/>
              <w:right w:val="single" w:sz="4" w:space="0" w:color="auto"/>
            </w:tcBorders>
            <w:shd w:val="clear" w:color="000000" w:fill="EAF1DD"/>
            <w:vAlign w:val="center"/>
          </w:tcPr>
          <w:p w:rsidR="00BD5176" w:rsidRPr="000C5936" w:rsidRDefault="00BD5176" w:rsidP="00C24997">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BD5176" w:rsidRPr="000C5936" w:rsidRDefault="00BD5176" w:rsidP="00C24997">
            <w:pPr>
              <w:spacing w:after="0" w:line="240" w:lineRule="auto"/>
              <w:rPr>
                <w:rFonts w:eastAsia="Times New Roman" w:cs="Arial"/>
                <w:color w:val="000000"/>
                <w:lang w:eastAsia="en-GB"/>
              </w:rPr>
            </w:pPr>
            <w:r w:rsidRPr="000C5936">
              <w:rPr>
                <w:rFonts w:eastAsia="Times New Roman" w:cs="Arial"/>
                <w:color w:val="000000"/>
                <w:lang w:eastAsia="en-GB"/>
              </w:rPr>
              <w:t xml:space="preserve">Additional supply from </w:t>
            </w:r>
            <w:r>
              <w:rPr>
                <w:rFonts w:eastAsia="Times New Roman" w:cs="Arial"/>
                <w:color w:val="000000"/>
                <w:lang w:eastAsia="en-GB"/>
              </w:rPr>
              <w:t>plots</w:t>
            </w:r>
            <w:r w:rsidRPr="000C5936">
              <w:rPr>
                <w:rFonts w:eastAsia="Times New Roman" w:cs="Arial"/>
                <w:color w:val="000000"/>
                <w:lang w:eastAsia="en-GB"/>
              </w:rPr>
              <w:t xml:space="preserve"> on new </w:t>
            </w:r>
            <w:r>
              <w:rPr>
                <w:rFonts w:eastAsia="Times New Roman" w:cs="Arial"/>
                <w:color w:val="000000"/>
                <w:lang w:eastAsia="en-GB"/>
              </w:rPr>
              <w:t>yards</w:t>
            </w:r>
          </w:p>
        </w:tc>
        <w:tc>
          <w:tcPr>
            <w:tcW w:w="630" w:type="pct"/>
            <w:tcBorders>
              <w:top w:val="nil"/>
              <w:left w:val="nil"/>
              <w:bottom w:val="single" w:sz="4" w:space="0" w:color="auto"/>
              <w:right w:val="single" w:sz="4" w:space="0" w:color="auto"/>
            </w:tcBorders>
            <w:shd w:val="clear" w:color="000000" w:fill="EAF1DD"/>
            <w:vAlign w:val="center"/>
          </w:tcPr>
          <w:p w:rsidR="00BD5176" w:rsidRPr="000C5936" w:rsidRDefault="00BD5176" w:rsidP="00C24997">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BD5176" w:rsidRPr="000C5936" w:rsidRDefault="00BD5176" w:rsidP="00C24997">
            <w:pPr>
              <w:spacing w:after="0" w:line="240" w:lineRule="auto"/>
              <w:rPr>
                <w:rFonts w:eastAsia="Times New Roman" w:cs="Arial"/>
                <w:color w:val="000000"/>
                <w:lang w:eastAsia="en-GB"/>
              </w:rPr>
            </w:pPr>
            <w:r>
              <w:rPr>
                <w:rFonts w:eastAsia="Times New Roman" w:cs="Arial"/>
                <w:color w:val="000000"/>
                <w:lang w:eastAsia="en-GB"/>
              </w:rPr>
              <w:t>Plots</w:t>
            </w:r>
            <w:r w:rsidRPr="000C5936">
              <w:rPr>
                <w:rFonts w:eastAsia="Times New Roman" w:cs="Arial"/>
                <w:color w:val="000000"/>
                <w:lang w:eastAsia="en-GB"/>
              </w:rPr>
              <w:t xml:space="preserve"> vacated by households moving to bricks and mortar</w:t>
            </w:r>
          </w:p>
        </w:tc>
        <w:tc>
          <w:tcPr>
            <w:tcW w:w="630" w:type="pct"/>
            <w:tcBorders>
              <w:top w:val="nil"/>
              <w:left w:val="nil"/>
              <w:bottom w:val="single" w:sz="4" w:space="0" w:color="auto"/>
              <w:right w:val="single" w:sz="4" w:space="0" w:color="auto"/>
            </w:tcBorders>
            <w:shd w:val="clear" w:color="000000" w:fill="EAF1DD"/>
            <w:vAlign w:val="center"/>
          </w:tcPr>
          <w:p w:rsidR="00BD5176" w:rsidRPr="000C5936" w:rsidRDefault="00BD5176" w:rsidP="00C24997">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BD5176" w:rsidRPr="000C5936" w:rsidRDefault="00BD5176" w:rsidP="00C24997">
            <w:pPr>
              <w:spacing w:after="0" w:line="240" w:lineRule="auto"/>
              <w:rPr>
                <w:rFonts w:eastAsia="Times New Roman" w:cs="Arial"/>
                <w:color w:val="000000"/>
                <w:lang w:eastAsia="en-GB"/>
              </w:rPr>
            </w:pPr>
            <w:r>
              <w:rPr>
                <w:rFonts w:eastAsia="Times New Roman" w:cs="Arial"/>
                <w:color w:val="000000"/>
                <w:lang w:eastAsia="en-GB"/>
              </w:rPr>
              <w:t>Plots</w:t>
            </w:r>
            <w:r w:rsidRPr="000C5936">
              <w:rPr>
                <w:rFonts w:eastAsia="Times New Roman" w:cs="Arial"/>
                <w:color w:val="000000"/>
                <w:lang w:eastAsia="en-GB"/>
              </w:rPr>
              <w:t xml:space="preserve"> vacated by households moving away from the study area</w:t>
            </w:r>
          </w:p>
        </w:tc>
        <w:tc>
          <w:tcPr>
            <w:tcW w:w="630" w:type="pct"/>
            <w:tcBorders>
              <w:top w:val="nil"/>
              <w:left w:val="nil"/>
              <w:bottom w:val="single" w:sz="4" w:space="0" w:color="auto"/>
              <w:right w:val="single" w:sz="4" w:space="0" w:color="auto"/>
            </w:tcBorders>
            <w:shd w:val="clear" w:color="000000" w:fill="EAF1DD"/>
            <w:vAlign w:val="center"/>
          </w:tcPr>
          <w:p w:rsidR="00BD5176" w:rsidRPr="000C5936" w:rsidRDefault="00BD5176" w:rsidP="00C24997">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BD5176" w:rsidRPr="000C5936" w:rsidRDefault="00BD5176" w:rsidP="00C24997">
            <w:pPr>
              <w:spacing w:before="40" w:after="40" w:line="240" w:lineRule="auto"/>
              <w:rPr>
                <w:rFonts w:cs="Tahoma"/>
                <w:b/>
                <w:bCs/>
                <w:color w:val="FFFFFF"/>
              </w:rPr>
            </w:pPr>
            <w:r w:rsidRPr="000C5936">
              <w:rPr>
                <w:rFonts w:cs="Tahoma"/>
                <w:b/>
                <w:bCs/>
                <w:color w:val="FFFFFF"/>
              </w:rPr>
              <w:t>Total Supply</w:t>
            </w:r>
          </w:p>
        </w:tc>
        <w:tc>
          <w:tcPr>
            <w:tcW w:w="630" w:type="pct"/>
            <w:tcBorders>
              <w:top w:val="nil"/>
              <w:left w:val="nil"/>
              <w:bottom w:val="single" w:sz="4" w:space="0" w:color="auto"/>
              <w:right w:val="single" w:sz="4" w:space="0" w:color="auto"/>
            </w:tcBorders>
            <w:shd w:val="clear" w:color="000000" w:fill="5F497A"/>
            <w:vAlign w:val="center"/>
          </w:tcPr>
          <w:p w:rsidR="00BD5176" w:rsidRPr="000C5936" w:rsidRDefault="00BD5176" w:rsidP="00C24997">
            <w:pPr>
              <w:spacing w:before="40" w:after="40" w:line="240" w:lineRule="auto"/>
              <w:jc w:val="center"/>
              <w:rPr>
                <w:rFonts w:cs="Tahoma"/>
                <w:b/>
                <w:bCs/>
                <w:color w:val="FFFFFF"/>
              </w:rPr>
            </w:pPr>
            <w:r>
              <w:rPr>
                <w:rFonts w:cs="Tahoma"/>
                <w:b/>
                <w:bCs/>
                <w:color w:val="FFFFFF"/>
              </w:rPr>
              <w:t>0</w:t>
            </w: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BD5176" w:rsidRPr="009E3C7B" w:rsidRDefault="00BD5176" w:rsidP="00C24997">
            <w:pPr>
              <w:spacing w:after="0" w:line="240" w:lineRule="auto"/>
              <w:rPr>
                <w:rFonts w:eastAsia="Times New Roman" w:cs="Arial"/>
                <w:b/>
                <w:color w:val="000000"/>
                <w:lang w:eastAsia="en-GB"/>
              </w:rPr>
            </w:pPr>
            <w:r w:rsidRPr="009E3C7B">
              <w:rPr>
                <w:rFonts w:eastAsia="Times New Roman" w:cs="Arial"/>
                <w:b/>
                <w:color w:val="000000"/>
                <w:lang w:eastAsia="en-GB"/>
              </w:rPr>
              <w:t>Current Need</w:t>
            </w:r>
          </w:p>
        </w:tc>
        <w:tc>
          <w:tcPr>
            <w:tcW w:w="630" w:type="pct"/>
            <w:tcBorders>
              <w:top w:val="nil"/>
              <w:left w:val="nil"/>
              <w:bottom w:val="single" w:sz="4" w:space="0" w:color="auto"/>
              <w:right w:val="single" w:sz="4" w:space="0" w:color="auto"/>
            </w:tcBorders>
            <w:shd w:val="clear" w:color="000000" w:fill="EAF1DD"/>
            <w:vAlign w:val="center"/>
          </w:tcPr>
          <w:p w:rsidR="00BD5176" w:rsidRPr="000C5936" w:rsidRDefault="00BD5176" w:rsidP="00C24997">
            <w:pPr>
              <w:spacing w:after="0" w:line="240" w:lineRule="auto"/>
              <w:jc w:val="center"/>
              <w:rPr>
                <w:rFonts w:eastAsia="Times New Roman" w:cs="Arial"/>
                <w:color w:val="000000"/>
                <w:lang w:eastAsia="en-GB"/>
              </w:rPr>
            </w:pP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BD5176" w:rsidRPr="000C5936" w:rsidRDefault="00BD5176" w:rsidP="00C24997">
            <w:pPr>
              <w:spacing w:after="0" w:line="240" w:lineRule="auto"/>
              <w:rPr>
                <w:rFonts w:eastAsia="Times New Roman" w:cs="Arial"/>
                <w:color w:val="000000"/>
                <w:lang w:eastAsia="en-GB"/>
              </w:rPr>
            </w:pPr>
            <w:r w:rsidRPr="000C5936">
              <w:rPr>
                <w:rFonts w:eastAsia="Times New Roman" w:cs="Arial"/>
                <w:color w:val="000000"/>
                <w:lang w:eastAsia="en-GB"/>
              </w:rPr>
              <w:t xml:space="preserve">Households on unauthorised developments </w:t>
            </w:r>
          </w:p>
        </w:tc>
        <w:tc>
          <w:tcPr>
            <w:tcW w:w="630" w:type="pct"/>
            <w:tcBorders>
              <w:top w:val="nil"/>
              <w:left w:val="nil"/>
              <w:bottom w:val="single" w:sz="4" w:space="0" w:color="auto"/>
              <w:right w:val="single" w:sz="4" w:space="0" w:color="auto"/>
            </w:tcBorders>
            <w:shd w:val="clear" w:color="000000" w:fill="EAF1DD"/>
            <w:vAlign w:val="center"/>
          </w:tcPr>
          <w:p w:rsidR="00BD5176" w:rsidRPr="000C5936" w:rsidRDefault="00BD5176" w:rsidP="00C24997">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BD5176" w:rsidRPr="000C5936" w:rsidRDefault="00BD5176" w:rsidP="00C24997">
            <w:pPr>
              <w:spacing w:after="0" w:line="240" w:lineRule="auto"/>
              <w:rPr>
                <w:rFonts w:eastAsia="Times New Roman" w:cs="Arial"/>
                <w:color w:val="000000"/>
                <w:lang w:eastAsia="en-GB"/>
              </w:rPr>
            </w:pPr>
            <w:r w:rsidRPr="000C5936">
              <w:rPr>
                <w:rFonts w:eastAsia="Times New Roman" w:cs="Arial"/>
                <w:color w:val="000000"/>
                <w:lang w:eastAsia="en-GB"/>
              </w:rPr>
              <w:t>Households on unauthorised encampments</w:t>
            </w:r>
          </w:p>
        </w:tc>
        <w:tc>
          <w:tcPr>
            <w:tcW w:w="630" w:type="pct"/>
            <w:tcBorders>
              <w:top w:val="nil"/>
              <w:left w:val="nil"/>
              <w:bottom w:val="single" w:sz="4" w:space="0" w:color="auto"/>
              <w:right w:val="single" w:sz="4" w:space="0" w:color="auto"/>
            </w:tcBorders>
            <w:shd w:val="clear" w:color="000000" w:fill="EAF1DD"/>
            <w:vAlign w:val="center"/>
          </w:tcPr>
          <w:p w:rsidR="00BD5176" w:rsidRPr="000C5936" w:rsidRDefault="00BD5176" w:rsidP="00C24997">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BD5176" w:rsidRPr="000C5936" w:rsidRDefault="00BD5176" w:rsidP="00C24997">
            <w:pPr>
              <w:spacing w:after="0" w:line="240" w:lineRule="auto"/>
              <w:rPr>
                <w:rFonts w:eastAsia="Times New Roman" w:cs="Arial"/>
                <w:color w:val="000000"/>
                <w:lang w:eastAsia="en-GB"/>
              </w:rPr>
            </w:pPr>
            <w:r w:rsidRPr="000C5936">
              <w:rPr>
                <w:rFonts w:eastAsia="Times New Roman" w:cs="Arial"/>
                <w:color w:val="000000"/>
                <w:lang w:eastAsia="en-GB"/>
              </w:rPr>
              <w:t>Concealed households/Doubling-up/Over-crowding</w:t>
            </w:r>
          </w:p>
        </w:tc>
        <w:tc>
          <w:tcPr>
            <w:tcW w:w="630" w:type="pct"/>
            <w:tcBorders>
              <w:top w:val="nil"/>
              <w:left w:val="nil"/>
              <w:bottom w:val="single" w:sz="4" w:space="0" w:color="auto"/>
              <w:right w:val="single" w:sz="4" w:space="0" w:color="auto"/>
            </w:tcBorders>
            <w:shd w:val="clear" w:color="000000" w:fill="EAF1DD"/>
            <w:vAlign w:val="center"/>
          </w:tcPr>
          <w:p w:rsidR="00BD5176" w:rsidRPr="000C5936" w:rsidRDefault="00BD5176" w:rsidP="00C24997">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BD5176" w:rsidRPr="000C5936" w:rsidRDefault="00BD5176" w:rsidP="00C24997">
            <w:pPr>
              <w:spacing w:after="0" w:line="240" w:lineRule="auto"/>
              <w:rPr>
                <w:rFonts w:eastAsia="Times New Roman" w:cs="Arial"/>
                <w:color w:val="000000"/>
                <w:lang w:eastAsia="en-GB"/>
              </w:rPr>
            </w:pPr>
            <w:r w:rsidRPr="000C5936">
              <w:rPr>
                <w:rFonts w:eastAsia="Times New Roman" w:cs="Arial"/>
                <w:color w:val="000000"/>
                <w:lang w:eastAsia="en-GB"/>
              </w:rPr>
              <w:t xml:space="preserve">Movement from bricks and mortar </w:t>
            </w:r>
          </w:p>
        </w:tc>
        <w:tc>
          <w:tcPr>
            <w:tcW w:w="630" w:type="pct"/>
            <w:tcBorders>
              <w:top w:val="nil"/>
              <w:left w:val="nil"/>
              <w:bottom w:val="single" w:sz="4" w:space="0" w:color="auto"/>
              <w:right w:val="single" w:sz="4" w:space="0" w:color="auto"/>
            </w:tcBorders>
            <w:shd w:val="clear" w:color="000000" w:fill="EAF1DD"/>
            <w:vAlign w:val="center"/>
          </w:tcPr>
          <w:p w:rsidR="00BD5176" w:rsidRPr="000C5936" w:rsidRDefault="00BD5176" w:rsidP="00C24997">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BD5176" w:rsidRPr="000C5936" w:rsidRDefault="00BD5176" w:rsidP="00C24997">
            <w:pPr>
              <w:spacing w:before="40" w:after="40" w:line="240" w:lineRule="auto"/>
              <w:rPr>
                <w:rFonts w:cs="Tahoma"/>
                <w:b/>
                <w:bCs/>
                <w:color w:val="FFFFFF"/>
              </w:rPr>
            </w:pPr>
            <w:r w:rsidRPr="000C5936">
              <w:rPr>
                <w:rFonts w:cs="Tahoma"/>
                <w:b/>
                <w:bCs/>
                <w:color w:val="FFFFFF"/>
              </w:rPr>
              <w:t>Total Current Need</w:t>
            </w:r>
          </w:p>
        </w:tc>
        <w:tc>
          <w:tcPr>
            <w:tcW w:w="630" w:type="pct"/>
            <w:tcBorders>
              <w:top w:val="nil"/>
              <w:left w:val="nil"/>
              <w:bottom w:val="single" w:sz="4" w:space="0" w:color="auto"/>
              <w:right w:val="single" w:sz="4" w:space="0" w:color="auto"/>
            </w:tcBorders>
            <w:shd w:val="clear" w:color="000000" w:fill="5F497A"/>
            <w:vAlign w:val="center"/>
          </w:tcPr>
          <w:p w:rsidR="00BD5176" w:rsidRPr="000C5936" w:rsidRDefault="00BD5176" w:rsidP="00C24997">
            <w:pPr>
              <w:spacing w:before="40" w:after="40" w:line="240" w:lineRule="auto"/>
              <w:jc w:val="center"/>
              <w:rPr>
                <w:rFonts w:cs="Tahoma"/>
                <w:b/>
                <w:bCs/>
                <w:color w:val="FFFFFF"/>
              </w:rPr>
            </w:pPr>
            <w:r>
              <w:rPr>
                <w:rFonts w:cs="Tahoma"/>
                <w:b/>
                <w:bCs/>
                <w:color w:val="FFFFFF"/>
              </w:rPr>
              <w:t>0</w:t>
            </w: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BD5176" w:rsidRPr="000C5936" w:rsidRDefault="00BD5176" w:rsidP="00C24997">
            <w:pPr>
              <w:spacing w:after="0" w:line="240" w:lineRule="auto"/>
              <w:rPr>
                <w:rFonts w:eastAsia="Times New Roman" w:cs="Arial"/>
                <w:b/>
                <w:color w:val="000000"/>
                <w:lang w:eastAsia="en-GB"/>
              </w:rPr>
            </w:pPr>
            <w:r w:rsidRPr="000C5936">
              <w:rPr>
                <w:rFonts w:eastAsia="Times New Roman" w:cs="Arial"/>
                <w:b/>
                <w:color w:val="000000"/>
                <w:lang w:eastAsia="en-GB"/>
              </w:rPr>
              <w:t>Future Need</w:t>
            </w:r>
          </w:p>
        </w:tc>
        <w:tc>
          <w:tcPr>
            <w:tcW w:w="630" w:type="pct"/>
            <w:tcBorders>
              <w:top w:val="nil"/>
              <w:left w:val="nil"/>
              <w:bottom w:val="single" w:sz="4" w:space="0" w:color="auto"/>
              <w:right w:val="single" w:sz="4" w:space="0" w:color="auto"/>
            </w:tcBorders>
            <w:shd w:val="clear" w:color="000000" w:fill="EAF1DD"/>
            <w:vAlign w:val="center"/>
          </w:tcPr>
          <w:p w:rsidR="00BD5176" w:rsidRPr="000C5936" w:rsidRDefault="00BD5176" w:rsidP="00C24997">
            <w:pPr>
              <w:spacing w:after="0" w:line="240" w:lineRule="auto"/>
              <w:jc w:val="center"/>
              <w:rPr>
                <w:rFonts w:eastAsia="Times New Roman" w:cs="Arial"/>
                <w:b/>
                <w:color w:val="000000"/>
                <w:lang w:eastAsia="en-GB"/>
              </w:rPr>
            </w:pP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BD5176" w:rsidRPr="000C5936" w:rsidRDefault="00BD5176" w:rsidP="00C24997">
            <w:pPr>
              <w:spacing w:after="0" w:line="240" w:lineRule="auto"/>
              <w:rPr>
                <w:rFonts w:eastAsia="Times New Roman" w:cs="Arial"/>
                <w:color w:val="000000"/>
                <w:lang w:eastAsia="en-GB"/>
              </w:rPr>
            </w:pPr>
            <w:r w:rsidRPr="000C5936">
              <w:rPr>
                <w:rFonts w:eastAsia="Times New Roman" w:cs="Arial"/>
                <w:color w:val="000000"/>
                <w:lang w:eastAsia="en-GB"/>
              </w:rPr>
              <w:t>5 year need from teenage children</w:t>
            </w:r>
          </w:p>
        </w:tc>
        <w:tc>
          <w:tcPr>
            <w:tcW w:w="630" w:type="pct"/>
            <w:tcBorders>
              <w:top w:val="nil"/>
              <w:left w:val="nil"/>
              <w:bottom w:val="single" w:sz="4" w:space="0" w:color="auto"/>
              <w:right w:val="single" w:sz="4" w:space="0" w:color="auto"/>
            </w:tcBorders>
            <w:shd w:val="clear" w:color="000000" w:fill="EAF1DD"/>
            <w:vAlign w:val="center"/>
          </w:tcPr>
          <w:p w:rsidR="00BD5176" w:rsidRPr="000C5936" w:rsidRDefault="00BD5176" w:rsidP="00C24997">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BD5176" w:rsidRPr="000C5936" w:rsidRDefault="00BD5176" w:rsidP="00C24997">
            <w:pPr>
              <w:spacing w:after="0" w:line="240" w:lineRule="auto"/>
              <w:rPr>
                <w:rFonts w:eastAsia="Times New Roman" w:cs="Arial"/>
                <w:color w:val="000000"/>
                <w:lang w:eastAsia="en-GB"/>
              </w:rPr>
            </w:pPr>
            <w:r w:rsidRPr="000C5936">
              <w:rPr>
                <w:rFonts w:eastAsia="Times New Roman" w:cs="Arial"/>
                <w:color w:val="000000"/>
                <w:lang w:eastAsia="en-GB"/>
              </w:rPr>
              <w:t xml:space="preserve">Households on </w:t>
            </w:r>
            <w:r>
              <w:rPr>
                <w:rFonts w:eastAsia="Times New Roman" w:cs="Arial"/>
                <w:color w:val="000000"/>
                <w:lang w:eastAsia="en-GB"/>
              </w:rPr>
              <w:t>plots</w:t>
            </w:r>
            <w:r w:rsidRPr="000C5936">
              <w:rPr>
                <w:rFonts w:eastAsia="Times New Roman" w:cs="Arial"/>
                <w:color w:val="000000"/>
                <w:lang w:eastAsia="en-GB"/>
              </w:rPr>
              <w:t xml:space="preserve"> with temporary planning permission</w:t>
            </w:r>
          </w:p>
        </w:tc>
        <w:tc>
          <w:tcPr>
            <w:tcW w:w="630" w:type="pct"/>
            <w:tcBorders>
              <w:top w:val="nil"/>
              <w:left w:val="nil"/>
              <w:bottom w:val="single" w:sz="4" w:space="0" w:color="auto"/>
              <w:right w:val="single" w:sz="4" w:space="0" w:color="auto"/>
            </w:tcBorders>
            <w:shd w:val="clear" w:color="000000" w:fill="EAF1DD"/>
            <w:vAlign w:val="center"/>
          </w:tcPr>
          <w:p w:rsidR="00BD5176" w:rsidRPr="000C5936" w:rsidRDefault="00BD5176" w:rsidP="00C24997">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BD5176" w:rsidRPr="000C5936" w:rsidRDefault="00BD5176" w:rsidP="00C24997">
            <w:pPr>
              <w:spacing w:after="0" w:line="240" w:lineRule="auto"/>
              <w:rPr>
                <w:rFonts w:eastAsia="Times New Roman" w:cs="Arial"/>
                <w:color w:val="000000"/>
                <w:lang w:eastAsia="en-GB"/>
              </w:rPr>
            </w:pPr>
            <w:r w:rsidRPr="000C5936">
              <w:rPr>
                <w:rFonts w:eastAsia="Times New Roman" w:cs="Arial"/>
                <w:color w:val="000000"/>
                <w:lang w:eastAsia="en-GB"/>
              </w:rPr>
              <w:t>In-migration</w:t>
            </w:r>
          </w:p>
        </w:tc>
        <w:tc>
          <w:tcPr>
            <w:tcW w:w="630" w:type="pct"/>
            <w:tcBorders>
              <w:top w:val="nil"/>
              <w:left w:val="nil"/>
              <w:bottom w:val="single" w:sz="4" w:space="0" w:color="auto"/>
              <w:right w:val="single" w:sz="4" w:space="0" w:color="auto"/>
            </w:tcBorders>
            <w:shd w:val="clear" w:color="000000" w:fill="EAF1DD"/>
            <w:vAlign w:val="center"/>
          </w:tcPr>
          <w:p w:rsidR="00BD5176" w:rsidRPr="000C5936" w:rsidRDefault="00BD5176" w:rsidP="00C24997">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BD5176" w:rsidRPr="000C5936" w:rsidRDefault="00BD5176" w:rsidP="00C24997">
            <w:pPr>
              <w:spacing w:after="0" w:line="240" w:lineRule="auto"/>
              <w:rPr>
                <w:rFonts w:eastAsia="Times New Roman" w:cs="Arial"/>
                <w:color w:val="000000"/>
                <w:lang w:eastAsia="en-GB"/>
              </w:rPr>
            </w:pPr>
            <w:r w:rsidRPr="000C5936">
              <w:rPr>
                <w:rFonts w:eastAsia="Times New Roman" w:cs="Arial"/>
                <w:color w:val="000000"/>
                <w:lang w:eastAsia="en-GB"/>
              </w:rPr>
              <w:t xml:space="preserve">New household formation </w:t>
            </w:r>
          </w:p>
        </w:tc>
        <w:tc>
          <w:tcPr>
            <w:tcW w:w="630" w:type="pct"/>
            <w:tcBorders>
              <w:top w:val="nil"/>
              <w:left w:val="nil"/>
              <w:bottom w:val="single" w:sz="4" w:space="0" w:color="auto"/>
              <w:right w:val="single" w:sz="4" w:space="0" w:color="auto"/>
            </w:tcBorders>
            <w:shd w:val="clear" w:color="000000" w:fill="EAF1DD"/>
            <w:vAlign w:val="center"/>
          </w:tcPr>
          <w:p w:rsidR="00BD5176" w:rsidRPr="000C5936" w:rsidRDefault="00BD5176" w:rsidP="00C24997">
            <w:pPr>
              <w:spacing w:after="0" w:line="240" w:lineRule="auto"/>
              <w:jc w:val="center"/>
              <w:rPr>
                <w:rFonts w:eastAsia="Times New Roman" w:cs="Arial"/>
                <w:color w:val="000000"/>
                <w:lang w:eastAsia="en-GB"/>
              </w:rPr>
            </w:pPr>
            <w:r>
              <w:rPr>
                <w:rFonts w:eastAsia="Times New Roman" w:cs="Arial"/>
                <w:color w:val="000000"/>
                <w:lang w:eastAsia="en-GB"/>
              </w:rPr>
              <w:t>3</w:t>
            </w: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BD5176" w:rsidRPr="000C5936" w:rsidRDefault="00BD5176" w:rsidP="00C24997">
            <w:pPr>
              <w:spacing w:after="0" w:line="240" w:lineRule="auto"/>
              <w:rPr>
                <w:rFonts w:eastAsia="Times New Roman" w:cs="Arial"/>
                <w:color w:val="000000"/>
                <w:lang w:eastAsia="en-GB"/>
              </w:rPr>
            </w:pPr>
            <w:r w:rsidRPr="000C5936">
              <w:rPr>
                <w:rFonts w:eastAsia="Times New Roman" w:cs="Arial"/>
                <w:color w:val="000000"/>
                <w:lang w:eastAsia="en-GB"/>
              </w:rPr>
              <w:t>(</w:t>
            </w:r>
            <w:r>
              <w:rPr>
                <w:rFonts w:eastAsia="Times New Roman" w:cs="Arial"/>
                <w:color w:val="000000"/>
                <w:lang w:eastAsia="en-GB"/>
              </w:rPr>
              <w:t>Household base 1</w:t>
            </w:r>
            <w:r w:rsidR="00C24997">
              <w:rPr>
                <w:rFonts w:eastAsia="Times New Roman" w:cs="Arial"/>
                <w:color w:val="000000"/>
                <w:lang w:eastAsia="en-GB"/>
              </w:rPr>
              <w:t>2</w:t>
            </w:r>
            <w:r>
              <w:rPr>
                <w:rFonts w:eastAsia="Times New Roman" w:cs="Arial"/>
                <w:color w:val="000000"/>
                <w:lang w:eastAsia="en-GB"/>
              </w:rPr>
              <w:t xml:space="preserve"> and formation rate </w:t>
            </w:r>
            <w:r w:rsidR="00C24997">
              <w:rPr>
                <w:rFonts w:eastAsia="Times New Roman" w:cs="Arial"/>
                <w:color w:val="000000"/>
                <w:lang w:eastAsia="en-GB"/>
              </w:rPr>
              <w:t>1.00</w:t>
            </w:r>
            <w:r>
              <w:rPr>
                <w:rFonts w:eastAsia="Times New Roman" w:cs="Arial"/>
                <w:color w:val="000000"/>
                <w:lang w:eastAsia="en-GB"/>
              </w:rPr>
              <w:t>%)</w:t>
            </w:r>
          </w:p>
        </w:tc>
        <w:tc>
          <w:tcPr>
            <w:tcW w:w="630" w:type="pct"/>
            <w:tcBorders>
              <w:top w:val="nil"/>
              <w:left w:val="nil"/>
              <w:bottom w:val="single" w:sz="4" w:space="0" w:color="auto"/>
              <w:right w:val="single" w:sz="4" w:space="0" w:color="auto"/>
            </w:tcBorders>
            <w:shd w:val="clear" w:color="000000" w:fill="EAF1DD"/>
            <w:vAlign w:val="center"/>
          </w:tcPr>
          <w:p w:rsidR="00BD5176" w:rsidRPr="000C5936" w:rsidRDefault="00BD5176" w:rsidP="00C24997">
            <w:pPr>
              <w:spacing w:after="0" w:line="240" w:lineRule="auto"/>
              <w:jc w:val="center"/>
              <w:rPr>
                <w:rFonts w:eastAsia="Times New Roman" w:cs="Arial"/>
                <w:color w:val="000000"/>
                <w:lang w:eastAsia="en-GB"/>
              </w:rPr>
            </w:pPr>
          </w:p>
        </w:tc>
      </w:tr>
      <w:tr w:rsidR="00BD5176"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BD5176" w:rsidRPr="000C5936" w:rsidRDefault="00BD5176" w:rsidP="00C24997">
            <w:pPr>
              <w:spacing w:before="40" w:after="40" w:line="240" w:lineRule="auto"/>
              <w:rPr>
                <w:rFonts w:cs="Tahoma"/>
                <w:b/>
                <w:bCs/>
                <w:color w:val="FFFFFF"/>
              </w:rPr>
            </w:pPr>
            <w:r w:rsidRPr="000C5936">
              <w:rPr>
                <w:rFonts w:cs="Tahoma"/>
                <w:b/>
                <w:bCs/>
                <w:color w:val="FFFFFF"/>
              </w:rPr>
              <w:t>Total Future Needs</w:t>
            </w:r>
          </w:p>
        </w:tc>
        <w:tc>
          <w:tcPr>
            <w:tcW w:w="630" w:type="pct"/>
            <w:tcBorders>
              <w:top w:val="nil"/>
              <w:left w:val="nil"/>
              <w:bottom w:val="single" w:sz="4" w:space="0" w:color="auto"/>
              <w:right w:val="single" w:sz="4" w:space="0" w:color="auto"/>
            </w:tcBorders>
            <w:shd w:val="clear" w:color="000000" w:fill="5F497A"/>
            <w:vAlign w:val="center"/>
          </w:tcPr>
          <w:p w:rsidR="00BD5176" w:rsidRPr="000C5936" w:rsidRDefault="00C24997" w:rsidP="00C24997">
            <w:pPr>
              <w:spacing w:before="40" w:after="40" w:line="240" w:lineRule="auto"/>
              <w:jc w:val="center"/>
              <w:rPr>
                <w:rFonts w:cs="Tahoma"/>
                <w:b/>
                <w:bCs/>
                <w:color w:val="FFFFFF"/>
              </w:rPr>
            </w:pPr>
            <w:r>
              <w:rPr>
                <w:rFonts w:cs="Tahoma"/>
                <w:b/>
                <w:bCs/>
                <w:color w:val="FFFFFF"/>
              </w:rPr>
              <w:t>3</w:t>
            </w:r>
          </w:p>
        </w:tc>
      </w:tr>
      <w:tr w:rsidR="00BD5176" w:rsidRPr="000C5936" w:rsidTr="00C24997">
        <w:trPr>
          <w:trHeight w:val="301"/>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BD5176" w:rsidRPr="000C5936" w:rsidRDefault="00BD5176" w:rsidP="00C24997">
            <w:pPr>
              <w:spacing w:before="40" w:after="40" w:line="240" w:lineRule="auto"/>
              <w:rPr>
                <w:rFonts w:cs="Tahoma"/>
                <w:b/>
                <w:bCs/>
                <w:color w:val="FFFFFF"/>
              </w:rPr>
            </w:pPr>
            <w:r w:rsidRPr="000C5936">
              <w:rPr>
                <w:rFonts w:cs="Tahoma"/>
                <w:b/>
                <w:bCs/>
                <w:color w:val="FFFFFF"/>
              </w:rPr>
              <w:t xml:space="preserve">Net </w:t>
            </w:r>
            <w:r>
              <w:rPr>
                <w:rFonts w:cs="Tahoma"/>
                <w:b/>
                <w:bCs/>
                <w:color w:val="FFFFFF"/>
              </w:rPr>
              <w:t>Plot</w:t>
            </w:r>
            <w:r w:rsidRPr="000C5936">
              <w:rPr>
                <w:rFonts w:cs="Tahoma"/>
                <w:b/>
                <w:bCs/>
                <w:color w:val="FFFFFF"/>
              </w:rPr>
              <w:t xml:space="preserve"> Need = (Current and Future Need – Total Supply) </w:t>
            </w:r>
          </w:p>
        </w:tc>
        <w:tc>
          <w:tcPr>
            <w:tcW w:w="630" w:type="pct"/>
            <w:tcBorders>
              <w:top w:val="nil"/>
              <w:left w:val="nil"/>
              <w:bottom w:val="single" w:sz="4" w:space="0" w:color="auto"/>
              <w:right w:val="single" w:sz="4" w:space="0" w:color="auto"/>
            </w:tcBorders>
            <w:shd w:val="clear" w:color="000000" w:fill="5F497A"/>
            <w:vAlign w:val="center"/>
          </w:tcPr>
          <w:p w:rsidR="00BD5176" w:rsidRPr="000C5936" w:rsidRDefault="00C24997" w:rsidP="00C24997">
            <w:pPr>
              <w:spacing w:before="40" w:after="40" w:line="240" w:lineRule="auto"/>
              <w:jc w:val="center"/>
              <w:rPr>
                <w:rFonts w:cs="Tahoma"/>
                <w:b/>
                <w:bCs/>
                <w:color w:val="FFFFFF"/>
              </w:rPr>
            </w:pPr>
            <w:r>
              <w:rPr>
                <w:rFonts w:cs="Tahoma"/>
                <w:b/>
                <w:bCs/>
                <w:color w:val="FFFFFF"/>
              </w:rPr>
              <w:t>3</w:t>
            </w:r>
          </w:p>
        </w:tc>
      </w:tr>
    </w:tbl>
    <w:p w:rsidR="00BD5176" w:rsidRPr="00BD5176" w:rsidRDefault="00BD5176" w:rsidP="00BD5176">
      <w:pPr>
        <w:spacing w:after="0" w:line="240" w:lineRule="auto"/>
        <w:rPr>
          <w:rFonts w:eastAsia="Times New Roman"/>
          <w:b/>
          <w:bCs/>
          <w:color w:val="423F8F"/>
          <w:sz w:val="18"/>
          <w:szCs w:val="18"/>
          <w:lang w:eastAsia="en-GB"/>
        </w:rPr>
      </w:pPr>
      <w:r>
        <w:rPr>
          <w:rFonts w:eastAsia="Times New Roman"/>
          <w:b/>
          <w:bCs/>
          <w:color w:val="423F8F"/>
          <w:sz w:val="18"/>
          <w:szCs w:val="18"/>
          <w:lang w:eastAsia="en-GB"/>
        </w:rPr>
        <w:br/>
      </w:r>
      <w:bookmarkStart w:id="284" w:name="_Toc880116"/>
      <w:r w:rsidRPr="00BD5176">
        <w:rPr>
          <w:rFonts w:eastAsia="Times New Roman"/>
          <w:b/>
          <w:bCs/>
          <w:color w:val="423F8F"/>
          <w:sz w:val="18"/>
          <w:szCs w:val="18"/>
          <w:lang w:eastAsia="en-GB"/>
        </w:rPr>
        <w:t xml:space="preserve">Figure </w:t>
      </w:r>
      <w:r w:rsidRPr="00BD5176">
        <w:rPr>
          <w:rFonts w:eastAsia="Times New Roman"/>
          <w:bCs/>
          <w:color w:val="423F8F"/>
          <w:sz w:val="18"/>
          <w:szCs w:val="18"/>
          <w:lang w:eastAsia="en-GB"/>
        </w:rPr>
        <w:fldChar w:fldCharType="begin"/>
      </w:r>
      <w:r w:rsidRPr="00BD5176">
        <w:rPr>
          <w:rFonts w:eastAsia="Times New Roman"/>
          <w:b/>
          <w:bCs/>
          <w:color w:val="423F8F"/>
          <w:sz w:val="18"/>
          <w:szCs w:val="18"/>
          <w:lang w:eastAsia="en-GB"/>
        </w:rPr>
        <w:instrText xml:space="preserve"> SEQ Figure \* ARABIC </w:instrText>
      </w:r>
      <w:r w:rsidRPr="00BD5176">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53</w:t>
      </w:r>
      <w:r w:rsidRPr="00BD5176">
        <w:rPr>
          <w:rFonts w:eastAsia="Times New Roman"/>
          <w:bCs/>
          <w:color w:val="423F8F"/>
          <w:sz w:val="18"/>
          <w:szCs w:val="18"/>
          <w:lang w:eastAsia="en-GB"/>
        </w:rPr>
        <w:fldChar w:fldCharType="end"/>
      </w:r>
      <w:r w:rsidRPr="00BD5176">
        <w:rPr>
          <w:rFonts w:eastAsia="Times New Roman"/>
          <w:bCs/>
          <w:color w:val="423F8F"/>
          <w:sz w:val="18"/>
          <w:szCs w:val="18"/>
          <w:lang w:eastAsia="en-GB"/>
        </w:rPr>
        <w:t xml:space="preserve">  </w:t>
      </w:r>
      <w:r w:rsidRPr="00BD5176">
        <w:rPr>
          <w:rFonts w:eastAsia="Times New Roman"/>
          <w:b/>
          <w:bCs/>
          <w:color w:val="423F8F"/>
          <w:sz w:val="18"/>
          <w:szCs w:val="18"/>
          <w:lang w:eastAsia="en-GB"/>
        </w:rPr>
        <w:t xml:space="preserve">– Additional need for </w:t>
      </w:r>
      <w:r>
        <w:rPr>
          <w:rFonts w:eastAsia="Times New Roman"/>
          <w:b/>
          <w:bCs/>
          <w:color w:val="423F8F"/>
          <w:sz w:val="18"/>
          <w:szCs w:val="18"/>
          <w:lang w:eastAsia="en-GB"/>
        </w:rPr>
        <w:t xml:space="preserve">unknown </w:t>
      </w:r>
      <w:r w:rsidRPr="00BD5176">
        <w:rPr>
          <w:rFonts w:eastAsia="Times New Roman"/>
          <w:b/>
          <w:bCs/>
          <w:color w:val="423F8F"/>
          <w:sz w:val="18"/>
          <w:szCs w:val="18"/>
          <w:lang w:eastAsia="en-GB"/>
        </w:rPr>
        <w:t>Travelling Showpeople households in Thurrock by 5-year periods</w:t>
      </w:r>
      <w:bookmarkEnd w:id="284"/>
      <w:r w:rsidRPr="00BD5176">
        <w:rPr>
          <w:rFonts w:eastAsia="Times New Roman"/>
          <w:b/>
          <w:bCs/>
          <w:color w:val="423F8F"/>
          <w:sz w:val="18"/>
          <w:szCs w:val="18"/>
          <w:lang w:eastAsia="en-GB"/>
        </w:rPr>
        <w:br/>
      </w:r>
    </w:p>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601"/>
        <w:gridCol w:w="1250"/>
        <w:gridCol w:w="1252"/>
        <w:gridCol w:w="1250"/>
        <w:gridCol w:w="1252"/>
        <w:gridCol w:w="1252"/>
        <w:gridCol w:w="1584"/>
      </w:tblGrid>
      <w:tr w:rsidR="00BD5176" w:rsidRPr="000C5936" w:rsidTr="00952316">
        <w:tc>
          <w:tcPr>
            <w:tcW w:w="848" w:type="pct"/>
            <w:vMerge w:val="restart"/>
            <w:shd w:val="clear" w:color="auto" w:fill="5F497A" w:themeFill="accent4" w:themeFillShade="BF"/>
            <w:vAlign w:val="center"/>
          </w:tcPr>
          <w:p w:rsidR="00BD5176" w:rsidRPr="00EC17E6" w:rsidRDefault="00BD5176" w:rsidP="00C24997">
            <w:pPr>
              <w:spacing w:before="40" w:after="40" w:line="240" w:lineRule="auto"/>
              <w:rPr>
                <w:rFonts w:cs="Tahoma"/>
                <w:b/>
                <w:bCs/>
                <w:color w:val="FFFFFF"/>
              </w:rPr>
            </w:pPr>
            <w:r w:rsidRPr="00EC17E6">
              <w:rPr>
                <w:rFonts w:cs="Tahoma"/>
                <w:b/>
                <w:bCs/>
                <w:color w:val="FFFFFF"/>
              </w:rPr>
              <w:t>Years</w:t>
            </w:r>
          </w:p>
        </w:tc>
        <w:tc>
          <w:tcPr>
            <w:tcW w:w="662" w:type="pct"/>
            <w:shd w:val="clear" w:color="auto" w:fill="5F497A" w:themeFill="accent4" w:themeFillShade="BF"/>
          </w:tcPr>
          <w:p w:rsidR="00BD5176" w:rsidRPr="00EC17E6" w:rsidRDefault="00BD5176" w:rsidP="00C24997">
            <w:pPr>
              <w:spacing w:before="40" w:after="40" w:line="240" w:lineRule="auto"/>
              <w:jc w:val="center"/>
              <w:rPr>
                <w:rFonts w:cs="Tahoma"/>
                <w:b/>
                <w:bCs/>
                <w:color w:val="FFFFFF"/>
              </w:rPr>
            </w:pPr>
            <w:r w:rsidRPr="00EC17E6">
              <w:rPr>
                <w:rFonts w:cs="Tahoma"/>
                <w:b/>
                <w:bCs/>
                <w:color w:val="FFFFFF"/>
              </w:rPr>
              <w:t>0-5</w:t>
            </w:r>
          </w:p>
        </w:tc>
        <w:tc>
          <w:tcPr>
            <w:tcW w:w="663" w:type="pct"/>
            <w:shd w:val="clear" w:color="auto" w:fill="5F497A" w:themeFill="accent4" w:themeFillShade="BF"/>
          </w:tcPr>
          <w:p w:rsidR="00BD5176" w:rsidRPr="00EC17E6" w:rsidRDefault="00BD5176" w:rsidP="00C24997">
            <w:pPr>
              <w:spacing w:before="40" w:after="40" w:line="240" w:lineRule="auto"/>
              <w:jc w:val="center"/>
              <w:rPr>
                <w:rFonts w:cs="Tahoma"/>
                <w:b/>
                <w:bCs/>
                <w:color w:val="FFFFFF"/>
              </w:rPr>
            </w:pPr>
            <w:r w:rsidRPr="00EC17E6">
              <w:rPr>
                <w:rFonts w:cs="Tahoma"/>
                <w:b/>
                <w:bCs/>
                <w:color w:val="FFFFFF"/>
              </w:rPr>
              <w:t>6-10</w:t>
            </w:r>
          </w:p>
        </w:tc>
        <w:tc>
          <w:tcPr>
            <w:tcW w:w="662" w:type="pct"/>
            <w:shd w:val="clear" w:color="auto" w:fill="5F497A" w:themeFill="accent4" w:themeFillShade="BF"/>
          </w:tcPr>
          <w:p w:rsidR="00BD5176" w:rsidRPr="00EC17E6" w:rsidRDefault="00BD5176" w:rsidP="00C24997">
            <w:pPr>
              <w:spacing w:before="40" w:after="40" w:line="240" w:lineRule="auto"/>
              <w:jc w:val="center"/>
              <w:rPr>
                <w:rFonts w:cs="Tahoma"/>
                <w:b/>
                <w:bCs/>
                <w:color w:val="FFFFFF"/>
              </w:rPr>
            </w:pPr>
            <w:r w:rsidRPr="00EC17E6">
              <w:rPr>
                <w:rFonts w:cs="Tahoma"/>
                <w:b/>
                <w:bCs/>
                <w:color w:val="FFFFFF"/>
              </w:rPr>
              <w:t>11-1</w:t>
            </w:r>
            <w:r>
              <w:rPr>
                <w:rFonts w:cs="Tahoma"/>
                <w:b/>
                <w:bCs/>
                <w:color w:val="FFFFFF"/>
              </w:rPr>
              <w:t>5</w:t>
            </w:r>
          </w:p>
        </w:tc>
        <w:tc>
          <w:tcPr>
            <w:tcW w:w="663" w:type="pct"/>
            <w:shd w:val="clear" w:color="auto" w:fill="5F497A" w:themeFill="accent4" w:themeFillShade="BF"/>
          </w:tcPr>
          <w:p w:rsidR="00BD5176" w:rsidRPr="00EC17E6" w:rsidRDefault="00BD5176" w:rsidP="00C24997">
            <w:pPr>
              <w:spacing w:before="40" w:after="40" w:line="240" w:lineRule="auto"/>
              <w:jc w:val="center"/>
              <w:rPr>
                <w:rFonts w:cs="Tahoma"/>
                <w:b/>
                <w:bCs/>
                <w:color w:val="FFFFFF"/>
              </w:rPr>
            </w:pPr>
            <w:r>
              <w:rPr>
                <w:rFonts w:cs="Tahoma"/>
                <w:b/>
                <w:bCs/>
                <w:color w:val="FFFFFF"/>
              </w:rPr>
              <w:t>16-20</w:t>
            </w:r>
          </w:p>
        </w:tc>
        <w:tc>
          <w:tcPr>
            <w:tcW w:w="663" w:type="pct"/>
            <w:shd w:val="clear" w:color="auto" w:fill="5F497A" w:themeFill="accent4" w:themeFillShade="BF"/>
          </w:tcPr>
          <w:p w:rsidR="00BD5176" w:rsidRPr="00EC17E6" w:rsidRDefault="00BD5176" w:rsidP="00C24997">
            <w:pPr>
              <w:spacing w:before="40" w:after="40" w:line="240" w:lineRule="auto"/>
              <w:jc w:val="center"/>
              <w:rPr>
                <w:rFonts w:cs="Tahoma"/>
                <w:b/>
                <w:bCs/>
                <w:color w:val="FFFFFF"/>
              </w:rPr>
            </w:pPr>
            <w:r>
              <w:rPr>
                <w:rFonts w:cs="Tahoma"/>
                <w:b/>
                <w:bCs/>
                <w:color w:val="FFFFFF"/>
              </w:rPr>
              <w:t>21-22</w:t>
            </w:r>
          </w:p>
        </w:tc>
        <w:tc>
          <w:tcPr>
            <w:tcW w:w="840" w:type="pct"/>
            <w:vMerge w:val="restart"/>
            <w:shd w:val="clear" w:color="auto" w:fill="5F497A" w:themeFill="accent4" w:themeFillShade="BF"/>
            <w:vAlign w:val="center"/>
          </w:tcPr>
          <w:p w:rsidR="00BD5176" w:rsidRPr="00EC17E6" w:rsidRDefault="00BD5176" w:rsidP="00C24997">
            <w:pPr>
              <w:spacing w:before="40" w:after="40" w:line="240" w:lineRule="auto"/>
              <w:jc w:val="center"/>
              <w:rPr>
                <w:rFonts w:cs="Tahoma"/>
                <w:b/>
                <w:bCs/>
                <w:color w:val="FFFFFF"/>
              </w:rPr>
            </w:pPr>
            <w:r w:rsidRPr="00EC17E6">
              <w:rPr>
                <w:rFonts w:cs="Tahoma"/>
                <w:b/>
                <w:bCs/>
                <w:color w:val="FFFFFF"/>
              </w:rPr>
              <w:t>Total</w:t>
            </w:r>
          </w:p>
        </w:tc>
      </w:tr>
      <w:tr w:rsidR="00BD5176" w:rsidRPr="005401C0" w:rsidTr="00952316">
        <w:trPr>
          <w:trHeight w:val="134"/>
        </w:trPr>
        <w:tc>
          <w:tcPr>
            <w:tcW w:w="848" w:type="pct"/>
            <w:vMerge/>
            <w:shd w:val="clear" w:color="auto" w:fill="5F497A" w:themeFill="accent4" w:themeFillShade="BF"/>
          </w:tcPr>
          <w:p w:rsidR="00BD5176" w:rsidRPr="00EC17E6" w:rsidRDefault="00BD5176" w:rsidP="00C24997">
            <w:pPr>
              <w:spacing w:before="40" w:after="40" w:line="240" w:lineRule="auto"/>
              <w:rPr>
                <w:rFonts w:cs="Tahoma"/>
                <w:b/>
                <w:bCs/>
                <w:color w:val="FFFFFF"/>
              </w:rPr>
            </w:pPr>
          </w:p>
        </w:tc>
        <w:tc>
          <w:tcPr>
            <w:tcW w:w="662" w:type="pct"/>
            <w:shd w:val="clear" w:color="auto" w:fill="5F497A" w:themeFill="accent4" w:themeFillShade="BF"/>
          </w:tcPr>
          <w:p w:rsidR="00BD5176" w:rsidRPr="00EC17E6" w:rsidRDefault="00BD5176" w:rsidP="00C24997">
            <w:pPr>
              <w:spacing w:before="40" w:after="40" w:line="240" w:lineRule="auto"/>
              <w:jc w:val="center"/>
              <w:rPr>
                <w:rFonts w:cs="Tahoma"/>
                <w:b/>
                <w:bCs/>
                <w:color w:val="FFFFFF"/>
              </w:rPr>
            </w:pPr>
            <w:r>
              <w:rPr>
                <w:rFonts w:cs="Tahoma"/>
                <w:b/>
                <w:bCs/>
                <w:color w:val="FFFFFF"/>
              </w:rPr>
              <w:t>2016-21</w:t>
            </w:r>
          </w:p>
        </w:tc>
        <w:tc>
          <w:tcPr>
            <w:tcW w:w="663" w:type="pct"/>
            <w:shd w:val="clear" w:color="auto" w:fill="5F497A" w:themeFill="accent4" w:themeFillShade="BF"/>
          </w:tcPr>
          <w:p w:rsidR="00BD5176" w:rsidRPr="00EC17E6" w:rsidRDefault="00BD5176" w:rsidP="00C24997">
            <w:pPr>
              <w:spacing w:before="40" w:after="40" w:line="240" w:lineRule="auto"/>
              <w:jc w:val="center"/>
              <w:rPr>
                <w:rFonts w:cs="Tahoma"/>
                <w:b/>
                <w:bCs/>
                <w:color w:val="FFFFFF"/>
              </w:rPr>
            </w:pPr>
            <w:r>
              <w:rPr>
                <w:rFonts w:cs="Tahoma"/>
                <w:b/>
                <w:bCs/>
                <w:color w:val="FFFFFF"/>
              </w:rPr>
              <w:t>2021-26</w:t>
            </w:r>
          </w:p>
        </w:tc>
        <w:tc>
          <w:tcPr>
            <w:tcW w:w="662" w:type="pct"/>
            <w:shd w:val="clear" w:color="auto" w:fill="5F497A" w:themeFill="accent4" w:themeFillShade="BF"/>
          </w:tcPr>
          <w:p w:rsidR="00BD5176" w:rsidRPr="00EC17E6" w:rsidRDefault="00BD5176" w:rsidP="00C24997">
            <w:pPr>
              <w:spacing w:before="40" w:after="40" w:line="240" w:lineRule="auto"/>
              <w:jc w:val="center"/>
              <w:rPr>
                <w:rFonts w:cs="Tahoma"/>
                <w:b/>
                <w:bCs/>
                <w:color w:val="FFFFFF"/>
              </w:rPr>
            </w:pPr>
            <w:r>
              <w:rPr>
                <w:rFonts w:cs="Tahoma"/>
                <w:b/>
                <w:bCs/>
                <w:color w:val="FFFFFF"/>
              </w:rPr>
              <w:t>2026-31</w:t>
            </w:r>
          </w:p>
        </w:tc>
        <w:tc>
          <w:tcPr>
            <w:tcW w:w="663" w:type="pct"/>
            <w:shd w:val="clear" w:color="auto" w:fill="5F497A" w:themeFill="accent4" w:themeFillShade="BF"/>
          </w:tcPr>
          <w:p w:rsidR="00BD5176" w:rsidRPr="00EC17E6" w:rsidRDefault="00BD5176" w:rsidP="00C24997">
            <w:pPr>
              <w:spacing w:before="40" w:after="40" w:line="240" w:lineRule="auto"/>
              <w:jc w:val="center"/>
              <w:rPr>
                <w:rFonts w:cs="Tahoma"/>
                <w:b/>
                <w:bCs/>
                <w:color w:val="FFFFFF"/>
              </w:rPr>
            </w:pPr>
            <w:r>
              <w:rPr>
                <w:rFonts w:cs="Tahoma"/>
                <w:b/>
                <w:bCs/>
                <w:color w:val="FFFFFF"/>
              </w:rPr>
              <w:t>2031-36</w:t>
            </w:r>
          </w:p>
        </w:tc>
        <w:tc>
          <w:tcPr>
            <w:tcW w:w="663" w:type="pct"/>
            <w:shd w:val="clear" w:color="auto" w:fill="5F497A" w:themeFill="accent4" w:themeFillShade="BF"/>
          </w:tcPr>
          <w:p w:rsidR="00BD5176" w:rsidRPr="00EC17E6" w:rsidRDefault="00BD5176" w:rsidP="00C24997">
            <w:pPr>
              <w:spacing w:before="40" w:after="40" w:line="240" w:lineRule="auto"/>
              <w:jc w:val="center"/>
              <w:rPr>
                <w:rFonts w:cs="Tahoma"/>
                <w:b/>
                <w:bCs/>
                <w:color w:val="FFFFFF"/>
              </w:rPr>
            </w:pPr>
            <w:r>
              <w:rPr>
                <w:rFonts w:cs="Tahoma"/>
                <w:b/>
                <w:bCs/>
                <w:color w:val="FFFFFF"/>
              </w:rPr>
              <w:t>2036-38</w:t>
            </w:r>
          </w:p>
        </w:tc>
        <w:tc>
          <w:tcPr>
            <w:tcW w:w="840" w:type="pct"/>
            <w:vMerge/>
            <w:shd w:val="clear" w:color="auto" w:fill="5F497A" w:themeFill="accent4" w:themeFillShade="BF"/>
          </w:tcPr>
          <w:p w:rsidR="00BD5176" w:rsidRPr="00EC17E6" w:rsidRDefault="00BD5176" w:rsidP="00C24997">
            <w:pPr>
              <w:spacing w:before="40" w:after="40" w:line="240" w:lineRule="auto"/>
              <w:jc w:val="center"/>
              <w:rPr>
                <w:rFonts w:cs="Tahoma"/>
                <w:b/>
                <w:bCs/>
                <w:color w:val="FFFFFF"/>
              </w:rPr>
            </w:pPr>
          </w:p>
        </w:tc>
      </w:tr>
      <w:tr w:rsidR="00BD5176" w:rsidRPr="005401C0" w:rsidTr="00952316">
        <w:tc>
          <w:tcPr>
            <w:tcW w:w="848" w:type="pct"/>
            <w:shd w:val="clear" w:color="auto" w:fill="EAF1DD" w:themeFill="accent3" w:themeFillTint="33"/>
            <w:vAlign w:val="bottom"/>
          </w:tcPr>
          <w:p w:rsidR="00BD5176" w:rsidRPr="005401C0" w:rsidRDefault="00BD5176" w:rsidP="00C24997">
            <w:pPr>
              <w:spacing w:before="40" w:after="40" w:line="240" w:lineRule="auto"/>
              <w:rPr>
                <w:rFonts w:cs="Tahoma"/>
                <w:b/>
                <w:bCs/>
                <w:color w:val="FFFFFF"/>
              </w:rPr>
            </w:pPr>
          </w:p>
        </w:tc>
        <w:tc>
          <w:tcPr>
            <w:tcW w:w="662" w:type="pct"/>
            <w:shd w:val="clear" w:color="auto" w:fill="EAF1DD" w:themeFill="accent3" w:themeFillTint="33"/>
            <w:vAlign w:val="center"/>
          </w:tcPr>
          <w:p w:rsidR="00BD5176" w:rsidRPr="005401C0" w:rsidRDefault="00BD5176" w:rsidP="00C24997">
            <w:pPr>
              <w:spacing w:before="40" w:after="40" w:line="240" w:lineRule="auto"/>
              <w:jc w:val="center"/>
              <w:rPr>
                <w:rFonts w:cs="Tahoma"/>
                <w:b/>
                <w:bCs/>
              </w:rPr>
            </w:pPr>
            <w:r>
              <w:rPr>
                <w:rFonts w:cs="Tahoma"/>
                <w:b/>
                <w:bCs/>
              </w:rPr>
              <w:t>1</w:t>
            </w:r>
          </w:p>
        </w:tc>
        <w:tc>
          <w:tcPr>
            <w:tcW w:w="663" w:type="pct"/>
            <w:shd w:val="clear" w:color="auto" w:fill="EAF1DD" w:themeFill="accent3" w:themeFillTint="33"/>
            <w:vAlign w:val="center"/>
          </w:tcPr>
          <w:p w:rsidR="00BD5176" w:rsidRPr="005401C0" w:rsidRDefault="00BD5176" w:rsidP="00C24997">
            <w:pPr>
              <w:spacing w:before="40" w:after="40" w:line="240" w:lineRule="auto"/>
              <w:jc w:val="center"/>
              <w:rPr>
                <w:rFonts w:cs="Tahoma"/>
                <w:b/>
                <w:bCs/>
              </w:rPr>
            </w:pPr>
            <w:r>
              <w:rPr>
                <w:rFonts w:cs="Tahoma"/>
                <w:b/>
                <w:bCs/>
              </w:rPr>
              <w:t>0</w:t>
            </w:r>
          </w:p>
        </w:tc>
        <w:tc>
          <w:tcPr>
            <w:tcW w:w="662" w:type="pct"/>
            <w:shd w:val="clear" w:color="auto" w:fill="EAF1DD" w:themeFill="accent3" w:themeFillTint="33"/>
            <w:vAlign w:val="center"/>
          </w:tcPr>
          <w:p w:rsidR="00BD5176" w:rsidRPr="005401C0" w:rsidRDefault="00BD5176" w:rsidP="00C24997">
            <w:pPr>
              <w:spacing w:before="40" w:after="40" w:line="240" w:lineRule="auto"/>
              <w:jc w:val="center"/>
              <w:rPr>
                <w:rFonts w:cs="Tahoma"/>
                <w:b/>
                <w:bCs/>
              </w:rPr>
            </w:pPr>
            <w:r>
              <w:rPr>
                <w:rFonts w:cs="Tahoma"/>
                <w:b/>
                <w:bCs/>
              </w:rPr>
              <w:t>1</w:t>
            </w:r>
          </w:p>
        </w:tc>
        <w:tc>
          <w:tcPr>
            <w:tcW w:w="663" w:type="pct"/>
            <w:shd w:val="clear" w:color="auto" w:fill="EAF1DD" w:themeFill="accent3" w:themeFillTint="33"/>
          </w:tcPr>
          <w:p w:rsidR="00BD5176" w:rsidRPr="005401C0" w:rsidRDefault="00BD5176" w:rsidP="00C24997">
            <w:pPr>
              <w:spacing w:before="40" w:after="40" w:line="240" w:lineRule="auto"/>
              <w:jc w:val="center"/>
              <w:rPr>
                <w:rFonts w:cs="Tahoma"/>
                <w:b/>
                <w:bCs/>
              </w:rPr>
            </w:pPr>
            <w:r>
              <w:rPr>
                <w:rFonts w:cs="Tahoma"/>
                <w:b/>
                <w:bCs/>
              </w:rPr>
              <w:t>1</w:t>
            </w:r>
          </w:p>
        </w:tc>
        <w:tc>
          <w:tcPr>
            <w:tcW w:w="663" w:type="pct"/>
            <w:shd w:val="clear" w:color="auto" w:fill="EAF1DD" w:themeFill="accent3" w:themeFillTint="33"/>
          </w:tcPr>
          <w:p w:rsidR="00BD5176" w:rsidRPr="005401C0" w:rsidRDefault="00BD5176" w:rsidP="00C24997">
            <w:pPr>
              <w:spacing w:before="40" w:after="40" w:line="240" w:lineRule="auto"/>
              <w:jc w:val="center"/>
              <w:rPr>
                <w:rFonts w:cs="Tahoma"/>
                <w:b/>
                <w:bCs/>
              </w:rPr>
            </w:pPr>
            <w:r>
              <w:rPr>
                <w:rFonts w:cs="Tahoma"/>
                <w:b/>
                <w:bCs/>
              </w:rPr>
              <w:t>0</w:t>
            </w:r>
          </w:p>
        </w:tc>
        <w:tc>
          <w:tcPr>
            <w:tcW w:w="840" w:type="pct"/>
            <w:shd w:val="clear" w:color="auto" w:fill="EAF1DD" w:themeFill="accent3" w:themeFillTint="33"/>
          </w:tcPr>
          <w:p w:rsidR="00BD5176" w:rsidRPr="005401C0" w:rsidRDefault="00BD5176" w:rsidP="00C24997">
            <w:pPr>
              <w:spacing w:before="40" w:after="40" w:line="240" w:lineRule="auto"/>
              <w:jc w:val="center"/>
              <w:rPr>
                <w:rFonts w:cs="Tahoma"/>
                <w:b/>
                <w:bCs/>
              </w:rPr>
            </w:pPr>
            <w:r>
              <w:rPr>
                <w:rFonts w:cs="Tahoma"/>
                <w:b/>
                <w:bCs/>
              </w:rPr>
              <w:t>3</w:t>
            </w:r>
          </w:p>
        </w:tc>
      </w:tr>
    </w:tbl>
    <w:p w:rsidR="008B12A5" w:rsidRPr="008B12A5" w:rsidRDefault="008B12A5" w:rsidP="00444EFD">
      <w:pPr>
        <w:numPr>
          <w:ilvl w:val="1"/>
          <w:numId w:val="14"/>
        </w:numPr>
        <w:spacing w:before="200" w:after="0"/>
        <w:ind w:left="0"/>
        <w:jc w:val="both"/>
        <w:rPr>
          <w:color w:val="595959"/>
        </w:rPr>
      </w:pPr>
      <w:r w:rsidRPr="008B12A5">
        <w:rPr>
          <w:color w:val="595959"/>
        </w:rPr>
        <w:t xml:space="preserve">The </w:t>
      </w:r>
      <w:r w:rsidR="00DF52DC">
        <w:rPr>
          <w:color w:val="595959"/>
        </w:rPr>
        <w:t xml:space="preserve">South Essex </w:t>
      </w:r>
      <w:r w:rsidRPr="008B12A5">
        <w:rPr>
          <w:color w:val="595959"/>
        </w:rPr>
        <w:t xml:space="preserve">GTAA identifies a need </w:t>
      </w:r>
      <w:r w:rsidR="00225F28">
        <w:rPr>
          <w:color w:val="595959"/>
        </w:rPr>
        <w:t xml:space="preserve">for </w:t>
      </w:r>
      <w:r w:rsidR="00576FAA">
        <w:rPr>
          <w:color w:val="595959"/>
        </w:rPr>
        <w:t>no</w:t>
      </w:r>
      <w:r w:rsidR="00225F28">
        <w:rPr>
          <w:color w:val="595959"/>
        </w:rPr>
        <w:t xml:space="preserve"> additional plots for households that did not meet the planning definition.</w:t>
      </w:r>
    </w:p>
    <w:p w:rsidR="00482CE6" w:rsidRDefault="000C5936" w:rsidP="00FC02F4">
      <w:pPr>
        <w:spacing w:after="240" w:line="240" w:lineRule="auto"/>
        <w:rPr>
          <w:rFonts w:eastAsiaTheme="majorEastAsia" w:cstheme="minorHAnsi"/>
          <w:bCs/>
          <w:color w:val="423F8F"/>
          <w:sz w:val="28"/>
          <w:szCs w:val="32"/>
        </w:rPr>
      </w:pPr>
      <w:r>
        <w:rPr>
          <w:b/>
          <w:color w:val="423F8F"/>
          <w:sz w:val="18"/>
          <w:szCs w:val="16"/>
          <w:lang w:eastAsia="en-GB"/>
        </w:rPr>
        <w:br/>
      </w:r>
      <w:bookmarkStart w:id="285" w:name="_Toc476315151"/>
    </w:p>
    <w:p w:rsidR="00482CE6" w:rsidRDefault="00482CE6">
      <w:pPr>
        <w:spacing w:after="0" w:line="240" w:lineRule="auto"/>
        <w:rPr>
          <w:rFonts w:eastAsiaTheme="majorEastAsia" w:cstheme="minorHAnsi"/>
          <w:bCs/>
          <w:color w:val="423F8F"/>
          <w:sz w:val="28"/>
          <w:szCs w:val="32"/>
        </w:rPr>
      </w:pPr>
      <w:r>
        <w:rPr>
          <w:rFonts w:eastAsiaTheme="majorEastAsia" w:cstheme="minorHAnsi"/>
          <w:bCs/>
          <w:color w:val="423F8F"/>
          <w:sz w:val="28"/>
          <w:szCs w:val="32"/>
        </w:rPr>
        <w:br w:type="page"/>
      </w:r>
    </w:p>
    <w:p w:rsidR="00FC02F4" w:rsidRPr="00A043FC" w:rsidRDefault="00FC02F4" w:rsidP="00FC02F4">
      <w:pPr>
        <w:spacing w:after="240" w:line="240" w:lineRule="auto"/>
        <w:rPr>
          <w:rFonts w:eastAsiaTheme="majorEastAsia" w:cstheme="minorHAnsi"/>
          <w:bCs/>
          <w:color w:val="423F8F"/>
          <w:sz w:val="28"/>
          <w:szCs w:val="32"/>
        </w:rPr>
      </w:pPr>
      <w:r w:rsidRPr="00225F28">
        <w:rPr>
          <w:rFonts w:eastAsiaTheme="majorEastAsia" w:cstheme="minorHAnsi"/>
          <w:bCs/>
          <w:color w:val="423F8F"/>
          <w:sz w:val="28"/>
          <w:szCs w:val="32"/>
        </w:rPr>
        <w:t>Thurrock</w:t>
      </w:r>
      <w:r>
        <w:rPr>
          <w:rFonts w:eastAsiaTheme="majorEastAsia" w:cstheme="minorHAnsi"/>
          <w:bCs/>
          <w:color w:val="423F8F"/>
          <w:sz w:val="28"/>
          <w:szCs w:val="32"/>
        </w:rPr>
        <w:t xml:space="preserve"> – Buckles Lane</w:t>
      </w:r>
    </w:p>
    <w:p w:rsidR="00FC02F4" w:rsidRDefault="00850E1F" w:rsidP="00444EFD">
      <w:pPr>
        <w:numPr>
          <w:ilvl w:val="1"/>
          <w:numId w:val="14"/>
        </w:numPr>
        <w:spacing w:before="200" w:after="0"/>
        <w:ind w:left="0"/>
        <w:jc w:val="both"/>
        <w:rPr>
          <w:color w:val="595959"/>
        </w:rPr>
      </w:pPr>
      <w:r>
        <w:rPr>
          <w:color w:val="595959"/>
        </w:rPr>
        <w:t>The Buckles Lane Travelling Showpeople Accommodation Assessment identified that there</w:t>
      </w:r>
      <w:r w:rsidRPr="000C5936">
        <w:rPr>
          <w:color w:val="595959"/>
        </w:rPr>
        <w:t xml:space="preserve"> </w:t>
      </w:r>
      <w:r w:rsidR="00FC02F4">
        <w:rPr>
          <w:color w:val="595959"/>
        </w:rPr>
        <w:t>were</w:t>
      </w:r>
      <w:r w:rsidR="00FC02F4" w:rsidRPr="008B12A5">
        <w:rPr>
          <w:color w:val="595959"/>
        </w:rPr>
        <w:t xml:space="preserve"> </w:t>
      </w:r>
      <w:r w:rsidR="00935385">
        <w:rPr>
          <w:color w:val="595959"/>
        </w:rPr>
        <w:t>9</w:t>
      </w:r>
      <w:r w:rsidR="00FC02F4" w:rsidRPr="008B12A5">
        <w:rPr>
          <w:color w:val="595959"/>
        </w:rPr>
        <w:t xml:space="preserve"> </w:t>
      </w:r>
      <w:r w:rsidR="006B2E37">
        <w:rPr>
          <w:color w:val="595959"/>
        </w:rPr>
        <w:t xml:space="preserve">large </w:t>
      </w:r>
      <w:r w:rsidR="00FC02F4" w:rsidRPr="008B12A5">
        <w:rPr>
          <w:color w:val="595959"/>
        </w:rPr>
        <w:t xml:space="preserve">Travelling Showperson </w:t>
      </w:r>
      <w:r w:rsidR="00FC02F4">
        <w:rPr>
          <w:color w:val="595959"/>
        </w:rPr>
        <w:t xml:space="preserve">yards </w:t>
      </w:r>
      <w:r w:rsidR="00605A21">
        <w:rPr>
          <w:color w:val="595959"/>
        </w:rPr>
        <w:t>at Buckles Lane</w:t>
      </w:r>
      <w:r w:rsidR="00FC02F4">
        <w:rPr>
          <w:color w:val="595959"/>
        </w:rPr>
        <w:t xml:space="preserve">. The interviews identified </w:t>
      </w:r>
      <w:r w:rsidR="00605A21">
        <w:rPr>
          <w:color w:val="595959"/>
        </w:rPr>
        <w:t>197</w:t>
      </w:r>
      <w:r w:rsidR="00FC02F4">
        <w:rPr>
          <w:color w:val="595959"/>
        </w:rPr>
        <w:t xml:space="preserve"> households that met the planning definition</w:t>
      </w:r>
      <w:r w:rsidR="006B2E37">
        <w:rPr>
          <w:color w:val="595959"/>
        </w:rPr>
        <w:t>;</w:t>
      </w:r>
      <w:r w:rsidR="00FC02F4">
        <w:rPr>
          <w:color w:val="595959"/>
        </w:rPr>
        <w:t xml:space="preserve"> </w:t>
      </w:r>
      <w:r w:rsidR="00605A21">
        <w:rPr>
          <w:color w:val="595959"/>
        </w:rPr>
        <w:t>34</w:t>
      </w:r>
      <w:r w:rsidR="00FC02F4">
        <w:rPr>
          <w:color w:val="595959"/>
        </w:rPr>
        <w:t xml:space="preserve"> unknown household</w:t>
      </w:r>
      <w:r w:rsidR="00605A21">
        <w:rPr>
          <w:color w:val="595959"/>
        </w:rPr>
        <w:t>s</w:t>
      </w:r>
      <w:r w:rsidR="006B2E37">
        <w:rPr>
          <w:color w:val="595959"/>
        </w:rPr>
        <w:t>;</w:t>
      </w:r>
      <w:r w:rsidR="00FC02F4">
        <w:rPr>
          <w:color w:val="595959"/>
        </w:rPr>
        <w:t xml:space="preserve"> and </w:t>
      </w:r>
      <w:r w:rsidR="00605A21">
        <w:rPr>
          <w:color w:val="595959"/>
        </w:rPr>
        <w:t>20</w:t>
      </w:r>
      <w:r w:rsidR="00FC02F4">
        <w:rPr>
          <w:color w:val="595959"/>
        </w:rPr>
        <w:t xml:space="preserve"> household</w:t>
      </w:r>
      <w:r w:rsidR="00605A21">
        <w:rPr>
          <w:color w:val="595959"/>
        </w:rPr>
        <w:t>s</w:t>
      </w:r>
      <w:r w:rsidR="00FC02F4">
        <w:rPr>
          <w:color w:val="595959"/>
        </w:rPr>
        <w:t xml:space="preserve"> that d</w:t>
      </w:r>
      <w:r w:rsidR="006B2E37">
        <w:rPr>
          <w:color w:val="595959"/>
        </w:rPr>
        <w:t>id</w:t>
      </w:r>
      <w:r w:rsidR="00FC02F4">
        <w:rPr>
          <w:color w:val="595959"/>
        </w:rPr>
        <w:t xml:space="preserve"> not meet the definition.</w:t>
      </w:r>
      <w:r w:rsidR="00FC02F4" w:rsidRPr="008B12A5">
        <w:rPr>
          <w:color w:val="595959"/>
        </w:rPr>
        <w:t xml:space="preserve"> </w:t>
      </w:r>
      <w:r w:rsidR="00C24997" w:rsidRPr="000C5936">
        <w:rPr>
          <w:color w:val="595959"/>
        </w:rPr>
        <w:t>Overall identified need for the period 201</w:t>
      </w:r>
      <w:r w:rsidR="006B2E37">
        <w:rPr>
          <w:color w:val="595959"/>
        </w:rPr>
        <w:t>8</w:t>
      </w:r>
      <w:r w:rsidR="00C24997" w:rsidRPr="000C5936">
        <w:rPr>
          <w:color w:val="595959"/>
        </w:rPr>
        <w:t xml:space="preserve">-2038 </w:t>
      </w:r>
      <w:r w:rsidR="00683ACC">
        <w:rPr>
          <w:color w:val="595959"/>
        </w:rPr>
        <w:t>is</w:t>
      </w:r>
      <w:r w:rsidR="00C24997" w:rsidRPr="000C5936">
        <w:rPr>
          <w:color w:val="595959"/>
        </w:rPr>
        <w:t xml:space="preserve"> for </w:t>
      </w:r>
      <w:r w:rsidR="00C24997">
        <w:rPr>
          <w:color w:val="595959"/>
        </w:rPr>
        <w:t>221</w:t>
      </w:r>
      <w:r w:rsidR="00C24997" w:rsidRPr="000C5936">
        <w:rPr>
          <w:color w:val="595959"/>
        </w:rPr>
        <w:t xml:space="preserve"> additional </w:t>
      </w:r>
      <w:r w:rsidR="00C24997">
        <w:rPr>
          <w:color w:val="595959"/>
        </w:rPr>
        <w:t>plots</w:t>
      </w:r>
      <w:r w:rsidR="00C24997" w:rsidRPr="000C5936">
        <w:rPr>
          <w:color w:val="595959"/>
        </w:rPr>
        <w:t xml:space="preserve"> for households that met the planning definition; for </w:t>
      </w:r>
      <w:r w:rsidR="00C24997">
        <w:rPr>
          <w:color w:val="595959"/>
        </w:rPr>
        <w:t>29</w:t>
      </w:r>
      <w:r w:rsidR="00C24997" w:rsidRPr="000C5936">
        <w:rPr>
          <w:color w:val="595959"/>
        </w:rPr>
        <w:t xml:space="preserve"> additional </w:t>
      </w:r>
      <w:r w:rsidR="00C24997">
        <w:rPr>
          <w:color w:val="595959"/>
        </w:rPr>
        <w:t>plots</w:t>
      </w:r>
      <w:r w:rsidR="00C24997" w:rsidRPr="000C5936">
        <w:rPr>
          <w:color w:val="595959"/>
        </w:rPr>
        <w:t xml:space="preserve"> for unknown households that may meet the planning definition; and for </w:t>
      </w:r>
      <w:r w:rsidR="00C24997">
        <w:rPr>
          <w:color w:val="595959"/>
        </w:rPr>
        <w:t>9</w:t>
      </w:r>
      <w:r w:rsidR="00C24997" w:rsidRPr="000C5936">
        <w:rPr>
          <w:color w:val="595959"/>
        </w:rPr>
        <w:t xml:space="preserve"> </w:t>
      </w:r>
      <w:r w:rsidR="00C24997">
        <w:rPr>
          <w:color w:val="595959"/>
        </w:rPr>
        <w:t>additional plots</w:t>
      </w:r>
      <w:r w:rsidR="00C24997" w:rsidRPr="000C5936">
        <w:rPr>
          <w:color w:val="595959"/>
        </w:rPr>
        <w:t xml:space="preserve"> for households that </w:t>
      </w:r>
      <w:r w:rsidR="00683ACC">
        <w:rPr>
          <w:color w:val="595959"/>
        </w:rPr>
        <w:t>d</w:t>
      </w:r>
      <w:r w:rsidR="006B2E37">
        <w:rPr>
          <w:color w:val="595959"/>
        </w:rPr>
        <w:t>id</w:t>
      </w:r>
      <w:r w:rsidR="00C24997" w:rsidRPr="000C5936">
        <w:rPr>
          <w:color w:val="595959"/>
        </w:rPr>
        <w:t xml:space="preserve"> not meet the planning definition.</w:t>
      </w:r>
      <w:r w:rsidR="00C24997">
        <w:rPr>
          <w:color w:val="595959"/>
        </w:rPr>
        <w:t xml:space="preserve"> A detailed breakdown can be found below.</w:t>
      </w:r>
      <w:r w:rsidR="00952316">
        <w:rPr>
          <w:color w:val="595959"/>
        </w:rPr>
        <w:t xml:space="preserve"> There is no comparative data for the Greater Essex GTAA time period as the Buckles Lane Assessment was a separate piece of work completed after the publication of the Greater Essex GTAA. The Buckles Lane Assessment also has a baseline date of 2018 as this is when the interviews were completed.</w:t>
      </w:r>
    </w:p>
    <w:p w:rsidR="00C24997" w:rsidRPr="00C24997" w:rsidRDefault="00C24997" w:rsidP="00C24997">
      <w:pPr>
        <w:spacing w:after="240" w:line="240" w:lineRule="auto"/>
        <w:rPr>
          <w:b/>
          <w:color w:val="423F8F"/>
          <w:sz w:val="18"/>
          <w:szCs w:val="16"/>
          <w:highlight w:val="yellow"/>
          <w:lang w:eastAsia="en-GB"/>
        </w:rPr>
      </w:pPr>
      <w:bookmarkStart w:id="286" w:name="_Toc880117"/>
      <w:r w:rsidRPr="00C24997">
        <w:rPr>
          <w:b/>
          <w:color w:val="423F8F"/>
          <w:sz w:val="18"/>
          <w:szCs w:val="16"/>
          <w:lang w:eastAsia="en-GB"/>
        </w:rPr>
        <w:t xml:space="preserve">Figure </w:t>
      </w:r>
      <w:r w:rsidRPr="00C24997">
        <w:rPr>
          <w:rFonts w:eastAsia="Times New Roman"/>
          <w:bCs/>
          <w:color w:val="423F8F"/>
          <w:sz w:val="18"/>
          <w:szCs w:val="18"/>
          <w:lang w:eastAsia="en-GB"/>
        </w:rPr>
        <w:fldChar w:fldCharType="begin"/>
      </w:r>
      <w:r w:rsidRPr="00C24997">
        <w:rPr>
          <w:rFonts w:eastAsia="Times New Roman"/>
          <w:b/>
          <w:bCs/>
          <w:color w:val="423F8F"/>
          <w:sz w:val="18"/>
          <w:szCs w:val="18"/>
          <w:lang w:eastAsia="en-GB"/>
        </w:rPr>
        <w:instrText xml:space="preserve"> SEQ Figure \* ARABIC </w:instrText>
      </w:r>
      <w:r w:rsidRPr="00C24997">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54</w:t>
      </w:r>
      <w:r w:rsidRPr="00C24997">
        <w:rPr>
          <w:rFonts w:eastAsia="Times New Roman"/>
          <w:bCs/>
          <w:color w:val="423F8F"/>
          <w:sz w:val="18"/>
          <w:szCs w:val="18"/>
          <w:lang w:eastAsia="en-GB"/>
        </w:rPr>
        <w:fldChar w:fldCharType="end"/>
      </w:r>
      <w:r w:rsidRPr="00C24997">
        <w:rPr>
          <w:rFonts w:eastAsia="Times New Roman"/>
          <w:bCs/>
          <w:color w:val="423F8F"/>
          <w:sz w:val="18"/>
          <w:szCs w:val="18"/>
          <w:lang w:eastAsia="en-GB"/>
        </w:rPr>
        <w:t xml:space="preserve"> </w:t>
      </w:r>
      <w:r w:rsidRPr="00C24997">
        <w:rPr>
          <w:b/>
          <w:color w:val="423F8F"/>
          <w:sz w:val="18"/>
          <w:szCs w:val="16"/>
          <w:lang w:eastAsia="en-GB"/>
        </w:rPr>
        <w:t xml:space="preserve">– Additional need for Travelling Showpeople households in Buckles Lane, </w:t>
      </w:r>
      <w:r w:rsidRPr="00C24997">
        <w:rPr>
          <w:b/>
          <w:bCs/>
          <w:color w:val="423F8F"/>
          <w:sz w:val="18"/>
          <w:szCs w:val="16"/>
          <w:lang w:eastAsia="en-GB"/>
        </w:rPr>
        <w:t>Thurrock</w:t>
      </w:r>
      <w:r w:rsidRPr="00C24997">
        <w:rPr>
          <w:b/>
          <w:color w:val="423F8F"/>
          <w:sz w:val="18"/>
          <w:szCs w:val="16"/>
          <w:lang w:eastAsia="en-GB"/>
        </w:rPr>
        <w:t xml:space="preserve"> 201</w:t>
      </w:r>
      <w:r w:rsidR="00952316">
        <w:rPr>
          <w:b/>
          <w:color w:val="423F8F"/>
          <w:sz w:val="18"/>
          <w:szCs w:val="16"/>
          <w:lang w:eastAsia="en-GB"/>
        </w:rPr>
        <w:t>8</w:t>
      </w:r>
      <w:r w:rsidRPr="00C24997">
        <w:rPr>
          <w:b/>
          <w:color w:val="423F8F"/>
          <w:sz w:val="18"/>
          <w:szCs w:val="16"/>
          <w:lang w:eastAsia="en-GB"/>
        </w:rPr>
        <w:t>-2038</w:t>
      </w:r>
      <w:bookmarkEnd w:id="286"/>
    </w:p>
    <w:tbl>
      <w:tblPr>
        <w:tblW w:w="4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3402"/>
        <w:gridCol w:w="1560"/>
      </w:tblGrid>
      <w:tr w:rsidR="00C24997" w:rsidRPr="008B12A5" w:rsidTr="00C24997">
        <w:tc>
          <w:tcPr>
            <w:tcW w:w="3428" w:type="pct"/>
            <w:shd w:val="clear" w:color="auto" w:fill="5F497A"/>
          </w:tcPr>
          <w:p w:rsidR="00C24997" w:rsidRPr="008B12A5" w:rsidRDefault="00C24997" w:rsidP="00C24997">
            <w:pPr>
              <w:spacing w:before="40" w:after="40" w:line="240" w:lineRule="auto"/>
              <w:rPr>
                <w:rFonts w:cs="Tahoma"/>
                <w:b/>
                <w:bCs/>
                <w:color w:val="FFFFFF"/>
              </w:rPr>
            </w:pPr>
            <w:r w:rsidRPr="008B12A5">
              <w:rPr>
                <w:rFonts w:cs="Tahoma"/>
                <w:b/>
                <w:bCs/>
                <w:color w:val="FFFFFF"/>
              </w:rPr>
              <w:t>Status</w:t>
            </w:r>
          </w:p>
        </w:tc>
        <w:tc>
          <w:tcPr>
            <w:tcW w:w="1572" w:type="pct"/>
            <w:shd w:val="clear" w:color="auto" w:fill="5F497A"/>
          </w:tcPr>
          <w:p w:rsidR="00C24997" w:rsidRPr="008B12A5" w:rsidRDefault="00C24997" w:rsidP="00C24997">
            <w:pPr>
              <w:spacing w:before="40" w:after="40" w:line="240" w:lineRule="auto"/>
              <w:jc w:val="center"/>
              <w:rPr>
                <w:rFonts w:cs="Tahoma"/>
                <w:b/>
                <w:bCs/>
                <w:color w:val="FFFFFF"/>
              </w:rPr>
            </w:pPr>
            <w:r w:rsidRPr="008B12A5">
              <w:rPr>
                <w:rFonts w:cs="Tahoma"/>
                <w:b/>
                <w:bCs/>
                <w:color w:val="FFFFFF"/>
              </w:rPr>
              <w:t>Total</w:t>
            </w:r>
            <w:r w:rsidR="00952316">
              <w:rPr>
                <w:rFonts w:cs="Tahoma"/>
                <w:b/>
                <w:bCs/>
                <w:color w:val="FFFFFF"/>
              </w:rPr>
              <w:t xml:space="preserve"> 2018-38</w:t>
            </w:r>
          </w:p>
        </w:tc>
      </w:tr>
      <w:tr w:rsidR="00C24997" w:rsidRPr="008B12A5" w:rsidTr="00C24997">
        <w:tc>
          <w:tcPr>
            <w:tcW w:w="3428" w:type="pct"/>
            <w:shd w:val="clear" w:color="auto" w:fill="EAF1DD"/>
            <w:vAlign w:val="bottom"/>
          </w:tcPr>
          <w:p w:rsidR="00C24997" w:rsidRPr="005E6299" w:rsidRDefault="00C24997" w:rsidP="00C24997">
            <w:pPr>
              <w:spacing w:after="0" w:line="240" w:lineRule="auto"/>
              <w:rPr>
                <w:rFonts w:eastAsia="Times New Roman" w:cs="Arial"/>
                <w:color w:val="000000"/>
                <w:lang w:eastAsia="en-GB"/>
              </w:rPr>
            </w:pPr>
            <w:r>
              <w:rPr>
                <w:rFonts w:eastAsia="Times New Roman" w:cs="Arial"/>
                <w:color w:val="000000"/>
                <w:lang w:eastAsia="en-GB"/>
              </w:rPr>
              <w:t>Meet Planning Definition</w:t>
            </w:r>
          </w:p>
        </w:tc>
        <w:tc>
          <w:tcPr>
            <w:tcW w:w="1572" w:type="pct"/>
            <w:shd w:val="clear" w:color="auto" w:fill="EAF1DD"/>
          </w:tcPr>
          <w:p w:rsidR="00C24997" w:rsidRPr="008B12A5" w:rsidRDefault="00C24997" w:rsidP="00C24997">
            <w:pPr>
              <w:spacing w:after="0" w:line="240" w:lineRule="auto"/>
              <w:jc w:val="center"/>
              <w:rPr>
                <w:rFonts w:eastAsia="Times New Roman" w:cs="Arial"/>
                <w:b/>
                <w:color w:val="000000"/>
                <w:lang w:eastAsia="en-GB"/>
              </w:rPr>
            </w:pPr>
            <w:r>
              <w:rPr>
                <w:rFonts w:eastAsia="Times New Roman" w:cs="Arial"/>
                <w:b/>
                <w:color w:val="000000"/>
                <w:lang w:eastAsia="en-GB"/>
              </w:rPr>
              <w:t>221</w:t>
            </w:r>
          </w:p>
        </w:tc>
      </w:tr>
      <w:tr w:rsidR="00C24997" w:rsidRPr="008B12A5" w:rsidTr="00C24997">
        <w:tc>
          <w:tcPr>
            <w:tcW w:w="3428" w:type="pct"/>
            <w:shd w:val="clear" w:color="auto" w:fill="EAF1DD"/>
            <w:vAlign w:val="bottom"/>
          </w:tcPr>
          <w:p w:rsidR="00C24997" w:rsidRPr="005E6299" w:rsidRDefault="00C24997" w:rsidP="00C24997">
            <w:pPr>
              <w:spacing w:after="0" w:line="240" w:lineRule="auto"/>
              <w:rPr>
                <w:rFonts w:eastAsia="Times New Roman" w:cs="Arial"/>
                <w:color w:val="000000"/>
                <w:lang w:eastAsia="en-GB"/>
              </w:rPr>
            </w:pPr>
            <w:r>
              <w:rPr>
                <w:rFonts w:eastAsia="Times New Roman" w:cs="Arial"/>
                <w:color w:val="000000"/>
                <w:lang w:eastAsia="en-GB"/>
              </w:rPr>
              <w:t>Unknown</w:t>
            </w:r>
          </w:p>
        </w:tc>
        <w:tc>
          <w:tcPr>
            <w:tcW w:w="1572" w:type="pct"/>
            <w:shd w:val="clear" w:color="auto" w:fill="EAF1DD"/>
          </w:tcPr>
          <w:p w:rsidR="00C24997" w:rsidRPr="008B12A5" w:rsidRDefault="006B2E37" w:rsidP="00C24997">
            <w:pPr>
              <w:spacing w:after="0" w:line="240" w:lineRule="auto"/>
              <w:jc w:val="center"/>
              <w:rPr>
                <w:rFonts w:eastAsia="Times New Roman" w:cs="Arial"/>
                <w:b/>
                <w:color w:val="000000"/>
                <w:lang w:eastAsia="en-GB"/>
              </w:rPr>
            </w:pPr>
            <w:r>
              <w:rPr>
                <w:rFonts w:eastAsia="Times New Roman" w:cs="Arial"/>
                <w:b/>
                <w:color w:val="000000"/>
                <w:lang w:eastAsia="en-GB"/>
              </w:rPr>
              <w:t>0-</w:t>
            </w:r>
            <w:r w:rsidR="00C24997">
              <w:rPr>
                <w:rFonts w:eastAsia="Times New Roman" w:cs="Arial"/>
                <w:b/>
                <w:color w:val="000000"/>
                <w:lang w:eastAsia="en-GB"/>
              </w:rPr>
              <w:t>29</w:t>
            </w:r>
          </w:p>
        </w:tc>
      </w:tr>
      <w:tr w:rsidR="00C24997" w:rsidRPr="008B12A5" w:rsidTr="00C24997">
        <w:tc>
          <w:tcPr>
            <w:tcW w:w="3428" w:type="pct"/>
            <w:shd w:val="clear" w:color="auto" w:fill="EAF1DD"/>
            <w:vAlign w:val="bottom"/>
          </w:tcPr>
          <w:p w:rsidR="00C24997" w:rsidRPr="005E6299" w:rsidRDefault="00C24997" w:rsidP="00C24997">
            <w:pPr>
              <w:spacing w:after="0" w:line="240" w:lineRule="auto"/>
              <w:rPr>
                <w:rFonts w:eastAsia="Times New Roman" w:cs="Arial"/>
                <w:color w:val="000000"/>
                <w:lang w:eastAsia="en-GB"/>
              </w:rPr>
            </w:pPr>
            <w:r>
              <w:rPr>
                <w:rFonts w:eastAsia="Times New Roman" w:cs="Arial"/>
                <w:color w:val="000000"/>
                <w:lang w:eastAsia="en-GB"/>
              </w:rPr>
              <w:t>Do Not Meet Planning Definition</w:t>
            </w:r>
          </w:p>
        </w:tc>
        <w:tc>
          <w:tcPr>
            <w:tcW w:w="1572" w:type="pct"/>
            <w:shd w:val="clear" w:color="auto" w:fill="EAF1DD"/>
          </w:tcPr>
          <w:p w:rsidR="00C24997" w:rsidRPr="008B12A5" w:rsidRDefault="00C24997" w:rsidP="00C24997">
            <w:pPr>
              <w:spacing w:after="0" w:line="240" w:lineRule="auto"/>
              <w:jc w:val="center"/>
              <w:rPr>
                <w:rFonts w:eastAsia="Times New Roman" w:cs="Arial"/>
                <w:b/>
                <w:color w:val="000000"/>
                <w:lang w:eastAsia="en-GB"/>
              </w:rPr>
            </w:pPr>
            <w:r>
              <w:rPr>
                <w:rFonts w:eastAsia="Times New Roman" w:cs="Arial"/>
                <w:b/>
                <w:color w:val="000000"/>
                <w:lang w:eastAsia="en-GB"/>
              </w:rPr>
              <w:t>9</w:t>
            </w:r>
          </w:p>
        </w:tc>
      </w:tr>
    </w:tbl>
    <w:p w:rsidR="00FC02F4" w:rsidRDefault="00FC02F4" w:rsidP="00444EFD">
      <w:pPr>
        <w:numPr>
          <w:ilvl w:val="1"/>
          <w:numId w:val="14"/>
        </w:numPr>
        <w:spacing w:before="200" w:after="0"/>
        <w:ind w:left="0"/>
        <w:jc w:val="both"/>
        <w:rPr>
          <w:color w:val="595959"/>
        </w:rPr>
      </w:pPr>
      <w:r w:rsidRPr="007E7467">
        <w:rPr>
          <w:color w:val="595959"/>
        </w:rPr>
        <w:t xml:space="preserve">The </w:t>
      </w:r>
      <w:r w:rsidR="00DF52DC">
        <w:rPr>
          <w:color w:val="595959"/>
        </w:rPr>
        <w:t xml:space="preserve">Buckles Lane Assessment </w:t>
      </w:r>
      <w:r w:rsidRPr="007E7467">
        <w:rPr>
          <w:color w:val="595959"/>
        </w:rPr>
        <w:t>identifie</w:t>
      </w:r>
      <w:r w:rsidR="00DF52DC">
        <w:rPr>
          <w:color w:val="595959"/>
        </w:rPr>
        <w:t>d</w:t>
      </w:r>
      <w:r w:rsidRPr="007E7467">
        <w:rPr>
          <w:color w:val="595959"/>
        </w:rPr>
        <w:t xml:space="preserve"> a need for</w:t>
      </w:r>
      <w:r w:rsidRPr="007E7467">
        <w:rPr>
          <w:b/>
          <w:color w:val="595959"/>
        </w:rPr>
        <w:t xml:space="preserve"> </w:t>
      </w:r>
      <w:r w:rsidR="00605A21">
        <w:rPr>
          <w:b/>
          <w:color w:val="595959"/>
        </w:rPr>
        <w:t>221</w:t>
      </w:r>
      <w:r w:rsidRPr="007E7467">
        <w:rPr>
          <w:b/>
          <w:color w:val="595959"/>
        </w:rPr>
        <w:t xml:space="preserve"> additional plots</w:t>
      </w:r>
      <w:r w:rsidRPr="007E7467">
        <w:rPr>
          <w:color w:val="595959"/>
        </w:rPr>
        <w:t xml:space="preserve"> for households that met the planning </w:t>
      </w:r>
      <w:r w:rsidR="00605A21" w:rsidRPr="007E7467">
        <w:rPr>
          <w:color w:val="595959"/>
        </w:rPr>
        <w:t>definition,</w:t>
      </w:r>
      <w:r w:rsidRPr="007E7467">
        <w:rPr>
          <w:color w:val="595959"/>
        </w:rPr>
        <w:t xml:space="preserve"> and this is made up of </w:t>
      </w:r>
      <w:r w:rsidR="00605A21">
        <w:rPr>
          <w:color w:val="595959"/>
        </w:rPr>
        <w:t>40 unauthorised plots, 2 temporary plots, 69 concealed or doubled-up households or adults, 23</w:t>
      </w:r>
      <w:r w:rsidRPr="007E7467">
        <w:rPr>
          <w:color w:val="595959"/>
        </w:rPr>
        <w:t xml:space="preserve"> teenager</w:t>
      </w:r>
      <w:r>
        <w:rPr>
          <w:color w:val="595959"/>
        </w:rPr>
        <w:t>s</w:t>
      </w:r>
      <w:r w:rsidRPr="007E7467">
        <w:rPr>
          <w:color w:val="595959"/>
        </w:rPr>
        <w:t xml:space="preserve"> in need of a plot of their own in the next 5 years, 1 from in-migration and new household formation of </w:t>
      </w:r>
      <w:r w:rsidR="00605A21">
        <w:rPr>
          <w:color w:val="595959"/>
        </w:rPr>
        <w:t>86</w:t>
      </w:r>
      <w:r w:rsidRPr="007E7467">
        <w:rPr>
          <w:color w:val="595959"/>
        </w:rPr>
        <w:t xml:space="preserve"> using a rate of </w:t>
      </w:r>
      <w:r w:rsidR="00605A21">
        <w:rPr>
          <w:color w:val="595959"/>
        </w:rPr>
        <w:t>1.30</w:t>
      </w:r>
      <w:r w:rsidRPr="007E7467">
        <w:rPr>
          <w:color w:val="595959"/>
        </w:rPr>
        <w:t>% derived from the demographics of the households.</w:t>
      </w:r>
    </w:p>
    <w:p w:rsidR="00C24997" w:rsidRPr="00C24997" w:rsidRDefault="00C24997" w:rsidP="00C24997">
      <w:pPr>
        <w:keepNext/>
        <w:tabs>
          <w:tab w:val="left" w:pos="851"/>
        </w:tabs>
        <w:spacing w:after="100"/>
        <w:rPr>
          <w:rFonts w:eastAsia="Times New Roman"/>
          <w:b/>
          <w:bCs/>
          <w:color w:val="423F8F"/>
          <w:sz w:val="18"/>
          <w:szCs w:val="18"/>
          <w:highlight w:val="yellow"/>
          <w:lang w:eastAsia="en-GB"/>
        </w:rPr>
      </w:pPr>
      <w:r>
        <w:rPr>
          <w:rFonts w:eastAsia="Times New Roman"/>
          <w:b/>
          <w:bCs/>
          <w:color w:val="423F8F"/>
          <w:sz w:val="18"/>
          <w:szCs w:val="18"/>
          <w:lang w:eastAsia="en-GB"/>
        </w:rPr>
        <w:br/>
      </w:r>
      <w:bookmarkStart w:id="287" w:name="_Toc880118"/>
      <w:r w:rsidRPr="00C24997">
        <w:rPr>
          <w:rFonts w:eastAsia="Times New Roman"/>
          <w:b/>
          <w:bCs/>
          <w:color w:val="423F8F"/>
          <w:sz w:val="18"/>
          <w:szCs w:val="18"/>
          <w:lang w:eastAsia="en-GB"/>
        </w:rPr>
        <w:t xml:space="preserve">Figure </w:t>
      </w:r>
      <w:r w:rsidRPr="00C24997">
        <w:rPr>
          <w:rFonts w:eastAsia="Times New Roman"/>
          <w:bCs/>
          <w:color w:val="423F8F"/>
          <w:sz w:val="18"/>
          <w:szCs w:val="18"/>
          <w:lang w:eastAsia="en-GB"/>
        </w:rPr>
        <w:fldChar w:fldCharType="begin"/>
      </w:r>
      <w:r w:rsidRPr="00C24997">
        <w:rPr>
          <w:rFonts w:eastAsia="Times New Roman"/>
          <w:b/>
          <w:bCs/>
          <w:color w:val="423F8F"/>
          <w:sz w:val="18"/>
          <w:szCs w:val="18"/>
          <w:lang w:eastAsia="en-GB"/>
        </w:rPr>
        <w:instrText xml:space="preserve"> SEQ Figure \* ARABIC </w:instrText>
      </w:r>
      <w:r w:rsidRPr="00C24997">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55</w:t>
      </w:r>
      <w:r w:rsidRPr="00C24997">
        <w:rPr>
          <w:rFonts w:eastAsia="Times New Roman"/>
          <w:bCs/>
          <w:color w:val="423F8F"/>
          <w:sz w:val="18"/>
          <w:szCs w:val="18"/>
          <w:lang w:eastAsia="en-GB"/>
        </w:rPr>
        <w:fldChar w:fldCharType="end"/>
      </w:r>
      <w:r w:rsidRPr="00C24997">
        <w:rPr>
          <w:rFonts w:eastAsia="Times New Roman"/>
          <w:bCs/>
          <w:color w:val="423F8F"/>
          <w:sz w:val="18"/>
          <w:szCs w:val="18"/>
          <w:lang w:eastAsia="en-GB"/>
        </w:rPr>
        <w:t xml:space="preserve"> </w:t>
      </w:r>
      <w:r w:rsidRPr="00C24997">
        <w:rPr>
          <w:rFonts w:eastAsia="Times New Roman"/>
          <w:b/>
          <w:bCs/>
          <w:color w:val="423F8F"/>
          <w:sz w:val="18"/>
          <w:szCs w:val="18"/>
          <w:lang w:eastAsia="en-GB"/>
        </w:rPr>
        <w:t xml:space="preserve">– Additional need for Travelling Showpeople households in </w:t>
      </w:r>
      <w:r>
        <w:rPr>
          <w:rFonts w:eastAsia="Times New Roman"/>
          <w:b/>
          <w:bCs/>
          <w:color w:val="423F8F"/>
          <w:sz w:val="18"/>
          <w:szCs w:val="18"/>
          <w:lang w:eastAsia="en-GB"/>
        </w:rPr>
        <w:t>Buckles Lane</w:t>
      </w:r>
      <w:r w:rsidRPr="00C24997">
        <w:rPr>
          <w:rFonts w:eastAsia="Times New Roman"/>
          <w:b/>
          <w:bCs/>
          <w:color w:val="423F8F"/>
          <w:sz w:val="18"/>
          <w:szCs w:val="18"/>
          <w:lang w:eastAsia="en-GB"/>
        </w:rPr>
        <w:t xml:space="preserve"> that met the Planning Definition (201</w:t>
      </w:r>
      <w:r w:rsidR="00952316">
        <w:rPr>
          <w:rFonts w:eastAsia="Times New Roman"/>
          <w:b/>
          <w:bCs/>
          <w:color w:val="423F8F"/>
          <w:sz w:val="18"/>
          <w:szCs w:val="18"/>
          <w:lang w:eastAsia="en-GB"/>
        </w:rPr>
        <w:t>8</w:t>
      </w:r>
      <w:r w:rsidRPr="00C24997">
        <w:rPr>
          <w:rFonts w:eastAsia="Times New Roman"/>
          <w:b/>
          <w:bCs/>
          <w:color w:val="423F8F"/>
          <w:sz w:val="18"/>
          <w:szCs w:val="18"/>
          <w:lang w:eastAsia="en-GB"/>
        </w:rPr>
        <w:t>-38)</w:t>
      </w:r>
      <w:bookmarkEnd w:id="287"/>
    </w:p>
    <w:tbl>
      <w:tblPr>
        <w:tblW w:w="4942" w:type="pct"/>
        <w:tblInd w:w="108" w:type="dxa"/>
        <w:tblLook w:val="04A0" w:firstRow="1" w:lastRow="0" w:firstColumn="1" w:lastColumn="0" w:noHBand="0" w:noVBand="1"/>
      </w:tblPr>
      <w:tblGrid>
        <w:gridCol w:w="8317"/>
        <w:gridCol w:w="1199"/>
      </w:tblGrid>
      <w:tr w:rsidR="00C24997" w:rsidRPr="000C5936" w:rsidTr="00C24997">
        <w:trPr>
          <w:trHeight w:val="300"/>
        </w:trPr>
        <w:tc>
          <w:tcPr>
            <w:tcW w:w="4370" w:type="pct"/>
            <w:tcBorders>
              <w:top w:val="single" w:sz="4" w:space="0" w:color="auto"/>
              <w:left w:val="single" w:sz="4" w:space="0" w:color="auto"/>
              <w:bottom w:val="single" w:sz="4" w:space="0" w:color="auto"/>
              <w:right w:val="single" w:sz="4" w:space="0" w:color="auto"/>
            </w:tcBorders>
            <w:shd w:val="clear" w:color="000000" w:fill="5F497A"/>
            <w:vAlign w:val="center"/>
            <w:hideMark/>
          </w:tcPr>
          <w:p w:rsidR="00C24997" w:rsidRPr="000C5936" w:rsidRDefault="00C24997" w:rsidP="00C24997">
            <w:pPr>
              <w:spacing w:before="40" w:after="40" w:line="240" w:lineRule="auto"/>
              <w:rPr>
                <w:rFonts w:cs="Tahoma"/>
                <w:b/>
                <w:bCs/>
                <w:color w:val="FFFFFF"/>
              </w:rPr>
            </w:pPr>
            <w:r>
              <w:rPr>
                <w:rFonts w:cs="Tahoma"/>
                <w:b/>
                <w:bCs/>
                <w:color w:val="FFFFFF"/>
              </w:rPr>
              <w:t>Travelling Showpeople</w:t>
            </w:r>
            <w:r w:rsidRPr="000C5936">
              <w:rPr>
                <w:rFonts w:cs="Tahoma"/>
                <w:b/>
                <w:bCs/>
                <w:color w:val="FFFFFF"/>
              </w:rPr>
              <w:t xml:space="preserve"> </w:t>
            </w:r>
            <w:r>
              <w:rPr>
                <w:rFonts w:cs="Tahoma"/>
                <w:b/>
                <w:bCs/>
                <w:color w:val="FFFFFF"/>
              </w:rPr>
              <w:t>–</w:t>
            </w:r>
            <w:r w:rsidRPr="000C5936">
              <w:rPr>
                <w:rFonts w:cs="Tahoma"/>
                <w:b/>
                <w:bCs/>
                <w:color w:val="FFFFFF"/>
              </w:rPr>
              <w:t xml:space="preserve"> </w:t>
            </w:r>
            <w:r>
              <w:rPr>
                <w:rFonts w:cs="Tahoma"/>
                <w:b/>
                <w:bCs/>
                <w:color w:val="FFFFFF"/>
              </w:rPr>
              <w:t>Meet Planning Definition</w:t>
            </w:r>
          </w:p>
        </w:tc>
        <w:tc>
          <w:tcPr>
            <w:tcW w:w="630" w:type="pct"/>
            <w:tcBorders>
              <w:top w:val="single" w:sz="4" w:space="0" w:color="auto"/>
              <w:left w:val="nil"/>
              <w:bottom w:val="single" w:sz="4" w:space="0" w:color="auto"/>
              <w:right w:val="single" w:sz="4" w:space="0" w:color="auto"/>
            </w:tcBorders>
            <w:shd w:val="clear" w:color="000000" w:fill="5F497A"/>
            <w:vAlign w:val="center"/>
            <w:hideMark/>
          </w:tcPr>
          <w:p w:rsidR="00C24997" w:rsidRPr="000C5936" w:rsidRDefault="00935385" w:rsidP="00C24997">
            <w:pPr>
              <w:spacing w:before="40" w:after="40" w:line="240" w:lineRule="auto"/>
              <w:jc w:val="center"/>
              <w:rPr>
                <w:rFonts w:cs="Tahoma"/>
                <w:b/>
                <w:bCs/>
                <w:color w:val="FFFFFF"/>
              </w:rPr>
            </w:pPr>
            <w:r>
              <w:rPr>
                <w:rFonts w:cs="Tahoma"/>
                <w:b/>
                <w:bCs/>
                <w:color w:val="FFFFFF"/>
              </w:rPr>
              <w:t>Plots</w:t>
            </w: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C24997" w:rsidRPr="009E3C7B" w:rsidRDefault="00C24997" w:rsidP="00C24997">
            <w:pPr>
              <w:spacing w:after="0" w:line="240" w:lineRule="auto"/>
              <w:rPr>
                <w:rFonts w:eastAsia="Times New Roman" w:cs="Arial"/>
                <w:b/>
                <w:color w:val="000000"/>
                <w:lang w:eastAsia="en-GB"/>
              </w:rPr>
            </w:pPr>
            <w:r w:rsidRPr="009E3C7B">
              <w:rPr>
                <w:rFonts w:eastAsia="Times New Roman" w:cs="Arial"/>
                <w:b/>
                <w:color w:val="000000"/>
                <w:lang w:eastAsia="en-GB"/>
              </w:rPr>
              <w:t xml:space="preserve">Supply of </w:t>
            </w:r>
            <w:r>
              <w:rPr>
                <w:rFonts w:eastAsia="Times New Roman" w:cs="Arial"/>
                <w:b/>
                <w:color w:val="000000"/>
                <w:lang w:eastAsia="en-GB"/>
              </w:rPr>
              <w:t>Plots</w:t>
            </w:r>
          </w:p>
        </w:tc>
        <w:tc>
          <w:tcPr>
            <w:tcW w:w="630" w:type="pct"/>
            <w:tcBorders>
              <w:top w:val="nil"/>
              <w:left w:val="nil"/>
              <w:bottom w:val="single" w:sz="4" w:space="0" w:color="auto"/>
              <w:right w:val="single" w:sz="4" w:space="0" w:color="auto"/>
            </w:tcBorders>
            <w:shd w:val="clear" w:color="000000" w:fill="EAF1DD"/>
            <w:vAlign w:val="center"/>
            <w:hideMark/>
          </w:tcPr>
          <w:p w:rsidR="00C24997" w:rsidRPr="000C5936" w:rsidRDefault="00C24997" w:rsidP="00C24997">
            <w:pPr>
              <w:spacing w:after="0" w:line="240" w:lineRule="auto"/>
              <w:jc w:val="center"/>
              <w:rPr>
                <w:rFonts w:eastAsia="Times New Roman" w:cs="Arial"/>
                <w:color w:val="000000"/>
                <w:lang w:eastAsia="en-GB"/>
              </w:rPr>
            </w:pP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C24997" w:rsidRPr="000C5936" w:rsidRDefault="00C24997" w:rsidP="00C24997">
            <w:pPr>
              <w:spacing w:after="0" w:line="240" w:lineRule="auto"/>
              <w:rPr>
                <w:rFonts w:eastAsia="Times New Roman" w:cs="Arial"/>
                <w:color w:val="000000"/>
                <w:lang w:eastAsia="en-GB"/>
              </w:rPr>
            </w:pPr>
            <w:r w:rsidRPr="000C5936">
              <w:rPr>
                <w:rFonts w:eastAsia="Times New Roman" w:cs="Arial"/>
                <w:color w:val="000000"/>
                <w:lang w:eastAsia="en-GB"/>
              </w:rPr>
              <w:t xml:space="preserve">Additional supply from vacant public and private </w:t>
            </w:r>
            <w:r>
              <w:rPr>
                <w:rFonts w:eastAsia="Times New Roman" w:cs="Arial"/>
                <w:color w:val="000000"/>
                <w:lang w:eastAsia="en-GB"/>
              </w:rPr>
              <w:t>plots</w:t>
            </w:r>
            <w:r w:rsidRPr="000C5936">
              <w:rPr>
                <w:rFonts w:eastAsia="Times New Roman" w:cs="Arial"/>
                <w:color w:val="000000"/>
                <w:lang w:eastAsia="en-GB"/>
              </w:rPr>
              <w:t xml:space="preserve"> </w:t>
            </w:r>
          </w:p>
        </w:tc>
        <w:tc>
          <w:tcPr>
            <w:tcW w:w="630" w:type="pct"/>
            <w:tcBorders>
              <w:top w:val="nil"/>
              <w:left w:val="nil"/>
              <w:bottom w:val="single" w:sz="4" w:space="0" w:color="auto"/>
              <w:right w:val="single" w:sz="4" w:space="0" w:color="auto"/>
            </w:tcBorders>
            <w:shd w:val="clear" w:color="000000" w:fill="EAF1DD"/>
            <w:vAlign w:val="center"/>
          </w:tcPr>
          <w:p w:rsidR="00C24997" w:rsidRPr="000C5936" w:rsidRDefault="00C24997" w:rsidP="00C24997">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C24997" w:rsidRPr="000C5936" w:rsidRDefault="00C24997" w:rsidP="00C24997">
            <w:pPr>
              <w:spacing w:after="0" w:line="240" w:lineRule="auto"/>
              <w:rPr>
                <w:rFonts w:eastAsia="Times New Roman" w:cs="Arial"/>
                <w:color w:val="000000"/>
                <w:lang w:eastAsia="en-GB"/>
              </w:rPr>
            </w:pPr>
            <w:r w:rsidRPr="000C5936">
              <w:rPr>
                <w:rFonts w:eastAsia="Times New Roman" w:cs="Arial"/>
                <w:color w:val="000000"/>
                <w:lang w:eastAsia="en-GB"/>
              </w:rPr>
              <w:t xml:space="preserve">Additional supply from </w:t>
            </w:r>
            <w:r>
              <w:rPr>
                <w:rFonts w:eastAsia="Times New Roman" w:cs="Arial"/>
                <w:color w:val="000000"/>
                <w:lang w:eastAsia="en-GB"/>
              </w:rPr>
              <w:t>plots</w:t>
            </w:r>
            <w:r w:rsidRPr="000C5936">
              <w:rPr>
                <w:rFonts w:eastAsia="Times New Roman" w:cs="Arial"/>
                <w:color w:val="000000"/>
                <w:lang w:eastAsia="en-GB"/>
              </w:rPr>
              <w:t xml:space="preserve"> on new </w:t>
            </w:r>
            <w:r>
              <w:rPr>
                <w:rFonts w:eastAsia="Times New Roman" w:cs="Arial"/>
                <w:color w:val="000000"/>
                <w:lang w:eastAsia="en-GB"/>
              </w:rPr>
              <w:t>yards</w:t>
            </w:r>
          </w:p>
        </w:tc>
        <w:tc>
          <w:tcPr>
            <w:tcW w:w="630" w:type="pct"/>
            <w:tcBorders>
              <w:top w:val="nil"/>
              <w:left w:val="nil"/>
              <w:bottom w:val="single" w:sz="4" w:space="0" w:color="auto"/>
              <w:right w:val="single" w:sz="4" w:space="0" w:color="auto"/>
            </w:tcBorders>
            <w:shd w:val="clear" w:color="000000" w:fill="EAF1DD"/>
            <w:vAlign w:val="center"/>
          </w:tcPr>
          <w:p w:rsidR="00C24997" w:rsidRPr="000C5936" w:rsidRDefault="00C24997" w:rsidP="00C24997">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C24997" w:rsidRPr="000C5936" w:rsidRDefault="00C24997" w:rsidP="00C24997">
            <w:pPr>
              <w:spacing w:after="0" w:line="240" w:lineRule="auto"/>
              <w:rPr>
                <w:rFonts w:eastAsia="Times New Roman" w:cs="Arial"/>
                <w:color w:val="000000"/>
                <w:lang w:eastAsia="en-GB"/>
              </w:rPr>
            </w:pPr>
            <w:r>
              <w:rPr>
                <w:rFonts w:eastAsia="Times New Roman" w:cs="Arial"/>
                <w:color w:val="000000"/>
                <w:lang w:eastAsia="en-GB"/>
              </w:rPr>
              <w:t>Plots</w:t>
            </w:r>
            <w:r w:rsidRPr="000C5936">
              <w:rPr>
                <w:rFonts w:eastAsia="Times New Roman" w:cs="Arial"/>
                <w:color w:val="000000"/>
                <w:lang w:eastAsia="en-GB"/>
              </w:rPr>
              <w:t xml:space="preserve"> vacated by households moving to bricks and mortar</w:t>
            </w:r>
          </w:p>
        </w:tc>
        <w:tc>
          <w:tcPr>
            <w:tcW w:w="630" w:type="pct"/>
            <w:tcBorders>
              <w:top w:val="nil"/>
              <w:left w:val="nil"/>
              <w:bottom w:val="single" w:sz="4" w:space="0" w:color="auto"/>
              <w:right w:val="single" w:sz="4" w:space="0" w:color="auto"/>
            </w:tcBorders>
            <w:shd w:val="clear" w:color="000000" w:fill="EAF1DD"/>
            <w:vAlign w:val="center"/>
          </w:tcPr>
          <w:p w:rsidR="00C24997" w:rsidRPr="000C5936" w:rsidRDefault="00C24997" w:rsidP="00C24997">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C24997" w:rsidRPr="000C5936" w:rsidRDefault="00C24997" w:rsidP="00C24997">
            <w:pPr>
              <w:spacing w:after="0" w:line="240" w:lineRule="auto"/>
              <w:rPr>
                <w:rFonts w:eastAsia="Times New Roman" w:cs="Arial"/>
                <w:color w:val="000000"/>
                <w:lang w:eastAsia="en-GB"/>
              </w:rPr>
            </w:pPr>
            <w:r>
              <w:rPr>
                <w:rFonts w:eastAsia="Times New Roman" w:cs="Arial"/>
                <w:color w:val="000000"/>
                <w:lang w:eastAsia="en-GB"/>
              </w:rPr>
              <w:t>Plots</w:t>
            </w:r>
            <w:r w:rsidRPr="000C5936">
              <w:rPr>
                <w:rFonts w:eastAsia="Times New Roman" w:cs="Arial"/>
                <w:color w:val="000000"/>
                <w:lang w:eastAsia="en-GB"/>
              </w:rPr>
              <w:t xml:space="preserve"> vacated by households moving away from the study area</w:t>
            </w:r>
          </w:p>
        </w:tc>
        <w:tc>
          <w:tcPr>
            <w:tcW w:w="630" w:type="pct"/>
            <w:tcBorders>
              <w:top w:val="nil"/>
              <w:left w:val="nil"/>
              <w:bottom w:val="single" w:sz="4" w:space="0" w:color="auto"/>
              <w:right w:val="single" w:sz="4" w:space="0" w:color="auto"/>
            </w:tcBorders>
            <w:shd w:val="clear" w:color="000000" w:fill="EAF1DD"/>
            <w:vAlign w:val="center"/>
          </w:tcPr>
          <w:p w:rsidR="00C24997" w:rsidRPr="000C5936" w:rsidRDefault="00C24997" w:rsidP="00C24997">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C24997" w:rsidRPr="000C5936" w:rsidRDefault="00C24997" w:rsidP="00C24997">
            <w:pPr>
              <w:spacing w:before="40" w:after="40" w:line="240" w:lineRule="auto"/>
              <w:rPr>
                <w:rFonts w:cs="Tahoma"/>
                <w:b/>
                <w:bCs/>
                <w:color w:val="FFFFFF"/>
              </w:rPr>
            </w:pPr>
            <w:r w:rsidRPr="000C5936">
              <w:rPr>
                <w:rFonts w:cs="Tahoma"/>
                <w:b/>
                <w:bCs/>
                <w:color w:val="FFFFFF"/>
              </w:rPr>
              <w:t>Total Supply</w:t>
            </w:r>
          </w:p>
        </w:tc>
        <w:tc>
          <w:tcPr>
            <w:tcW w:w="630" w:type="pct"/>
            <w:tcBorders>
              <w:top w:val="nil"/>
              <w:left w:val="nil"/>
              <w:bottom w:val="single" w:sz="4" w:space="0" w:color="auto"/>
              <w:right w:val="single" w:sz="4" w:space="0" w:color="auto"/>
            </w:tcBorders>
            <w:shd w:val="clear" w:color="000000" w:fill="5F497A"/>
            <w:vAlign w:val="center"/>
          </w:tcPr>
          <w:p w:rsidR="00C24997" w:rsidRPr="000C5936" w:rsidRDefault="00C24997" w:rsidP="00C24997">
            <w:pPr>
              <w:spacing w:before="40" w:after="40" w:line="240" w:lineRule="auto"/>
              <w:jc w:val="center"/>
              <w:rPr>
                <w:rFonts w:cs="Tahoma"/>
                <w:b/>
                <w:bCs/>
                <w:color w:val="FFFFFF"/>
              </w:rPr>
            </w:pPr>
            <w:r>
              <w:rPr>
                <w:rFonts w:cs="Tahoma"/>
                <w:b/>
                <w:bCs/>
                <w:color w:val="FFFFFF"/>
              </w:rPr>
              <w:t>0</w:t>
            </w: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C24997" w:rsidRPr="009E3C7B" w:rsidRDefault="00C24997" w:rsidP="00C24997">
            <w:pPr>
              <w:spacing w:after="0" w:line="240" w:lineRule="auto"/>
              <w:rPr>
                <w:rFonts w:eastAsia="Times New Roman" w:cs="Arial"/>
                <w:b/>
                <w:color w:val="000000"/>
                <w:lang w:eastAsia="en-GB"/>
              </w:rPr>
            </w:pPr>
            <w:r w:rsidRPr="009E3C7B">
              <w:rPr>
                <w:rFonts w:eastAsia="Times New Roman" w:cs="Arial"/>
                <w:b/>
                <w:color w:val="000000"/>
                <w:lang w:eastAsia="en-GB"/>
              </w:rPr>
              <w:t>Current Need</w:t>
            </w:r>
          </w:p>
        </w:tc>
        <w:tc>
          <w:tcPr>
            <w:tcW w:w="630" w:type="pct"/>
            <w:tcBorders>
              <w:top w:val="nil"/>
              <w:left w:val="nil"/>
              <w:bottom w:val="single" w:sz="4" w:space="0" w:color="auto"/>
              <w:right w:val="single" w:sz="4" w:space="0" w:color="auto"/>
            </w:tcBorders>
            <w:shd w:val="clear" w:color="000000" w:fill="EAF1DD"/>
            <w:vAlign w:val="center"/>
          </w:tcPr>
          <w:p w:rsidR="00C24997" w:rsidRPr="000C5936" w:rsidRDefault="00C24997" w:rsidP="00C24997">
            <w:pPr>
              <w:spacing w:after="0" w:line="240" w:lineRule="auto"/>
              <w:jc w:val="center"/>
              <w:rPr>
                <w:rFonts w:eastAsia="Times New Roman" w:cs="Arial"/>
                <w:color w:val="000000"/>
                <w:lang w:eastAsia="en-GB"/>
              </w:rPr>
            </w:pP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C24997" w:rsidRPr="000C5936" w:rsidRDefault="00C24997" w:rsidP="00C24997">
            <w:pPr>
              <w:spacing w:after="0" w:line="240" w:lineRule="auto"/>
              <w:rPr>
                <w:rFonts w:eastAsia="Times New Roman" w:cs="Arial"/>
                <w:color w:val="000000"/>
                <w:lang w:eastAsia="en-GB"/>
              </w:rPr>
            </w:pPr>
            <w:r w:rsidRPr="000C5936">
              <w:rPr>
                <w:rFonts w:eastAsia="Times New Roman" w:cs="Arial"/>
                <w:color w:val="000000"/>
                <w:lang w:eastAsia="en-GB"/>
              </w:rPr>
              <w:t xml:space="preserve">Households on unauthorised developments </w:t>
            </w:r>
          </w:p>
        </w:tc>
        <w:tc>
          <w:tcPr>
            <w:tcW w:w="630" w:type="pct"/>
            <w:tcBorders>
              <w:top w:val="nil"/>
              <w:left w:val="nil"/>
              <w:bottom w:val="single" w:sz="4" w:space="0" w:color="auto"/>
              <w:right w:val="single" w:sz="4" w:space="0" w:color="auto"/>
            </w:tcBorders>
            <w:shd w:val="clear" w:color="000000" w:fill="EAF1DD"/>
            <w:vAlign w:val="center"/>
          </w:tcPr>
          <w:p w:rsidR="00C24997" w:rsidRPr="000C5936" w:rsidRDefault="00C24997" w:rsidP="00C24997">
            <w:pPr>
              <w:spacing w:after="0" w:line="240" w:lineRule="auto"/>
              <w:jc w:val="center"/>
              <w:rPr>
                <w:rFonts w:eastAsia="Times New Roman" w:cs="Arial"/>
                <w:color w:val="000000"/>
                <w:lang w:eastAsia="en-GB"/>
              </w:rPr>
            </w:pPr>
            <w:r>
              <w:rPr>
                <w:rFonts w:eastAsia="Times New Roman" w:cs="Arial"/>
                <w:color w:val="000000"/>
                <w:lang w:eastAsia="en-GB"/>
              </w:rPr>
              <w:t>40</w:t>
            </w: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C24997" w:rsidRPr="000C5936" w:rsidRDefault="00C24997" w:rsidP="00C24997">
            <w:pPr>
              <w:spacing w:after="0" w:line="240" w:lineRule="auto"/>
              <w:rPr>
                <w:rFonts w:eastAsia="Times New Roman" w:cs="Arial"/>
                <w:color w:val="000000"/>
                <w:lang w:eastAsia="en-GB"/>
              </w:rPr>
            </w:pPr>
            <w:r w:rsidRPr="000C5936">
              <w:rPr>
                <w:rFonts w:eastAsia="Times New Roman" w:cs="Arial"/>
                <w:color w:val="000000"/>
                <w:lang w:eastAsia="en-GB"/>
              </w:rPr>
              <w:t>Households on unauthorised encampments</w:t>
            </w:r>
          </w:p>
        </w:tc>
        <w:tc>
          <w:tcPr>
            <w:tcW w:w="630" w:type="pct"/>
            <w:tcBorders>
              <w:top w:val="nil"/>
              <w:left w:val="nil"/>
              <w:bottom w:val="single" w:sz="4" w:space="0" w:color="auto"/>
              <w:right w:val="single" w:sz="4" w:space="0" w:color="auto"/>
            </w:tcBorders>
            <w:shd w:val="clear" w:color="000000" w:fill="EAF1DD"/>
            <w:vAlign w:val="center"/>
          </w:tcPr>
          <w:p w:rsidR="00C24997" w:rsidRPr="000C5936" w:rsidRDefault="00C24997" w:rsidP="00C24997">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C24997" w:rsidRPr="000C5936" w:rsidRDefault="00C24997" w:rsidP="00C24997">
            <w:pPr>
              <w:spacing w:after="0" w:line="240" w:lineRule="auto"/>
              <w:rPr>
                <w:rFonts w:eastAsia="Times New Roman" w:cs="Arial"/>
                <w:color w:val="000000"/>
                <w:lang w:eastAsia="en-GB"/>
              </w:rPr>
            </w:pPr>
            <w:r w:rsidRPr="000C5936">
              <w:rPr>
                <w:rFonts w:eastAsia="Times New Roman" w:cs="Arial"/>
                <w:color w:val="000000"/>
                <w:lang w:eastAsia="en-GB"/>
              </w:rPr>
              <w:t>Concealed households/Doubling-up/Over-crowding</w:t>
            </w:r>
          </w:p>
        </w:tc>
        <w:tc>
          <w:tcPr>
            <w:tcW w:w="630" w:type="pct"/>
            <w:tcBorders>
              <w:top w:val="nil"/>
              <w:left w:val="nil"/>
              <w:bottom w:val="single" w:sz="4" w:space="0" w:color="auto"/>
              <w:right w:val="single" w:sz="4" w:space="0" w:color="auto"/>
            </w:tcBorders>
            <w:shd w:val="clear" w:color="000000" w:fill="EAF1DD"/>
            <w:vAlign w:val="center"/>
          </w:tcPr>
          <w:p w:rsidR="00C24997" w:rsidRPr="000C5936" w:rsidRDefault="00C24997" w:rsidP="00C24997">
            <w:pPr>
              <w:spacing w:after="0" w:line="240" w:lineRule="auto"/>
              <w:jc w:val="center"/>
              <w:rPr>
                <w:rFonts w:eastAsia="Times New Roman" w:cs="Arial"/>
                <w:color w:val="000000"/>
                <w:lang w:eastAsia="en-GB"/>
              </w:rPr>
            </w:pPr>
            <w:r>
              <w:rPr>
                <w:rFonts w:eastAsia="Times New Roman" w:cs="Arial"/>
                <w:color w:val="000000"/>
                <w:lang w:eastAsia="en-GB"/>
              </w:rPr>
              <w:t>69</w:t>
            </w: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C24997" w:rsidRPr="000C5936" w:rsidRDefault="00C24997" w:rsidP="00C24997">
            <w:pPr>
              <w:spacing w:after="0" w:line="240" w:lineRule="auto"/>
              <w:rPr>
                <w:rFonts w:eastAsia="Times New Roman" w:cs="Arial"/>
                <w:color w:val="000000"/>
                <w:lang w:eastAsia="en-GB"/>
              </w:rPr>
            </w:pPr>
            <w:r w:rsidRPr="000C5936">
              <w:rPr>
                <w:rFonts w:eastAsia="Times New Roman" w:cs="Arial"/>
                <w:color w:val="000000"/>
                <w:lang w:eastAsia="en-GB"/>
              </w:rPr>
              <w:t xml:space="preserve">Movement from bricks and mortar </w:t>
            </w:r>
          </w:p>
        </w:tc>
        <w:tc>
          <w:tcPr>
            <w:tcW w:w="630" w:type="pct"/>
            <w:tcBorders>
              <w:top w:val="nil"/>
              <w:left w:val="nil"/>
              <w:bottom w:val="single" w:sz="4" w:space="0" w:color="auto"/>
              <w:right w:val="single" w:sz="4" w:space="0" w:color="auto"/>
            </w:tcBorders>
            <w:shd w:val="clear" w:color="000000" w:fill="EAF1DD"/>
            <w:vAlign w:val="center"/>
          </w:tcPr>
          <w:p w:rsidR="00C24997" w:rsidRPr="000C5936" w:rsidRDefault="00C24997" w:rsidP="00C24997">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C24997" w:rsidRPr="000C5936" w:rsidRDefault="00C24997" w:rsidP="00C24997">
            <w:pPr>
              <w:spacing w:before="40" w:after="40" w:line="240" w:lineRule="auto"/>
              <w:rPr>
                <w:rFonts w:cs="Tahoma"/>
                <w:b/>
                <w:bCs/>
                <w:color w:val="FFFFFF"/>
              </w:rPr>
            </w:pPr>
            <w:r w:rsidRPr="000C5936">
              <w:rPr>
                <w:rFonts w:cs="Tahoma"/>
                <w:b/>
                <w:bCs/>
                <w:color w:val="FFFFFF"/>
              </w:rPr>
              <w:t>Total Current Need</w:t>
            </w:r>
          </w:p>
        </w:tc>
        <w:tc>
          <w:tcPr>
            <w:tcW w:w="630" w:type="pct"/>
            <w:tcBorders>
              <w:top w:val="nil"/>
              <w:left w:val="nil"/>
              <w:bottom w:val="single" w:sz="4" w:space="0" w:color="auto"/>
              <w:right w:val="single" w:sz="4" w:space="0" w:color="auto"/>
            </w:tcBorders>
            <w:shd w:val="clear" w:color="000000" w:fill="5F497A"/>
            <w:vAlign w:val="center"/>
          </w:tcPr>
          <w:p w:rsidR="00C24997" w:rsidRPr="000C5936" w:rsidRDefault="00C24997" w:rsidP="00C24997">
            <w:pPr>
              <w:spacing w:before="40" w:after="40" w:line="240" w:lineRule="auto"/>
              <w:jc w:val="center"/>
              <w:rPr>
                <w:rFonts w:cs="Tahoma"/>
                <w:b/>
                <w:bCs/>
                <w:color w:val="FFFFFF"/>
              </w:rPr>
            </w:pPr>
            <w:r>
              <w:rPr>
                <w:rFonts w:cs="Tahoma"/>
                <w:b/>
                <w:bCs/>
                <w:color w:val="FFFFFF"/>
              </w:rPr>
              <w:t>109</w:t>
            </w: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C24997" w:rsidRPr="000C5936" w:rsidRDefault="00C24997" w:rsidP="00C24997">
            <w:pPr>
              <w:spacing w:after="0" w:line="240" w:lineRule="auto"/>
              <w:rPr>
                <w:rFonts w:eastAsia="Times New Roman" w:cs="Arial"/>
                <w:b/>
                <w:color w:val="000000"/>
                <w:lang w:eastAsia="en-GB"/>
              </w:rPr>
            </w:pPr>
            <w:r w:rsidRPr="000C5936">
              <w:rPr>
                <w:rFonts w:eastAsia="Times New Roman" w:cs="Arial"/>
                <w:b/>
                <w:color w:val="000000"/>
                <w:lang w:eastAsia="en-GB"/>
              </w:rPr>
              <w:t>Future Need</w:t>
            </w:r>
          </w:p>
        </w:tc>
        <w:tc>
          <w:tcPr>
            <w:tcW w:w="630" w:type="pct"/>
            <w:tcBorders>
              <w:top w:val="nil"/>
              <w:left w:val="nil"/>
              <w:bottom w:val="single" w:sz="4" w:space="0" w:color="auto"/>
              <w:right w:val="single" w:sz="4" w:space="0" w:color="auto"/>
            </w:tcBorders>
            <w:shd w:val="clear" w:color="000000" w:fill="EAF1DD"/>
            <w:vAlign w:val="center"/>
          </w:tcPr>
          <w:p w:rsidR="00C24997" w:rsidRPr="000C5936" w:rsidRDefault="00C24997" w:rsidP="00C24997">
            <w:pPr>
              <w:spacing w:after="0" w:line="240" w:lineRule="auto"/>
              <w:jc w:val="center"/>
              <w:rPr>
                <w:rFonts w:eastAsia="Times New Roman" w:cs="Arial"/>
                <w:b/>
                <w:color w:val="000000"/>
                <w:lang w:eastAsia="en-GB"/>
              </w:rPr>
            </w:pP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C24997" w:rsidRPr="000C5936" w:rsidRDefault="00C24997" w:rsidP="00C24997">
            <w:pPr>
              <w:spacing w:after="0" w:line="240" w:lineRule="auto"/>
              <w:rPr>
                <w:rFonts w:eastAsia="Times New Roman" w:cs="Arial"/>
                <w:color w:val="000000"/>
                <w:lang w:eastAsia="en-GB"/>
              </w:rPr>
            </w:pPr>
            <w:r w:rsidRPr="000C5936">
              <w:rPr>
                <w:rFonts w:eastAsia="Times New Roman" w:cs="Arial"/>
                <w:color w:val="000000"/>
                <w:lang w:eastAsia="en-GB"/>
              </w:rPr>
              <w:t>5 year need from teenage children</w:t>
            </w:r>
          </w:p>
        </w:tc>
        <w:tc>
          <w:tcPr>
            <w:tcW w:w="630" w:type="pct"/>
            <w:tcBorders>
              <w:top w:val="nil"/>
              <w:left w:val="nil"/>
              <w:bottom w:val="single" w:sz="4" w:space="0" w:color="auto"/>
              <w:right w:val="single" w:sz="4" w:space="0" w:color="auto"/>
            </w:tcBorders>
            <w:shd w:val="clear" w:color="000000" w:fill="EAF1DD"/>
            <w:vAlign w:val="center"/>
          </w:tcPr>
          <w:p w:rsidR="00C24997" w:rsidRPr="000C5936" w:rsidRDefault="00C24997" w:rsidP="00C24997">
            <w:pPr>
              <w:spacing w:after="0" w:line="240" w:lineRule="auto"/>
              <w:jc w:val="center"/>
              <w:rPr>
                <w:rFonts w:eastAsia="Times New Roman" w:cs="Arial"/>
                <w:color w:val="000000"/>
                <w:lang w:eastAsia="en-GB"/>
              </w:rPr>
            </w:pPr>
            <w:r>
              <w:rPr>
                <w:rFonts w:eastAsia="Times New Roman" w:cs="Arial"/>
                <w:color w:val="000000"/>
                <w:lang w:eastAsia="en-GB"/>
              </w:rPr>
              <w:t>23</w:t>
            </w: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C24997" w:rsidRPr="000C5936" w:rsidRDefault="00C24997" w:rsidP="00C24997">
            <w:pPr>
              <w:spacing w:after="0" w:line="240" w:lineRule="auto"/>
              <w:rPr>
                <w:rFonts w:eastAsia="Times New Roman" w:cs="Arial"/>
                <w:color w:val="000000"/>
                <w:lang w:eastAsia="en-GB"/>
              </w:rPr>
            </w:pPr>
            <w:r w:rsidRPr="000C5936">
              <w:rPr>
                <w:rFonts w:eastAsia="Times New Roman" w:cs="Arial"/>
                <w:color w:val="000000"/>
                <w:lang w:eastAsia="en-GB"/>
              </w:rPr>
              <w:t xml:space="preserve">Households on </w:t>
            </w:r>
            <w:r>
              <w:rPr>
                <w:rFonts w:eastAsia="Times New Roman" w:cs="Arial"/>
                <w:color w:val="000000"/>
                <w:lang w:eastAsia="en-GB"/>
              </w:rPr>
              <w:t>plots</w:t>
            </w:r>
            <w:r w:rsidRPr="000C5936">
              <w:rPr>
                <w:rFonts w:eastAsia="Times New Roman" w:cs="Arial"/>
                <w:color w:val="000000"/>
                <w:lang w:eastAsia="en-GB"/>
              </w:rPr>
              <w:t xml:space="preserve"> with temporary planning permission</w:t>
            </w:r>
          </w:p>
        </w:tc>
        <w:tc>
          <w:tcPr>
            <w:tcW w:w="630" w:type="pct"/>
            <w:tcBorders>
              <w:top w:val="nil"/>
              <w:left w:val="nil"/>
              <w:bottom w:val="single" w:sz="4" w:space="0" w:color="auto"/>
              <w:right w:val="single" w:sz="4" w:space="0" w:color="auto"/>
            </w:tcBorders>
            <w:shd w:val="clear" w:color="000000" w:fill="EAF1DD"/>
            <w:vAlign w:val="center"/>
          </w:tcPr>
          <w:p w:rsidR="00C24997" w:rsidRPr="000C5936" w:rsidRDefault="00C24997" w:rsidP="00C24997">
            <w:pPr>
              <w:spacing w:after="0" w:line="240" w:lineRule="auto"/>
              <w:jc w:val="center"/>
              <w:rPr>
                <w:rFonts w:eastAsia="Times New Roman" w:cs="Arial"/>
                <w:color w:val="000000"/>
                <w:lang w:eastAsia="en-GB"/>
              </w:rPr>
            </w:pPr>
            <w:r>
              <w:rPr>
                <w:rFonts w:eastAsia="Times New Roman" w:cs="Arial"/>
                <w:color w:val="000000"/>
                <w:lang w:eastAsia="en-GB"/>
              </w:rPr>
              <w:t>2</w:t>
            </w: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C24997" w:rsidRPr="000C5936" w:rsidRDefault="00C24997" w:rsidP="00C24997">
            <w:pPr>
              <w:spacing w:after="0" w:line="240" w:lineRule="auto"/>
              <w:rPr>
                <w:rFonts w:eastAsia="Times New Roman" w:cs="Arial"/>
                <w:color w:val="000000"/>
                <w:lang w:eastAsia="en-GB"/>
              </w:rPr>
            </w:pPr>
            <w:r w:rsidRPr="000C5936">
              <w:rPr>
                <w:rFonts w:eastAsia="Times New Roman" w:cs="Arial"/>
                <w:color w:val="000000"/>
                <w:lang w:eastAsia="en-GB"/>
              </w:rPr>
              <w:t>In-migration</w:t>
            </w:r>
          </w:p>
        </w:tc>
        <w:tc>
          <w:tcPr>
            <w:tcW w:w="630" w:type="pct"/>
            <w:tcBorders>
              <w:top w:val="nil"/>
              <w:left w:val="nil"/>
              <w:bottom w:val="single" w:sz="4" w:space="0" w:color="auto"/>
              <w:right w:val="single" w:sz="4" w:space="0" w:color="auto"/>
            </w:tcBorders>
            <w:shd w:val="clear" w:color="000000" w:fill="EAF1DD"/>
            <w:vAlign w:val="center"/>
          </w:tcPr>
          <w:p w:rsidR="00C24997" w:rsidRPr="000C5936" w:rsidRDefault="00C24997" w:rsidP="00C24997">
            <w:pPr>
              <w:spacing w:after="0" w:line="240" w:lineRule="auto"/>
              <w:jc w:val="center"/>
              <w:rPr>
                <w:rFonts w:eastAsia="Times New Roman" w:cs="Arial"/>
                <w:color w:val="000000"/>
                <w:lang w:eastAsia="en-GB"/>
              </w:rPr>
            </w:pPr>
            <w:r>
              <w:rPr>
                <w:rFonts w:eastAsia="Times New Roman" w:cs="Arial"/>
                <w:color w:val="000000"/>
                <w:lang w:eastAsia="en-GB"/>
              </w:rPr>
              <w:t>1</w:t>
            </w: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C24997" w:rsidRPr="000C5936" w:rsidRDefault="00C24997" w:rsidP="00C24997">
            <w:pPr>
              <w:spacing w:after="0" w:line="240" w:lineRule="auto"/>
              <w:rPr>
                <w:rFonts w:eastAsia="Times New Roman" w:cs="Arial"/>
                <w:color w:val="000000"/>
                <w:lang w:eastAsia="en-GB"/>
              </w:rPr>
            </w:pPr>
            <w:r w:rsidRPr="000C5936">
              <w:rPr>
                <w:rFonts w:eastAsia="Times New Roman" w:cs="Arial"/>
                <w:color w:val="000000"/>
                <w:lang w:eastAsia="en-GB"/>
              </w:rPr>
              <w:t xml:space="preserve">New household formation </w:t>
            </w:r>
          </w:p>
        </w:tc>
        <w:tc>
          <w:tcPr>
            <w:tcW w:w="630" w:type="pct"/>
            <w:tcBorders>
              <w:top w:val="nil"/>
              <w:left w:val="nil"/>
              <w:bottom w:val="single" w:sz="4" w:space="0" w:color="auto"/>
              <w:right w:val="single" w:sz="4" w:space="0" w:color="auto"/>
            </w:tcBorders>
            <w:shd w:val="clear" w:color="000000" w:fill="EAF1DD"/>
            <w:vAlign w:val="center"/>
          </w:tcPr>
          <w:p w:rsidR="00C24997" w:rsidRPr="000C5936" w:rsidRDefault="00C24997" w:rsidP="00C24997">
            <w:pPr>
              <w:spacing w:after="0" w:line="240" w:lineRule="auto"/>
              <w:jc w:val="center"/>
              <w:rPr>
                <w:rFonts w:eastAsia="Times New Roman" w:cs="Arial"/>
                <w:color w:val="000000"/>
                <w:lang w:eastAsia="en-GB"/>
              </w:rPr>
            </w:pPr>
            <w:r>
              <w:rPr>
                <w:rFonts w:eastAsia="Times New Roman" w:cs="Arial"/>
                <w:color w:val="000000"/>
                <w:lang w:eastAsia="en-GB"/>
              </w:rPr>
              <w:t>86</w:t>
            </w: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C24997" w:rsidRPr="000C5936" w:rsidRDefault="00C24997" w:rsidP="00C24997">
            <w:pPr>
              <w:spacing w:after="0" w:line="240" w:lineRule="auto"/>
              <w:rPr>
                <w:rFonts w:eastAsia="Times New Roman" w:cs="Arial"/>
                <w:color w:val="000000"/>
                <w:lang w:eastAsia="en-GB"/>
              </w:rPr>
            </w:pPr>
            <w:r w:rsidRPr="000C5936">
              <w:rPr>
                <w:rFonts w:eastAsia="Times New Roman" w:cs="Arial"/>
                <w:color w:val="000000"/>
                <w:lang w:eastAsia="en-GB"/>
              </w:rPr>
              <w:t>(</w:t>
            </w:r>
            <w:r>
              <w:rPr>
                <w:rFonts w:eastAsia="Times New Roman" w:cs="Arial"/>
                <w:color w:val="000000"/>
                <w:lang w:eastAsia="en-GB"/>
              </w:rPr>
              <w:t>Household base 291 and formation rate 1.30%)</w:t>
            </w:r>
          </w:p>
        </w:tc>
        <w:tc>
          <w:tcPr>
            <w:tcW w:w="630" w:type="pct"/>
            <w:tcBorders>
              <w:top w:val="nil"/>
              <w:left w:val="nil"/>
              <w:bottom w:val="single" w:sz="4" w:space="0" w:color="auto"/>
              <w:right w:val="single" w:sz="4" w:space="0" w:color="auto"/>
            </w:tcBorders>
            <w:shd w:val="clear" w:color="000000" w:fill="EAF1DD"/>
            <w:vAlign w:val="center"/>
          </w:tcPr>
          <w:p w:rsidR="00C24997" w:rsidRPr="000C5936" w:rsidRDefault="00C24997" w:rsidP="00C24997">
            <w:pPr>
              <w:spacing w:after="0" w:line="240" w:lineRule="auto"/>
              <w:jc w:val="center"/>
              <w:rPr>
                <w:rFonts w:eastAsia="Times New Roman" w:cs="Arial"/>
                <w:color w:val="000000"/>
                <w:lang w:eastAsia="en-GB"/>
              </w:rPr>
            </w:pP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C24997" w:rsidRPr="000C5936" w:rsidRDefault="00C24997" w:rsidP="00C24997">
            <w:pPr>
              <w:spacing w:before="40" w:after="40" w:line="240" w:lineRule="auto"/>
              <w:rPr>
                <w:rFonts w:cs="Tahoma"/>
                <w:b/>
                <w:bCs/>
                <w:color w:val="FFFFFF"/>
              </w:rPr>
            </w:pPr>
            <w:r w:rsidRPr="000C5936">
              <w:rPr>
                <w:rFonts w:cs="Tahoma"/>
                <w:b/>
                <w:bCs/>
                <w:color w:val="FFFFFF"/>
              </w:rPr>
              <w:t>Total Future Needs</w:t>
            </w:r>
          </w:p>
        </w:tc>
        <w:tc>
          <w:tcPr>
            <w:tcW w:w="630" w:type="pct"/>
            <w:tcBorders>
              <w:top w:val="nil"/>
              <w:left w:val="nil"/>
              <w:bottom w:val="single" w:sz="4" w:space="0" w:color="auto"/>
              <w:right w:val="single" w:sz="4" w:space="0" w:color="auto"/>
            </w:tcBorders>
            <w:shd w:val="clear" w:color="000000" w:fill="5F497A"/>
            <w:vAlign w:val="center"/>
          </w:tcPr>
          <w:p w:rsidR="00C24997" w:rsidRPr="000C5936" w:rsidRDefault="00C24997" w:rsidP="00C24997">
            <w:pPr>
              <w:spacing w:before="40" w:after="40" w:line="240" w:lineRule="auto"/>
              <w:jc w:val="center"/>
              <w:rPr>
                <w:rFonts w:cs="Tahoma"/>
                <w:b/>
                <w:bCs/>
                <w:color w:val="FFFFFF"/>
              </w:rPr>
            </w:pPr>
            <w:r>
              <w:rPr>
                <w:rFonts w:cs="Tahoma"/>
                <w:b/>
                <w:bCs/>
                <w:color w:val="FFFFFF"/>
              </w:rPr>
              <w:t>112</w:t>
            </w:r>
          </w:p>
        </w:tc>
      </w:tr>
      <w:tr w:rsidR="00C24997" w:rsidRPr="000C5936" w:rsidTr="00C24997">
        <w:trPr>
          <w:trHeight w:val="301"/>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C24997" w:rsidRPr="000C5936" w:rsidRDefault="00C24997" w:rsidP="00C24997">
            <w:pPr>
              <w:spacing w:before="40" w:after="40" w:line="240" w:lineRule="auto"/>
              <w:rPr>
                <w:rFonts w:cs="Tahoma"/>
                <w:b/>
                <w:bCs/>
                <w:color w:val="FFFFFF"/>
              </w:rPr>
            </w:pPr>
            <w:r w:rsidRPr="000C5936">
              <w:rPr>
                <w:rFonts w:cs="Tahoma"/>
                <w:b/>
                <w:bCs/>
                <w:color w:val="FFFFFF"/>
              </w:rPr>
              <w:t xml:space="preserve">Net </w:t>
            </w:r>
            <w:r>
              <w:rPr>
                <w:rFonts w:cs="Tahoma"/>
                <w:b/>
                <w:bCs/>
                <w:color w:val="FFFFFF"/>
              </w:rPr>
              <w:t>Plot</w:t>
            </w:r>
            <w:r w:rsidRPr="000C5936">
              <w:rPr>
                <w:rFonts w:cs="Tahoma"/>
                <w:b/>
                <w:bCs/>
                <w:color w:val="FFFFFF"/>
              </w:rPr>
              <w:t xml:space="preserve"> Need = (Current and Future Need – Total Supply) </w:t>
            </w:r>
          </w:p>
        </w:tc>
        <w:tc>
          <w:tcPr>
            <w:tcW w:w="630" w:type="pct"/>
            <w:tcBorders>
              <w:top w:val="nil"/>
              <w:left w:val="nil"/>
              <w:bottom w:val="single" w:sz="4" w:space="0" w:color="auto"/>
              <w:right w:val="single" w:sz="4" w:space="0" w:color="auto"/>
            </w:tcBorders>
            <w:shd w:val="clear" w:color="000000" w:fill="5F497A"/>
            <w:vAlign w:val="center"/>
          </w:tcPr>
          <w:p w:rsidR="00C24997" w:rsidRPr="000C5936" w:rsidRDefault="00C24997" w:rsidP="00C24997">
            <w:pPr>
              <w:spacing w:before="40" w:after="40" w:line="240" w:lineRule="auto"/>
              <w:jc w:val="center"/>
              <w:rPr>
                <w:rFonts w:cs="Tahoma"/>
                <w:b/>
                <w:bCs/>
                <w:color w:val="FFFFFF"/>
              </w:rPr>
            </w:pPr>
            <w:r>
              <w:rPr>
                <w:rFonts w:cs="Tahoma"/>
                <w:b/>
                <w:bCs/>
                <w:color w:val="FFFFFF"/>
              </w:rPr>
              <w:t>221</w:t>
            </w:r>
          </w:p>
        </w:tc>
      </w:tr>
    </w:tbl>
    <w:p w:rsidR="00C24997" w:rsidRPr="00C24997" w:rsidRDefault="00C24997" w:rsidP="00C24997">
      <w:pPr>
        <w:keepNext/>
        <w:tabs>
          <w:tab w:val="left" w:pos="0"/>
        </w:tabs>
        <w:spacing w:after="100"/>
        <w:rPr>
          <w:rFonts w:eastAsia="Times New Roman"/>
          <w:b/>
          <w:bCs/>
          <w:color w:val="423F8F"/>
          <w:sz w:val="18"/>
          <w:szCs w:val="18"/>
          <w:lang w:eastAsia="en-GB"/>
        </w:rPr>
      </w:pPr>
    </w:p>
    <w:p w:rsidR="00C24997" w:rsidRPr="00C24997" w:rsidRDefault="00C24997" w:rsidP="00C24997">
      <w:pPr>
        <w:spacing w:after="0" w:line="240" w:lineRule="auto"/>
        <w:rPr>
          <w:rFonts w:eastAsia="Times New Roman"/>
          <w:b/>
          <w:bCs/>
          <w:color w:val="423F8F"/>
          <w:sz w:val="18"/>
          <w:szCs w:val="18"/>
          <w:lang w:eastAsia="en-GB"/>
        </w:rPr>
      </w:pPr>
      <w:bookmarkStart w:id="288" w:name="_Toc880119"/>
      <w:r w:rsidRPr="00C24997">
        <w:rPr>
          <w:rFonts w:eastAsia="Times New Roman"/>
          <w:b/>
          <w:bCs/>
          <w:color w:val="423F8F"/>
          <w:sz w:val="18"/>
          <w:szCs w:val="18"/>
          <w:lang w:eastAsia="en-GB"/>
        </w:rPr>
        <w:t xml:space="preserve">Figure </w:t>
      </w:r>
      <w:r w:rsidRPr="00C24997">
        <w:rPr>
          <w:rFonts w:eastAsia="Times New Roman"/>
          <w:bCs/>
          <w:color w:val="423F8F"/>
          <w:sz w:val="18"/>
          <w:szCs w:val="18"/>
          <w:lang w:eastAsia="en-GB"/>
        </w:rPr>
        <w:fldChar w:fldCharType="begin"/>
      </w:r>
      <w:r w:rsidRPr="00C24997">
        <w:rPr>
          <w:rFonts w:eastAsia="Times New Roman"/>
          <w:b/>
          <w:bCs/>
          <w:color w:val="423F8F"/>
          <w:sz w:val="18"/>
          <w:szCs w:val="18"/>
          <w:lang w:eastAsia="en-GB"/>
        </w:rPr>
        <w:instrText xml:space="preserve"> SEQ Figure \* ARABIC </w:instrText>
      </w:r>
      <w:r w:rsidRPr="00C24997">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56</w:t>
      </w:r>
      <w:r w:rsidRPr="00C24997">
        <w:rPr>
          <w:rFonts w:eastAsia="Times New Roman"/>
          <w:bCs/>
          <w:color w:val="423F8F"/>
          <w:sz w:val="18"/>
          <w:szCs w:val="18"/>
          <w:lang w:eastAsia="en-GB"/>
        </w:rPr>
        <w:fldChar w:fldCharType="end"/>
      </w:r>
      <w:r w:rsidRPr="00C24997">
        <w:rPr>
          <w:rFonts w:eastAsia="Times New Roman"/>
          <w:bCs/>
          <w:color w:val="423F8F"/>
          <w:sz w:val="18"/>
          <w:szCs w:val="18"/>
          <w:lang w:eastAsia="en-GB"/>
        </w:rPr>
        <w:t xml:space="preserve">  </w:t>
      </w:r>
      <w:r w:rsidRPr="00C24997">
        <w:rPr>
          <w:rFonts w:eastAsia="Times New Roman"/>
          <w:b/>
          <w:bCs/>
          <w:color w:val="423F8F"/>
          <w:sz w:val="18"/>
          <w:szCs w:val="18"/>
          <w:lang w:eastAsia="en-GB"/>
        </w:rPr>
        <w:t xml:space="preserve">– Additional need for Travelling Showpeople households in </w:t>
      </w:r>
      <w:r>
        <w:rPr>
          <w:rFonts w:eastAsia="Times New Roman"/>
          <w:b/>
          <w:bCs/>
          <w:color w:val="423F8F"/>
          <w:sz w:val="18"/>
          <w:szCs w:val="18"/>
          <w:lang w:eastAsia="en-GB"/>
        </w:rPr>
        <w:t>Buckles Lane</w:t>
      </w:r>
      <w:r w:rsidRPr="00C24997">
        <w:rPr>
          <w:rFonts w:eastAsia="Times New Roman"/>
          <w:b/>
          <w:bCs/>
          <w:color w:val="423F8F"/>
          <w:sz w:val="18"/>
          <w:szCs w:val="18"/>
          <w:lang w:eastAsia="en-GB"/>
        </w:rPr>
        <w:t xml:space="preserve"> that met the Planning Definition by 5-year periods</w:t>
      </w:r>
      <w:bookmarkEnd w:id="288"/>
      <w:r w:rsidRPr="00C24997">
        <w:rPr>
          <w:rFonts w:eastAsia="Times New Roman"/>
          <w:b/>
          <w:bCs/>
          <w:color w:val="423F8F"/>
          <w:sz w:val="18"/>
          <w:szCs w:val="18"/>
          <w:lang w:eastAsia="en-GB"/>
        </w:rPr>
        <w:br/>
      </w:r>
    </w:p>
    <w:tbl>
      <w:tblPr>
        <w:tblW w:w="42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603"/>
        <w:gridCol w:w="1251"/>
        <w:gridCol w:w="1251"/>
        <w:gridCol w:w="1250"/>
        <w:gridCol w:w="1251"/>
        <w:gridCol w:w="1584"/>
      </w:tblGrid>
      <w:tr w:rsidR="00C24997" w:rsidRPr="000C5936" w:rsidTr="00C24997">
        <w:tc>
          <w:tcPr>
            <w:tcW w:w="978" w:type="pct"/>
            <w:vMerge w:val="restart"/>
            <w:shd w:val="clear" w:color="auto" w:fill="5F497A" w:themeFill="accent4" w:themeFillShade="BF"/>
            <w:vAlign w:val="center"/>
          </w:tcPr>
          <w:p w:rsidR="00C24997" w:rsidRPr="00EC17E6" w:rsidRDefault="00C24997" w:rsidP="00C24997">
            <w:pPr>
              <w:spacing w:before="40" w:after="40" w:line="240" w:lineRule="auto"/>
              <w:rPr>
                <w:rFonts w:cs="Tahoma"/>
                <w:b/>
                <w:bCs/>
                <w:color w:val="FFFFFF"/>
              </w:rPr>
            </w:pPr>
            <w:r w:rsidRPr="00EC17E6">
              <w:rPr>
                <w:rFonts w:cs="Tahoma"/>
                <w:b/>
                <w:bCs/>
                <w:color w:val="FFFFFF"/>
              </w:rPr>
              <w:t>Years</w:t>
            </w:r>
          </w:p>
        </w:tc>
        <w:tc>
          <w:tcPr>
            <w:tcW w:w="763" w:type="pct"/>
            <w:shd w:val="clear" w:color="auto" w:fill="5F497A" w:themeFill="accent4" w:themeFillShade="BF"/>
          </w:tcPr>
          <w:p w:rsidR="00C24997" w:rsidRPr="00EC17E6" w:rsidRDefault="00C24997" w:rsidP="00C24997">
            <w:pPr>
              <w:spacing w:before="40" w:after="40" w:line="240" w:lineRule="auto"/>
              <w:jc w:val="center"/>
              <w:rPr>
                <w:rFonts w:cs="Tahoma"/>
                <w:b/>
                <w:bCs/>
                <w:color w:val="FFFFFF"/>
              </w:rPr>
            </w:pPr>
            <w:r w:rsidRPr="00EC17E6">
              <w:rPr>
                <w:rFonts w:cs="Tahoma"/>
                <w:b/>
                <w:bCs/>
                <w:color w:val="FFFFFF"/>
              </w:rPr>
              <w:t>0-5</w:t>
            </w:r>
          </w:p>
        </w:tc>
        <w:tc>
          <w:tcPr>
            <w:tcW w:w="764" w:type="pct"/>
            <w:shd w:val="clear" w:color="auto" w:fill="5F497A" w:themeFill="accent4" w:themeFillShade="BF"/>
          </w:tcPr>
          <w:p w:rsidR="00C24997" w:rsidRPr="00EC17E6" w:rsidRDefault="00C24997" w:rsidP="00C24997">
            <w:pPr>
              <w:spacing w:before="40" w:after="40" w:line="240" w:lineRule="auto"/>
              <w:jc w:val="center"/>
              <w:rPr>
                <w:rFonts w:cs="Tahoma"/>
                <w:b/>
                <w:bCs/>
                <w:color w:val="FFFFFF"/>
              </w:rPr>
            </w:pPr>
            <w:r w:rsidRPr="00EC17E6">
              <w:rPr>
                <w:rFonts w:cs="Tahoma"/>
                <w:b/>
                <w:bCs/>
                <w:color w:val="FFFFFF"/>
              </w:rPr>
              <w:t>6-10</w:t>
            </w:r>
          </w:p>
        </w:tc>
        <w:tc>
          <w:tcPr>
            <w:tcW w:w="763" w:type="pct"/>
            <w:shd w:val="clear" w:color="auto" w:fill="5F497A" w:themeFill="accent4" w:themeFillShade="BF"/>
          </w:tcPr>
          <w:p w:rsidR="00C24997" w:rsidRPr="00EC17E6" w:rsidRDefault="00C24997" w:rsidP="00C24997">
            <w:pPr>
              <w:spacing w:before="40" w:after="40" w:line="240" w:lineRule="auto"/>
              <w:jc w:val="center"/>
              <w:rPr>
                <w:rFonts w:cs="Tahoma"/>
                <w:b/>
                <w:bCs/>
                <w:color w:val="FFFFFF"/>
              </w:rPr>
            </w:pPr>
            <w:r w:rsidRPr="00EC17E6">
              <w:rPr>
                <w:rFonts w:cs="Tahoma"/>
                <w:b/>
                <w:bCs/>
                <w:color w:val="FFFFFF"/>
              </w:rPr>
              <w:t>11-1</w:t>
            </w:r>
            <w:r>
              <w:rPr>
                <w:rFonts w:cs="Tahoma"/>
                <w:b/>
                <w:bCs/>
                <w:color w:val="FFFFFF"/>
              </w:rPr>
              <w:t>5</w:t>
            </w:r>
          </w:p>
        </w:tc>
        <w:tc>
          <w:tcPr>
            <w:tcW w:w="764" w:type="pct"/>
            <w:shd w:val="clear" w:color="auto" w:fill="5F497A" w:themeFill="accent4" w:themeFillShade="BF"/>
          </w:tcPr>
          <w:p w:rsidR="00C24997" w:rsidRPr="00EC17E6" w:rsidRDefault="00C24997" w:rsidP="00C24997">
            <w:pPr>
              <w:spacing w:before="40" w:after="40" w:line="240" w:lineRule="auto"/>
              <w:jc w:val="center"/>
              <w:rPr>
                <w:rFonts w:cs="Tahoma"/>
                <w:b/>
                <w:bCs/>
                <w:color w:val="FFFFFF"/>
              </w:rPr>
            </w:pPr>
            <w:r>
              <w:rPr>
                <w:rFonts w:cs="Tahoma"/>
                <w:b/>
                <w:bCs/>
                <w:color w:val="FFFFFF"/>
              </w:rPr>
              <w:t>16-20</w:t>
            </w:r>
          </w:p>
        </w:tc>
        <w:tc>
          <w:tcPr>
            <w:tcW w:w="967" w:type="pct"/>
            <w:vMerge w:val="restart"/>
            <w:shd w:val="clear" w:color="auto" w:fill="5F497A" w:themeFill="accent4" w:themeFillShade="BF"/>
            <w:vAlign w:val="center"/>
          </w:tcPr>
          <w:p w:rsidR="00C24997" w:rsidRPr="00EC17E6" w:rsidRDefault="00C24997" w:rsidP="00C24997">
            <w:pPr>
              <w:spacing w:before="40" w:after="40" w:line="240" w:lineRule="auto"/>
              <w:jc w:val="center"/>
              <w:rPr>
                <w:rFonts w:cs="Tahoma"/>
                <w:b/>
                <w:bCs/>
                <w:color w:val="FFFFFF"/>
              </w:rPr>
            </w:pPr>
            <w:r w:rsidRPr="00EC17E6">
              <w:rPr>
                <w:rFonts w:cs="Tahoma"/>
                <w:b/>
                <w:bCs/>
                <w:color w:val="FFFFFF"/>
              </w:rPr>
              <w:t>Total</w:t>
            </w:r>
          </w:p>
        </w:tc>
      </w:tr>
      <w:tr w:rsidR="00C24997" w:rsidRPr="005401C0" w:rsidTr="00C24997">
        <w:trPr>
          <w:trHeight w:val="134"/>
        </w:trPr>
        <w:tc>
          <w:tcPr>
            <w:tcW w:w="978" w:type="pct"/>
            <w:vMerge/>
            <w:shd w:val="clear" w:color="auto" w:fill="5F497A" w:themeFill="accent4" w:themeFillShade="BF"/>
          </w:tcPr>
          <w:p w:rsidR="00C24997" w:rsidRPr="00EC17E6" w:rsidRDefault="00C24997" w:rsidP="00C24997">
            <w:pPr>
              <w:spacing w:before="40" w:after="40" w:line="240" w:lineRule="auto"/>
              <w:rPr>
                <w:rFonts w:cs="Tahoma"/>
                <w:b/>
                <w:bCs/>
                <w:color w:val="FFFFFF"/>
              </w:rPr>
            </w:pPr>
          </w:p>
        </w:tc>
        <w:tc>
          <w:tcPr>
            <w:tcW w:w="763" w:type="pct"/>
            <w:shd w:val="clear" w:color="auto" w:fill="5F497A" w:themeFill="accent4" w:themeFillShade="BF"/>
          </w:tcPr>
          <w:p w:rsidR="00C24997" w:rsidRPr="00EC17E6" w:rsidRDefault="00C24997" w:rsidP="00C24997">
            <w:pPr>
              <w:spacing w:before="40" w:after="40" w:line="240" w:lineRule="auto"/>
              <w:jc w:val="center"/>
              <w:rPr>
                <w:rFonts w:cs="Tahoma"/>
                <w:b/>
                <w:bCs/>
                <w:color w:val="FFFFFF"/>
              </w:rPr>
            </w:pPr>
            <w:r>
              <w:rPr>
                <w:rFonts w:cs="Tahoma"/>
                <w:b/>
                <w:bCs/>
                <w:color w:val="FFFFFF"/>
              </w:rPr>
              <w:t>2018-23</w:t>
            </w:r>
          </w:p>
        </w:tc>
        <w:tc>
          <w:tcPr>
            <w:tcW w:w="764" w:type="pct"/>
            <w:shd w:val="clear" w:color="auto" w:fill="5F497A" w:themeFill="accent4" w:themeFillShade="BF"/>
          </w:tcPr>
          <w:p w:rsidR="00C24997" w:rsidRPr="00EC17E6" w:rsidRDefault="00C24997" w:rsidP="00C24997">
            <w:pPr>
              <w:spacing w:before="40" w:after="40" w:line="240" w:lineRule="auto"/>
              <w:jc w:val="center"/>
              <w:rPr>
                <w:rFonts w:cs="Tahoma"/>
                <w:b/>
                <w:bCs/>
                <w:color w:val="FFFFFF"/>
              </w:rPr>
            </w:pPr>
            <w:r>
              <w:rPr>
                <w:rFonts w:cs="Tahoma"/>
                <w:b/>
                <w:bCs/>
                <w:color w:val="FFFFFF"/>
              </w:rPr>
              <w:t>2023-28</w:t>
            </w:r>
          </w:p>
        </w:tc>
        <w:tc>
          <w:tcPr>
            <w:tcW w:w="763" w:type="pct"/>
            <w:shd w:val="clear" w:color="auto" w:fill="5F497A" w:themeFill="accent4" w:themeFillShade="BF"/>
          </w:tcPr>
          <w:p w:rsidR="00C24997" w:rsidRPr="00EC17E6" w:rsidRDefault="00C24997" w:rsidP="00C24997">
            <w:pPr>
              <w:spacing w:before="40" w:after="40" w:line="240" w:lineRule="auto"/>
              <w:jc w:val="center"/>
              <w:rPr>
                <w:rFonts w:cs="Tahoma"/>
                <w:b/>
                <w:bCs/>
                <w:color w:val="FFFFFF"/>
              </w:rPr>
            </w:pPr>
            <w:r>
              <w:rPr>
                <w:rFonts w:cs="Tahoma"/>
                <w:b/>
                <w:bCs/>
                <w:color w:val="FFFFFF"/>
              </w:rPr>
              <w:t>2028-33</w:t>
            </w:r>
          </w:p>
        </w:tc>
        <w:tc>
          <w:tcPr>
            <w:tcW w:w="764" w:type="pct"/>
            <w:shd w:val="clear" w:color="auto" w:fill="5F497A" w:themeFill="accent4" w:themeFillShade="BF"/>
          </w:tcPr>
          <w:p w:rsidR="00C24997" w:rsidRPr="00EC17E6" w:rsidRDefault="00C24997" w:rsidP="00C24997">
            <w:pPr>
              <w:spacing w:before="40" w:after="40" w:line="240" w:lineRule="auto"/>
              <w:jc w:val="center"/>
              <w:rPr>
                <w:rFonts w:cs="Tahoma"/>
                <w:b/>
                <w:bCs/>
                <w:color w:val="FFFFFF"/>
              </w:rPr>
            </w:pPr>
            <w:r>
              <w:rPr>
                <w:rFonts w:cs="Tahoma"/>
                <w:b/>
                <w:bCs/>
                <w:color w:val="FFFFFF"/>
              </w:rPr>
              <w:t>2033-38</w:t>
            </w:r>
          </w:p>
        </w:tc>
        <w:tc>
          <w:tcPr>
            <w:tcW w:w="967" w:type="pct"/>
            <w:vMerge/>
            <w:shd w:val="clear" w:color="auto" w:fill="5F497A" w:themeFill="accent4" w:themeFillShade="BF"/>
          </w:tcPr>
          <w:p w:rsidR="00C24997" w:rsidRPr="00EC17E6" w:rsidRDefault="00C24997" w:rsidP="00C24997">
            <w:pPr>
              <w:spacing w:before="40" w:after="40" w:line="240" w:lineRule="auto"/>
              <w:jc w:val="center"/>
              <w:rPr>
                <w:rFonts w:cs="Tahoma"/>
                <w:b/>
                <w:bCs/>
                <w:color w:val="FFFFFF"/>
              </w:rPr>
            </w:pPr>
          </w:p>
        </w:tc>
      </w:tr>
      <w:tr w:rsidR="00C24997" w:rsidRPr="005401C0" w:rsidTr="00C24997">
        <w:tc>
          <w:tcPr>
            <w:tcW w:w="978" w:type="pct"/>
            <w:shd w:val="clear" w:color="auto" w:fill="EAF1DD" w:themeFill="accent3" w:themeFillTint="33"/>
            <w:vAlign w:val="bottom"/>
          </w:tcPr>
          <w:p w:rsidR="00C24997" w:rsidRPr="005401C0" w:rsidRDefault="00C24997" w:rsidP="00C24997">
            <w:pPr>
              <w:spacing w:before="40" w:after="40" w:line="240" w:lineRule="auto"/>
              <w:rPr>
                <w:rFonts w:cs="Tahoma"/>
                <w:b/>
                <w:bCs/>
                <w:color w:val="FFFFFF"/>
              </w:rPr>
            </w:pPr>
          </w:p>
        </w:tc>
        <w:tc>
          <w:tcPr>
            <w:tcW w:w="763" w:type="pct"/>
            <w:shd w:val="clear" w:color="auto" w:fill="EAF1DD" w:themeFill="accent3" w:themeFillTint="33"/>
            <w:vAlign w:val="center"/>
          </w:tcPr>
          <w:p w:rsidR="00C24997" w:rsidRPr="005401C0" w:rsidRDefault="00C24997" w:rsidP="00C24997">
            <w:pPr>
              <w:spacing w:before="40" w:after="40" w:line="240" w:lineRule="auto"/>
              <w:jc w:val="center"/>
              <w:rPr>
                <w:rFonts w:cs="Tahoma"/>
                <w:b/>
                <w:bCs/>
              </w:rPr>
            </w:pPr>
            <w:r>
              <w:rPr>
                <w:rFonts w:cs="Tahoma"/>
                <w:b/>
                <w:bCs/>
              </w:rPr>
              <w:t>154</w:t>
            </w:r>
          </w:p>
        </w:tc>
        <w:tc>
          <w:tcPr>
            <w:tcW w:w="764" w:type="pct"/>
            <w:shd w:val="clear" w:color="auto" w:fill="EAF1DD" w:themeFill="accent3" w:themeFillTint="33"/>
            <w:vAlign w:val="center"/>
          </w:tcPr>
          <w:p w:rsidR="00C24997" w:rsidRPr="005401C0" w:rsidRDefault="00C24997" w:rsidP="00C24997">
            <w:pPr>
              <w:spacing w:before="40" w:after="40" w:line="240" w:lineRule="auto"/>
              <w:jc w:val="center"/>
              <w:rPr>
                <w:rFonts w:cs="Tahoma"/>
                <w:b/>
                <w:bCs/>
              </w:rPr>
            </w:pPr>
            <w:r>
              <w:rPr>
                <w:rFonts w:cs="Tahoma"/>
                <w:b/>
                <w:bCs/>
              </w:rPr>
              <w:t>21</w:t>
            </w:r>
          </w:p>
        </w:tc>
        <w:tc>
          <w:tcPr>
            <w:tcW w:w="763" w:type="pct"/>
            <w:shd w:val="clear" w:color="auto" w:fill="EAF1DD" w:themeFill="accent3" w:themeFillTint="33"/>
            <w:vAlign w:val="center"/>
          </w:tcPr>
          <w:p w:rsidR="00C24997" w:rsidRPr="005401C0" w:rsidRDefault="00C24997" w:rsidP="00C24997">
            <w:pPr>
              <w:spacing w:before="40" w:after="40" w:line="240" w:lineRule="auto"/>
              <w:jc w:val="center"/>
              <w:rPr>
                <w:rFonts w:cs="Tahoma"/>
                <w:b/>
                <w:bCs/>
              </w:rPr>
            </w:pPr>
            <w:r>
              <w:rPr>
                <w:rFonts w:cs="Tahoma"/>
                <w:b/>
                <w:bCs/>
              </w:rPr>
              <w:t>22</w:t>
            </w:r>
          </w:p>
        </w:tc>
        <w:tc>
          <w:tcPr>
            <w:tcW w:w="764" w:type="pct"/>
            <w:shd w:val="clear" w:color="auto" w:fill="EAF1DD" w:themeFill="accent3" w:themeFillTint="33"/>
          </w:tcPr>
          <w:p w:rsidR="00C24997" w:rsidRPr="005401C0" w:rsidRDefault="00C24997" w:rsidP="00C24997">
            <w:pPr>
              <w:spacing w:before="40" w:after="40" w:line="240" w:lineRule="auto"/>
              <w:jc w:val="center"/>
              <w:rPr>
                <w:rFonts w:cs="Tahoma"/>
                <w:b/>
                <w:bCs/>
              </w:rPr>
            </w:pPr>
            <w:r>
              <w:rPr>
                <w:rFonts w:cs="Tahoma"/>
                <w:b/>
                <w:bCs/>
              </w:rPr>
              <w:t>24</w:t>
            </w:r>
          </w:p>
        </w:tc>
        <w:tc>
          <w:tcPr>
            <w:tcW w:w="967" w:type="pct"/>
            <w:shd w:val="clear" w:color="auto" w:fill="EAF1DD" w:themeFill="accent3" w:themeFillTint="33"/>
          </w:tcPr>
          <w:p w:rsidR="00C24997" w:rsidRPr="005401C0" w:rsidRDefault="00C24997" w:rsidP="00C24997">
            <w:pPr>
              <w:spacing w:before="40" w:after="40" w:line="240" w:lineRule="auto"/>
              <w:jc w:val="center"/>
              <w:rPr>
                <w:rFonts w:cs="Tahoma"/>
                <w:b/>
                <w:bCs/>
              </w:rPr>
            </w:pPr>
            <w:r>
              <w:rPr>
                <w:rFonts w:cs="Tahoma"/>
                <w:b/>
                <w:bCs/>
              </w:rPr>
              <w:t>221</w:t>
            </w:r>
          </w:p>
        </w:tc>
      </w:tr>
    </w:tbl>
    <w:p w:rsidR="00FC02F4" w:rsidRDefault="00FC02F4" w:rsidP="00444EFD">
      <w:pPr>
        <w:numPr>
          <w:ilvl w:val="1"/>
          <w:numId w:val="14"/>
        </w:numPr>
        <w:spacing w:before="200" w:after="0"/>
        <w:ind w:left="0"/>
        <w:jc w:val="both"/>
        <w:rPr>
          <w:color w:val="595959"/>
        </w:rPr>
      </w:pPr>
      <w:r>
        <w:rPr>
          <w:color w:val="595959"/>
        </w:rPr>
        <w:t xml:space="preserve">The </w:t>
      </w:r>
      <w:r w:rsidR="00DF52DC">
        <w:rPr>
          <w:color w:val="595959"/>
        </w:rPr>
        <w:t>Buckles Lane Assessment</w:t>
      </w:r>
      <w:r>
        <w:rPr>
          <w:color w:val="595959"/>
        </w:rPr>
        <w:t xml:space="preserve"> identifie</w:t>
      </w:r>
      <w:r w:rsidR="00DF52DC">
        <w:rPr>
          <w:color w:val="595959"/>
        </w:rPr>
        <w:t>d</w:t>
      </w:r>
      <w:r>
        <w:rPr>
          <w:color w:val="595959"/>
        </w:rPr>
        <w:t xml:space="preserve"> a need for up to 2</w:t>
      </w:r>
      <w:r w:rsidR="00605A21">
        <w:rPr>
          <w:color w:val="595959"/>
        </w:rPr>
        <w:t>9</w:t>
      </w:r>
      <w:r>
        <w:rPr>
          <w:color w:val="595959"/>
        </w:rPr>
        <w:t xml:space="preserve"> additional plots</w:t>
      </w:r>
      <w:r w:rsidRPr="008B12A5">
        <w:rPr>
          <w:color w:val="595959"/>
        </w:rPr>
        <w:t xml:space="preserve"> </w:t>
      </w:r>
      <w:r>
        <w:rPr>
          <w:color w:val="595959"/>
        </w:rPr>
        <w:t xml:space="preserve">for the unknown households and this is </w:t>
      </w:r>
      <w:r w:rsidR="00605A21">
        <w:rPr>
          <w:color w:val="595959"/>
        </w:rPr>
        <w:t xml:space="preserve">made up of 22 unauthorised plots and 7 </w:t>
      </w:r>
      <w:r>
        <w:rPr>
          <w:color w:val="595959"/>
        </w:rPr>
        <w:t>from new household formation</w:t>
      </w:r>
      <w:r w:rsidR="00605A21">
        <w:rPr>
          <w:color w:val="595959"/>
        </w:rPr>
        <w:t xml:space="preserve"> using the ORS national rate of 1.00%</w:t>
      </w:r>
      <w:r>
        <w:rPr>
          <w:color w:val="595959"/>
        </w:rPr>
        <w:t>.</w:t>
      </w:r>
    </w:p>
    <w:p w:rsidR="00C24997" w:rsidRPr="00C24997" w:rsidRDefault="006B2E37" w:rsidP="00C24997">
      <w:pPr>
        <w:keepNext/>
        <w:tabs>
          <w:tab w:val="left" w:pos="851"/>
        </w:tabs>
        <w:spacing w:after="100"/>
        <w:rPr>
          <w:rFonts w:eastAsia="Times New Roman"/>
          <w:b/>
          <w:bCs/>
          <w:color w:val="423F8F"/>
          <w:sz w:val="18"/>
          <w:szCs w:val="18"/>
          <w:highlight w:val="yellow"/>
          <w:lang w:eastAsia="en-GB"/>
        </w:rPr>
      </w:pPr>
      <w:r>
        <w:rPr>
          <w:rFonts w:eastAsia="Times New Roman"/>
          <w:b/>
          <w:bCs/>
          <w:color w:val="423F8F"/>
          <w:sz w:val="18"/>
          <w:szCs w:val="18"/>
          <w:lang w:eastAsia="en-GB"/>
        </w:rPr>
        <w:br/>
      </w:r>
      <w:bookmarkStart w:id="289" w:name="_Toc880120"/>
      <w:r w:rsidR="00C24997" w:rsidRPr="00C24997">
        <w:rPr>
          <w:rFonts w:eastAsia="Times New Roman"/>
          <w:b/>
          <w:bCs/>
          <w:color w:val="423F8F"/>
          <w:sz w:val="18"/>
          <w:szCs w:val="18"/>
          <w:lang w:eastAsia="en-GB"/>
        </w:rPr>
        <w:t xml:space="preserve">Figure </w:t>
      </w:r>
      <w:r w:rsidR="00C24997" w:rsidRPr="00C24997">
        <w:rPr>
          <w:rFonts w:eastAsia="Times New Roman"/>
          <w:bCs/>
          <w:color w:val="423F8F"/>
          <w:sz w:val="18"/>
          <w:szCs w:val="18"/>
          <w:lang w:eastAsia="en-GB"/>
        </w:rPr>
        <w:fldChar w:fldCharType="begin"/>
      </w:r>
      <w:r w:rsidR="00C24997" w:rsidRPr="00C24997">
        <w:rPr>
          <w:rFonts w:eastAsia="Times New Roman"/>
          <w:b/>
          <w:bCs/>
          <w:color w:val="423F8F"/>
          <w:sz w:val="18"/>
          <w:szCs w:val="18"/>
          <w:lang w:eastAsia="en-GB"/>
        </w:rPr>
        <w:instrText xml:space="preserve"> SEQ Figure \* ARABIC </w:instrText>
      </w:r>
      <w:r w:rsidR="00C24997" w:rsidRPr="00C24997">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57</w:t>
      </w:r>
      <w:r w:rsidR="00C24997" w:rsidRPr="00C24997">
        <w:rPr>
          <w:rFonts w:eastAsia="Times New Roman"/>
          <w:bCs/>
          <w:color w:val="423F8F"/>
          <w:sz w:val="18"/>
          <w:szCs w:val="18"/>
          <w:lang w:eastAsia="en-GB"/>
        </w:rPr>
        <w:fldChar w:fldCharType="end"/>
      </w:r>
      <w:r w:rsidR="00C24997" w:rsidRPr="00C24997">
        <w:rPr>
          <w:rFonts w:eastAsia="Times New Roman"/>
          <w:bCs/>
          <w:color w:val="423F8F"/>
          <w:sz w:val="18"/>
          <w:szCs w:val="18"/>
          <w:lang w:eastAsia="en-GB"/>
        </w:rPr>
        <w:t xml:space="preserve"> </w:t>
      </w:r>
      <w:r w:rsidR="00C24997" w:rsidRPr="00C24997">
        <w:rPr>
          <w:rFonts w:eastAsia="Times New Roman"/>
          <w:b/>
          <w:bCs/>
          <w:color w:val="423F8F"/>
          <w:sz w:val="18"/>
          <w:szCs w:val="18"/>
          <w:lang w:eastAsia="en-GB"/>
        </w:rPr>
        <w:t xml:space="preserve">– Additional need for </w:t>
      </w:r>
      <w:r w:rsidR="00C24997">
        <w:rPr>
          <w:rFonts w:eastAsia="Times New Roman"/>
          <w:b/>
          <w:bCs/>
          <w:color w:val="423F8F"/>
          <w:sz w:val="18"/>
          <w:szCs w:val="18"/>
          <w:lang w:eastAsia="en-GB"/>
        </w:rPr>
        <w:t xml:space="preserve">unknown </w:t>
      </w:r>
      <w:r w:rsidR="00C24997" w:rsidRPr="00C24997">
        <w:rPr>
          <w:rFonts w:eastAsia="Times New Roman"/>
          <w:b/>
          <w:bCs/>
          <w:color w:val="423F8F"/>
          <w:sz w:val="18"/>
          <w:szCs w:val="18"/>
          <w:lang w:eastAsia="en-GB"/>
        </w:rPr>
        <w:t>Travelling Showpeople households in Buckles Lane (201</w:t>
      </w:r>
      <w:r w:rsidR="00952316">
        <w:rPr>
          <w:rFonts w:eastAsia="Times New Roman"/>
          <w:b/>
          <w:bCs/>
          <w:color w:val="423F8F"/>
          <w:sz w:val="18"/>
          <w:szCs w:val="18"/>
          <w:lang w:eastAsia="en-GB"/>
        </w:rPr>
        <w:t>8</w:t>
      </w:r>
      <w:r w:rsidR="00C24997" w:rsidRPr="00C24997">
        <w:rPr>
          <w:rFonts w:eastAsia="Times New Roman"/>
          <w:b/>
          <w:bCs/>
          <w:color w:val="423F8F"/>
          <w:sz w:val="18"/>
          <w:szCs w:val="18"/>
          <w:lang w:eastAsia="en-GB"/>
        </w:rPr>
        <w:t>-38)</w:t>
      </w:r>
      <w:bookmarkEnd w:id="289"/>
    </w:p>
    <w:tbl>
      <w:tblPr>
        <w:tblW w:w="4942" w:type="pct"/>
        <w:tblInd w:w="108" w:type="dxa"/>
        <w:tblLook w:val="04A0" w:firstRow="1" w:lastRow="0" w:firstColumn="1" w:lastColumn="0" w:noHBand="0" w:noVBand="1"/>
      </w:tblPr>
      <w:tblGrid>
        <w:gridCol w:w="8317"/>
        <w:gridCol w:w="1199"/>
      </w:tblGrid>
      <w:tr w:rsidR="00C24997" w:rsidRPr="000C5936" w:rsidTr="00C24997">
        <w:trPr>
          <w:trHeight w:val="300"/>
        </w:trPr>
        <w:tc>
          <w:tcPr>
            <w:tcW w:w="4370" w:type="pct"/>
            <w:tcBorders>
              <w:top w:val="single" w:sz="4" w:space="0" w:color="auto"/>
              <w:left w:val="single" w:sz="4" w:space="0" w:color="auto"/>
              <w:bottom w:val="single" w:sz="4" w:space="0" w:color="auto"/>
              <w:right w:val="single" w:sz="4" w:space="0" w:color="auto"/>
            </w:tcBorders>
            <w:shd w:val="clear" w:color="000000" w:fill="5F497A"/>
            <w:vAlign w:val="center"/>
            <w:hideMark/>
          </w:tcPr>
          <w:p w:rsidR="00C24997" w:rsidRPr="000C5936" w:rsidRDefault="00C24997" w:rsidP="00C24997">
            <w:pPr>
              <w:spacing w:before="40" w:after="40" w:line="240" w:lineRule="auto"/>
              <w:rPr>
                <w:rFonts w:cs="Tahoma"/>
                <w:b/>
                <w:bCs/>
                <w:color w:val="FFFFFF"/>
              </w:rPr>
            </w:pPr>
            <w:r>
              <w:rPr>
                <w:rFonts w:cs="Tahoma"/>
                <w:b/>
                <w:bCs/>
                <w:color w:val="FFFFFF"/>
              </w:rPr>
              <w:t>Travelling Showpeople</w:t>
            </w:r>
            <w:r w:rsidRPr="000C5936">
              <w:rPr>
                <w:rFonts w:cs="Tahoma"/>
                <w:b/>
                <w:bCs/>
                <w:color w:val="FFFFFF"/>
              </w:rPr>
              <w:t xml:space="preserve"> </w:t>
            </w:r>
            <w:r>
              <w:rPr>
                <w:rFonts w:cs="Tahoma"/>
                <w:b/>
                <w:bCs/>
                <w:color w:val="FFFFFF"/>
              </w:rPr>
              <w:t>–</w:t>
            </w:r>
            <w:r w:rsidRPr="000C5936">
              <w:rPr>
                <w:rFonts w:cs="Tahoma"/>
                <w:b/>
                <w:bCs/>
                <w:color w:val="FFFFFF"/>
              </w:rPr>
              <w:t xml:space="preserve"> </w:t>
            </w:r>
            <w:r>
              <w:rPr>
                <w:rFonts w:cs="Tahoma"/>
                <w:b/>
                <w:bCs/>
                <w:color w:val="FFFFFF"/>
              </w:rPr>
              <w:t>Unknown</w:t>
            </w:r>
          </w:p>
        </w:tc>
        <w:tc>
          <w:tcPr>
            <w:tcW w:w="630" w:type="pct"/>
            <w:tcBorders>
              <w:top w:val="single" w:sz="4" w:space="0" w:color="auto"/>
              <w:left w:val="nil"/>
              <w:bottom w:val="single" w:sz="4" w:space="0" w:color="auto"/>
              <w:right w:val="single" w:sz="4" w:space="0" w:color="auto"/>
            </w:tcBorders>
            <w:shd w:val="clear" w:color="000000" w:fill="5F497A"/>
            <w:vAlign w:val="center"/>
            <w:hideMark/>
          </w:tcPr>
          <w:p w:rsidR="00C24997" w:rsidRPr="000C5936" w:rsidRDefault="00935385" w:rsidP="00C24997">
            <w:pPr>
              <w:spacing w:before="40" w:after="40" w:line="240" w:lineRule="auto"/>
              <w:jc w:val="center"/>
              <w:rPr>
                <w:rFonts w:cs="Tahoma"/>
                <w:b/>
                <w:bCs/>
                <w:color w:val="FFFFFF"/>
              </w:rPr>
            </w:pPr>
            <w:r>
              <w:rPr>
                <w:rFonts w:cs="Tahoma"/>
                <w:b/>
                <w:bCs/>
                <w:color w:val="FFFFFF"/>
              </w:rPr>
              <w:t>Plots</w:t>
            </w: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C24997" w:rsidRPr="009E3C7B" w:rsidRDefault="00C24997" w:rsidP="00C24997">
            <w:pPr>
              <w:spacing w:after="0" w:line="240" w:lineRule="auto"/>
              <w:rPr>
                <w:rFonts w:eastAsia="Times New Roman" w:cs="Arial"/>
                <w:b/>
                <w:color w:val="000000"/>
                <w:lang w:eastAsia="en-GB"/>
              </w:rPr>
            </w:pPr>
            <w:r w:rsidRPr="009E3C7B">
              <w:rPr>
                <w:rFonts w:eastAsia="Times New Roman" w:cs="Arial"/>
                <w:b/>
                <w:color w:val="000000"/>
                <w:lang w:eastAsia="en-GB"/>
              </w:rPr>
              <w:t xml:space="preserve">Supply of </w:t>
            </w:r>
            <w:r>
              <w:rPr>
                <w:rFonts w:eastAsia="Times New Roman" w:cs="Arial"/>
                <w:b/>
                <w:color w:val="000000"/>
                <w:lang w:eastAsia="en-GB"/>
              </w:rPr>
              <w:t>Plots</w:t>
            </w:r>
          </w:p>
        </w:tc>
        <w:tc>
          <w:tcPr>
            <w:tcW w:w="630" w:type="pct"/>
            <w:tcBorders>
              <w:top w:val="nil"/>
              <w:left w:val="nil"/>
              <w:bottom w:val="single" w:sz="4" w:space="0" w:color="auto"/>
              <w:right w:val="single" w:sz="4" w:space="0" w:color="auto"/>
            </w:tcBorders>
            <w:shd w:val="clear" w:color="000000" w:fill="EAF1DD"/>
            <w:vAlign w:val="center"/>
            <w:hideMark/>
          </w:tcPr>
          <w:p w:rsidR="00C24997" w:rsidRPr="000C5936" w:rsidRDefault="00C24997" w:rsidP="00C24997">
            <w:pPr>
              <w:spacing w:after="0" w:line="240" w:lineRule="auto"/>
              <w:jc w:val="center"/>
              <w:rPr>
                <w:rFonts w:eastAsia="Times New Roman" w:cs="Arial"/>
                <w:color w:val="000000"/>
                <w:lang w:eastAsia="en-GB"/>
              </w:rPr>
            </w:pP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C24997" w:rsidRPr="000C5936" w:rsidRDefault="00C24997" w:rsidP="00C24997">
            <w:pPr>
              <w:spacing w:after="0" w:line="240" w:lineRule="auto"/>
              <w:rPr>
                <w:rFonts w:eastAsia="Times New Roman" w:cs="Arial"/>
                <w:color w:val="000000"/>
                <w:lang w:eastAsia="en-GB"/>
              </w:rPr>
            </w:pPr>
            <w:r w:rsidRPr="000C5936">
              <w:rPr>
                <w:rFonts w:eastAsia="Times New Roman" w:cs="Arial"/>
                <w:color w:val="000000"/>
                <w:lang w:eastAsia="en-GB"/>
              </w:rPr>
              <w:t xml:space="preserve">Additional supply from vacant public and private </w:t>
            </w:r>
            <w:r>
              <w:rPr>
                <w:rFonts w:eastAsia="Times New Roman" w:cs="Arial"/>
                <w:color w:val="000000"/>
                <w:lang w:eastAsia="en-GB"/>
              </w:rPr>
              <w:t>plots</w:t>
            </w:r>
            <w:r w:rsidRPr="000C5936">
              <w:rPr>
                <w:rFonts w:eastAsia="Times New Roman" w:cs="Arial"/>
                <w:color w:val="000000"/>
                <w:lang w:eastAsia="en-GB"/>
              </w:rPr>
              <w:t xml:space="preserve"> </w:t>
            </w:r>
          </w:p>
        </w:tc>
        <w:tc>
          <w:tcPr>
            <w:tcW w:w="630" w:type="pct"/>
            <w:tcBorders>
              <w:top w:val="nil"/>
              <w:left w:val="nil"/>
              <w:bottom w:val="single" w:sz="4" w:space="0" w:color="auto"/>
              <w:right w:val="single" w:sz="4" w:space="0" w:color="auto"/>
            </w:tcBorders>
            <w:shd w:val="clear" w:color="000000" w:fill="EAF1DD"/>
            <w:vAlign w:val="center"/>
          </w:tcPr>
          <w:p w:rsidR="00C24997" w:rsidRPr="000C5936" w:rsidRDefault="00C24997" w:rsidP="00C24997">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C24997" w:rsidRPr="000C5936" w:rsidRDefault="00C24997" w:rsidP="00C24997">
            <w:pPr>
              <w:spacing w:after="0" w:line="240" w:lineRule="auto"/>
              <w:rPr>
                <w:rFonts w:eastAsia="Times New Roman" w:cs="Arial"/>
                <w:color w:val="000000"/>
                <w:lang w:eastAsia="en-GB"/>
              </w:rPr>
            </w:pPr>
            <w:r w:rsidRPr="000C5936">
              <w:rPr>
                <w:rFonts w:eastAsia="Times New Roman" w:cs="Arial"/>
                <w:color w:val="000000"/>
                <w:lang w:eastAsia="en-GB"/>
              </w:rPr>
              <w:t xml:space="preserve">Additional supply from </w:t>
            </w:r>
            <w:r>
              <w:rPr>
                <w:rFonts w:eastAsia="Times New Roman" w:cs="Arial"/>
                <w:color w:val="000000"/>
                <w:lang w:eastAsia="en-GB"/>
              </w:rPr>
              <w:t>plots</w:t>
            </w:r>
            <w:r w:rsidRPr="000C5936">
              <w:rPr>
                <w:rFonts w:eastAsia="Times New Roman" w:cs="Arial"/>
                <w:color w:val="000000"/>
                <w:lang w:eastAsia="en-GB"/>
              </w:rPr>
              <w:t xml:space="preserve"> on new </w:t>
            </w:r>
            <w:r>
              <w:rPr>
                <w:rFonts w:eastAsia="Times New Roman" w:cs="Arial"/>
                <w:color w:val="000000"/>
                <w:lang w:eastAsia="en-GB"/>
              </w:rPr>
              <w:t>yards</w:t>
            </w:r>
          </w:p>
        </w:tc>
        <w:tc>
          <w:tcPr>
            <w:tcW w:w="630" w:type="pct"/>
            <w:tcBorders>
              <w:top w:val="nil"/>
              <w:left w:val="nil"/>
              <w:bottom w:val="single" w:sz="4" w:space="0" w:color="auto"/>
              <w:right w:val="single" w:sz="4" w:space="0" w:color="auto"/>
            </w:tcBorders>
            <w:shd w:val="clear" w:color="000000" w:fill="EAF1DD"/>
            <w:vAlign w:val="center"/>
          </w:tcPr>
          <w:p w:rsidR="00C24997" w:rsidRPr="000C5936" w:rsidRDefault="00C24997" w:rsidP="00C24997">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C24997" w:rsidRPr="000C5936" w:rsidRDefault="00C24997" w:rsidP="00C24997">
            <w:pPr>
              <w:spacing w:after="0" w:line="240" w:lineRule="auto"/>
              <w:rPr>
                <w:rFonts w:eastAsia="Times New Roman" w:cs="Arial"/>
                <w:color w:val="000000"/>
                <w:lang w:eastAsia="en-GB"/>
              </w:rPr>
            </w:pPr>
            <w:r>
              <w:rPr>
                <w:rFonts w:eastAsia="Times New Roman" w:cs="Arial"/>
                <w:color w:val="000000"/>
                <w:lang w:eastAsia="en-GB"/>
              </w:rPr>
              <w:t>Plots</w:t>
            </w:r>
            <w:r w:rsidRPr="000C5936">
              <w:rPr>
                <w:rFonts w:eastAsia="Times New Roman" w:cs="Arial"/>
                <w:color w:val="000000"/>
                <w:lang w:eastAsia="en-GB"/>
              </w:rPr>
              <w:t xml:space="preserve"> vacated by households moving to bricks and mortar</w:t>
            </w:r>
          </w:p>
        </w:tc>
        <w:tc>
          <w:tcPr>
            <w:tcW w:w="630" w:type="pct"/>
            <w:tcBorders>
              <w:top w:val="nil"/>
              <w:left w:val="nil"/>
              <w:bottom w:val="single" w:sz="4" w:space="0" w:color="auto"/>
              <w:right w:val="single" w:sz="4" w:space="0" w:color="auto"/>
            </w:tcBorders>
            <w:shd w:val="clear" w:color="000000" w:fill="EAF1DD"/>
            <w:vAlign w:val="center"/>
          </w:tcPr>
          <w:p w:rsidR="00C24997" w:rsidRPr="000C5936" w:rsidRDefault="00C24997" w:rsidP="00C24997">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C24997" w:rsidRPr="000C5936" w:rsidRDefault="00C24997" w:rsidP="00C24997">
            <w:pPr>
              <w:spacing w:after="0" w:line="240" w:lineRule="auto"/>
              <w:rPr>
                <w:rFonts w:eastAsia="Times New Roman" w:cs="Arial"/>
                <w:color w:val="000000"/>
                <w:lang w:eastAsia="en-GB"/>
              </w:rPr>
            </w:pPr>
            <w:r>
              <w:rPr>
                <w:rFonts w:eastAsia="Times New Roman" w:cs="Arial"/>
                <w:color w:val="000000"/>
                <w:lang w:eastAsia="en-GB"/>
              </w:rPr>
              <w:t>Plots</w:t>
            </w:r>
            <w:r w:rsidRPr="000C5936">
              <w:rPr>
                <w:rFonts w:eastAsia="Times New Roman" w:cs="Arial"/>
                <w:color w:val="000000"/>
                <w:lang w:eastAsia="en-GB"/>
              </w:rPr>
              <w:t xml:space="preserve"> vacated by households moving away from the study area</w:t>
            </w:r>
          </w:p>
        </w:tc>
        <w:tc>
          <w:tcPr>
            <w:tcW w:w="630" w:type="pct"/>
            <w:tcBorders>
              <w:top w:val="nil"/>
              <w:left w:val="nil"/>
              <w:bottom w:val="single" w:sz="4" w:space="0" w:color="auto"/>
              <w:right w:val="single" w:sz="4" w:space="0" w:color="auto"/>
            </w:tcBorders>
            <w:shd w:val="clear" w:color="000000" w:fill="EAF1DD"/>
            <w:vAlign w:val="center"/>
          </w:tcPr>
          <w:p w:rsidR="00C24997" w:rsidRPr="000C5936" w:rsidRDefault="00C24997" w:rsidP="00C24997">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C24997" w:rsidRPr="000C5936" w:rsidRDefault="00C24997" w:rsidP="00C24997">
            <w:pPr>
              <w:spacing w:before="40" w:after="40" w:line="240" w:lineRule="auto"/>
              <w:rPr>
                <w:rFonts w:cs="Tahoma"/>
                <w:b/>
                <w:bCs/>
                <w:color w:val="FFFFFF"/>
              </w:rPr>
            </w:pPr>
            <w:r w:rsidRPr="000C5936">
              <w:rPr>
                <w:rFonts w:cs="Tahoma"/>
                <w:b/>
                <w:bCs/>
                <w:color w:val="FFFFFF"/>
              </w:rPr>
              <w:t>Total Supply</w:t>
            </w:r>
          </w:p>
        </w:tc>
        <w:tc>
          <w:tcPr>
            <w:tcW w:w="630" w:type="pct"/>
            <w:tcBorders>
              <w:top w:val="nil"/>
              <w:left w:val="nil"/>
              <w:bottom w:val="single" w:sz="4" w:space="0" w:color="auto"/>
              <w:right w:val="single" w:sz="4" w:space="0" w:color="auto"/>
            </w:tcBorders>
            <w:shd w:val="clear" w:color="000000" w:fill="5F497A"/>
            <w:vAlign w:val="center"/>
          </w:tcPr>
          <w:p w:rsidR="00C24997" w:rsidRPr="000C5936" w:rsidRDefault="00C24997" w:rsidP="00C24997">
            <w:pPr>
              <w:spacing w:before="40" w:after="40" w:line="240" w:lineRule="auto"/>
              <w:jc w:val="center"/>
              <w:rPr>
                <w:rFonts w:cs="Tahoma"/>
                <w:b/>
                <w:bCs/>
                <w:color w:val="FFFFFF"/>
              </w:rPr>
            </w:pPr>
            <w:r>
              <w:rPr>
                <w:rFonts w:cs="Tahoma"/>
                <w:b/>
                <w:bCs/>
                <w:color w:val="FFFFFF"/>
              </w:rPr>
              <w:t>0</w:t>
            </w: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C24997" w:rsidRPr="009E3C7B" w:rsidRDefault="00C24997" w:rsidP="00C24997">
            <w:pPr>
              <w:spacing w:after="0" w:line="240" w:lineRule="auto"/>
              <w:rPr>
                <w:rFonts w:eastAsia="Times New Roman" w:cs="Arial"/>
                <w:b/>
                <w:color w:val="000000"/>
                <w:lang w:eastAsia="en-GB"/>
              </w:rPr>
            </w:pPr>
            <w:r w:rsidRPr="009E3C7B">
              <w:rPr>
                <w:rFonts w:eastAsia="Times New Roman" w:cs="Arial"/>
                <w:b/>
                <w:color w:val="000000"/>
                <w:lang w:eastAsia="en-GB"/>
              </w:rPr>
              <w:t>Current Need</w:t>
            </w:r>
          </w:p>
        </w:tc>
        <w:tc>
          <w:tcPr>
            <w:tcW w:w="630" w:type="pct"/>
            <w:tcBorders>
              <w:top w:val="nil"/>
              <w:left w:val="nil"/>
              <w:bottom w:val="single" w:sz="4" w:space="0" w:color="auto"/>
              <w:right w:val="single" w:sz="4" w:space="0" w:color="auto"/>
            </w:tcBorders>
            <w:shd w:val="clear" w:color="000000" w:fill="EAF1DD"/>
            <w:vAlign w:val="center"/>
          </w:tcPr>
          <w:p w:rsidR="00C24997" w:rsidRPr="000C5936" w:rsidRDefault="00C24997" w:rsidP="00C24997">
            <w:pPr>
              <w:spacing w:after="0" w:line="240" w:lineRule="auto"/>
              <w:jc w:val="center"/>
              <w:rPr>
                <w:rFonts w:eastAsia="Times New Roman" w:cs="Arial"/>
                <w:color w:val="000000"/>
                <w:lang w:eastAsia="en-GB"/>
              </w:rPr>
            </w:pP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C24997" w:rsidRPr="000C5936" w:rsidRDefault="00C24997" w:rsidP="00C24997">
            <w:pPr>
              <w:spacing w:after="0" w:line="240" w:lineRule="auto"/>
              <w:rPr>
                <w:rFonts w:eastAsia="Times New Roman" w:cs="Arial"/>
                <w:color w:val="000000"/>
                <w:lang w:eastAsia="en-GB"/>
              </w:rPr>
            </w:pPr>
            <w:r w:rsidRPr="000C5936">
              <w:rPr>
                <w:rFonts w:eastAsia="Times New Roman" w:cs="Arial"/>
                <w:color w:val="000000"/>
                <w:lang w:eastAsia="en-GB"/>
              </w:rPr>
              <w:t xml:space="preserve">Households on unauthorised developments </w:t>
            </w:r>
          </w:p>
        </w:tc>
        <w:tc>
          <w:tcPr>
            <w:tcW w:w="630" w:type="pct"/>
            <w:tcBorders>
              <w:top w:val="nil"/>
              <w:left w:val="nil"/>
              <w:bottom w:val="single" w:sz="4" w:space="0" w:color="auto"/>
              <w:right w:val="single" w:sz="4" w:space="0" w:color="auto"/>
            </w:tcBorders>
            <w:shd w:val="clear" w:color="000000" w:fill="EAF1DD"/>
            <w:vAlign w:val="center"/>
          </w:tcPr>
          <w:p w:rsidR="00C24997" w:rsidRPr="000C5936" w:rsidRDefault="00C24997" w:rsidP="00C24997">
            <w:pPr>
              <w:spacing w:after="0" w:line="240" w:lineRule="auto"/>
              <w:jc w:val="center"/>
              <w:rPr>
                <w:rFonts w:eastAsia="Times New Roman" w:cs="Arial"/>
                <w:color w:val="000000"/>
                <w:lang w:eastAsia="en-GB"/>
              </w:rPr>
            </w:pPr>
            <w:r>
              <w:rPr>
                <w:rFonts w:eastAsia="Times New Roman" w:cs="Arial"/>
                <w:color w:val="000000"/>
                <w:lang w:eastAsia="en-GB"/>
              </w:rPr>
              <w:t>22</w:t>
            </w: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C24997" w:rsidRPr="000C5936" w:rsidRDefault="00C24997" w:rsidP="00C24997">
            <w:pPr>
              <w:spacing w:after="0" w:line="240" w:lineRule="auto"/>
              <w:rPr>
                <w:rFonts w:eastAsia="Times New Roman" w:cs="Arial"/>
                <w:color w:val="000000"/>
                <w:lang w:eastAsia="en-GB"/>
              </w:rPr>
            </w:pPr>
            <w:r w:rsidRPr="000C5936">
              <w:rPr>
                <w:rFonts w:eastAsia="Times New Roman" w:cs="Arial"/>
                <w:color w:val="000000"/>
                <w:lang w:eastAsia="en-GB"/>
              </w:rPr>
              <w:t>Households on unauthorised encampments</w:t>
            </w:r>
          </w:p>
        </w:tc>
        <w:tc>
          <w:tcPr>
            <w:tcW w:w="630" w:type="pct"/>
            <w:tcBorders>
              <w:top w:val="nil"/>
              <w:left w:val="nil"/>
              <w:bottom w:val="single" w:sz="4" w:space="0" w:color="auto"/>
              <w:right w:val="single" w:sz="4" w:space="0" w:color="auto"/>
            </w:tcBorders>
            <w:shd w:val="clear" w:color="000000" w:fill="EAF1DD"/>
            <w:vAlign w:val="center"/>
          </w:tcPr>
          <w:p w:rsidR="00C24997" w:rsidRPr="000C5936" w:rsidRDefault="00C24997" w:rsidP="00C24997">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C24997" w:rsidRPr="000C5936" w:rsidRDefault="00C24997" w:rsidP="00C24997">
            <w:pPr>
              <w:spacing w:after="0" w:line="240" w:lineRule="auto"/>
              <w:rPr>
                <w:rFonts w:eastAsia="Times New Roman" w:cs="Arial"/>
                <w:color w:val="000000"/>
                <w:lang w:eastAsia="en-GB"/>
              </w:rPr>
            </w:pPr>
            <w:r w:rsidRPr="000C5936">
              <w:rPr>
                <w:rFonts w:eastAsia="Times New Roman" w:cs="Arial"/>
                <w:color w:val="000000"/>
                <w:lang w:eastAsia="en-GB"/>
              </w:rPr>
              <w:t>Concealed households/Doubling-up/Over-crowding</w:t>
            </w:r>
          </w:p>
        </w:tc>
        <w:tc>
          <w:tcPr>
            <w:tcW w:w="630" w:type="pct"/>
            <w:tcBorders>
              <w:top w:val="nil"/>
              <w:left w:val="nil"/>
              <w:bottom w:val="single" w:sz="4" w:space="0" w:color="auto"/>
              <w:right w:val="single" w:sz="4" w:space="0" w:color="auto"/>
            </w:tcBorders>
            <w:shd w:val="clear" w:color="000000" w:fill="EAF1DD"/>
            <w:vAlign w:val="center"/>
          </w:tcPr>
          <w:p w:rsidR="00C24997" w:rsidRPr="000C5936" w:rsidRDefault="00C24997" w:rsidP="00C24997">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C24997" w:rsidRPr="000C5936" w:rsidRDefault="00C24997" w:rsidP="00C24997">
            <w:pPr>
              <w:spacing w:after="0" w:line="240" w:lineRule="auto"/>
              <w:rPr>
                <w:rFonts w:eastAsia="Times New Roman" w:cs="Arial"/>
                <w:color w:val="000000"/>
                <w:lang w:eastAsia="en-GB"/>
              </w:rPr>
            </w:pPr>
            <w:r w:rsidRPr="000C5936">
              <w:rPr>
                <w:rFonts w:eastAsia="Times New Roman" w:cs="Arial"/>
                <w:color w:val="000000"/>
                <w:lang w:eastAsia="en-GB"/>
              </w:rPr>
              <w:t xml:space="preserve">Movement from bricks and mortar </w:t>
            </w:r>
          </w:p>
        </w:tc>
        <w:tc>
          <w:tcPr>
            <w:tcW w:w="630" w:type="pct"/>
            <w:tcBorders>
              <w:top w:val="nil"/>
              <w:left w:val="nil"/>
              <w:bottom w:val="single" w:sz="4" w:space="0" w:color="auto"/>
              <w:right w:val="single" w:sz="4" w:space="0" w:color="auto"/>
            </w:tcBorders>
            <w:shd w:val="clear" w:color="000000" w:fill="EAF1DD"/>
            <w:vAlign w:val="center"/>
          </w:tcPr>
          <w:p w:rsidR="00C24997" w:rsidRPr="000C5936" w:rsidRDefault="00C24997" w:rsidP="00C24997">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C24997" w:rsidRPr="000C5936" w:rsidRDefault="00C24997" w:rsidP="00C24997">
            <w:pPr>
              <w:spacing w:before="40" w:after="40" w:line="240" w:lineRule="auto"/>
              <w:rPr>
                <w:rFonts w:cs="Tahoma"/>
                <w:b/>
                <w:bCs/>
                <w:color w:val="FFFFFF"/>
              </w:rPr>
            </w:pPr>
            <w:r w:rsidRPr="000C5936">
              <w:rPr>
                <w:rFonts w:cs="Tahoma"/>
                <w:b/>
                <w:bCs/>
                <w:color w:val="FFFFFF"/>
              </w:rPr>
              <w:t>Total Current Need</w:t>
            </w:r>
          </w:p>
        </w:tc>
        <w:tc>
          <w:tcPr>
            <w:tcW w:w="630" w:type="pct"/>
            <w:tcBorders>
              <w:top w:val="nil"/>
              <w:left w:val="nil"/>
              <w:bottom w:val="single" w:sz="4" w:space="0" w:color="auto"/>
              <w:right w:val="single" w:sz="4" w:space="0" w:color="auto"/>
            </w:tcBorders>
            <w:shd w:val="clear" w:color="000000" w:fill="5F497A"/>
            <w:vAlign w:val="center"/>
          </w:tcPr>
          <w:p w:rsidR="00C24997" w:rsidRPr="000C5936" w:rsidRDefault="00C24997" w:rsidP="00C24997">
            <w:pPr>
              <w:spacing w:before="40" w:after="40" w:line="240" w:lineRule="auto"/>
              <w:jc w:val="center"/>
              <w:rPr>
                <w:rFonts w:cs="Tahoma"/>
                <w:b/>
                <w:bCs/>
                <w:color w:val="FFFFFF"/>
              </w:rPr>
            </w:pPr>
            <w:r>
              <w:rPr>
                <w:rFonts w:cs="Tahoma"/>
                <w:b/>
                <w:bCs/>
                <w:color w:val="FFFFFF"/>
              </w:rPr>
              <w:t>22</w:t>
            </w: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C24997" w:rsidRPr="000C5936" w:rsidRDefault="00C24997" w:rsidP="00C24997">
            <w:pPr>
              <w:spacing w:after="0" w:line="240" w:lineRule="auto"/>
              <w:rPr>
                <w:rFonts w:eastAsia="Times New Roman" w:cs="Arial"/>
                <w:b/>
                <w:color w:val="000000"/>
                <w:lang w:eastAsia="en-GB"/>
              </w:rPr>
            </w:pPr>
            <w:r w:rsidRPr="000C5936">
              <w:rPr>
                <w:rFonts w:eastAsia="Times New Roman" w:cs="Arial"/>
                <w:b/>
                <w:color w:val="000000"/>
                <w:lang w:eastAsia="en-GB"/>
              </w:rPr>
              <w:t>Future Need</w:t>
            </w:r>
          </w:p>
        </w:tc>
        <w:tc>
          <w:tcPr>
            <w:tcW w:w="630" w:type="pct"/>
            <w:tcBorders>
              <w:top w:val="nil"/>
              <w:left w:val="nil"/>
              <w:bottom w:val="single" w:sz="4" w:space="0" w:color="auto"/>
              <w:right w:val="single" w:sz="4" w:space="0" w:color="auto"/>
            </w:tcBorders>
            <w:shd w:val="clear" w:color="000000" w:fill="EAF1DD"/>
            <w:vAlign w:val="center"/>
          </w:tcPr>
          <w:p w:rsidR="00C24997" w:rsidRPr="000C5936" w:rsidRDefault="00C24997" w:rsidP="00C24997">
            <w:pPr>
              <w:spacing w:after="0" w:line="240" w:lineRule="auto"/>
              <w:jc w:val="center"/>
              <w:rPr>
                <w:rFonts w:eastAsia="Times New Roman" w:cs="Arial"/>
                <w:b/>
                <w:color w:val="000000"/>
                <w:lang w:eastAsia="en-GB"/>
              </w:rPr>
            </w:pP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C24997" w:rsidRPr="000C5936" w:rsidRDefault="00C24997" w:rsidP="00C24997">
            <w:pPr>
              <w:spacing w:after="0" w:line="240" w:lineRule="auto"/>
              <w:rPr>
                <w:rFonts w:eastAsia="Times New Roman" w:cs="Arial"/>
                <w:color w:val="000000"/>
                <w:lang w:eastAsia="en-GB"/>
              </w:rPr>
            </w:pPr>
            <w:r w:rsidRPr="000C5936">
              <w:rPr>
                <w:rFonts w:eastAsia="Times New Roman" w:cs="Arial"/>
                <w:color w:val="000000"/>
                <w:lang w:eastAsia="en-GB"/>
              </w:rPr>
              <w:t>5 year need from teenage children</w:t>
            </w:r>
          </w:p>
        </w:tc>
        <w:tc>
          <w:tcPr>
            <w:tcW w:w="630" w:type="pct"/>
            <w:tcBorders>
              <w:top w:val="nil"/>
              <w:left w:val="nil"/>
              <w:bottom w:val="single" w:sz="4" w:space="0" w:color="auto"/>
              <w:right w:val="single" w:sz="4" w:space="0" w:color="auto"/>
            </w:tcBorders>
            <w:shd w:val="clear" w:color="000000" w:fill="EAF1DD"/>
            <w:vAlign w:val="center"/>
          </w:tcPr>
          <w:p w:rsidR="00C24997" w:rsidRPr="000C5936" w:rsidRDefault="00C24997" w:rsidP="00C24997">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C24997" w:rsidRPr="000C5936" w:rsidRDefault="00C24997" w:rsidP="00C24997">
            <w:pPr>
              <w:spacing w:after="0" w:line="240" w:lineRule="auto"/>
              <w:rPr>
                <w:rFonts w:eastAsia="Times New Roman" w:cs="Arial"/>
                <w:color w:val="000000"/>
                <w:lang w:eastAsia="en-GB"/>
              </w:rPr>
            </w:pPr>
            <w:r w:rsidRPr="000C5936">
              <w:rPr>
                <w:rFonts w:eastAsia="Times New Roman" w:cs="Arial"/>
                <w:color w:val="000000"/>
                <w:lang w:eastAsia="en-GB"/>
              </w:rPr>
              <w:t xml:space="preserve">Households on </w:t>
            </w:r>
            <w:r>
              <w:rPr>
                <w:rFonts w:eastAsia="Times New Roman" w:cs="Arial"/>
                <w:color w:val="000000"/>
                <w:lang w:eastAsia="en-GB"/>
              </w:rPr>
              <w:t>plots</w:t>
            </w:r>
            <w:r w:rsidRPr="000C5936">
              <w:rPr>
                <w:rFonts w:eastAsia="Times New Roman" w:cs="Arial"/>
                <w:color w:val="000000"/>
                <w:lang w:eastAsia="en-GB"/>
              </w:rPr>
              <w:t xml:space="preserve"> with temporary planning permission</w:t>
            </w:r>
          </w:p>
        </w:tc>
        <w:tc>
          <w:tcPr>
            <w:tcW w:w="630" w:type="pct"/>
            <w:tcBorders>
              <w:top w:val="nil"/>
              <w:left w:val="nil"/>
              <w:bottom w:val="single" w:sz="4" w:space="0" w:color="auto"/>
              <w:right w:val="single" w:sz="4" w:space="0" w:color="auto"/>
            </w:tcBorders>
            <w:shd w:val="clear" w:color="000000" w:fill="EAF1DD"/>
            <w:vAlign w:val="center"/>
          </w:tcPr>
          <w:p w:rsidR="00C24997" w:rsidRPr="000C5936" w:rsidRDefault="00C24997" w:rsidP="00C24997">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C24997" w:rsidRPr="000C5936" w:rsidRDefault="00C24997" w:rsidP="00C24997">
            <w:pPr>
              <w:spacing w:after="0" w:line="240" w:lineRule="auto"/>
              <w:rPr>
                <w:rFonts w:eastAsia="Times New Roman" w:cs="Arial"/>
                <w:color w:val="000000"/>
                <w:lang w:eastAsia="en-GB"/>
              </w:rPr>
            </w:pPr>
            <w:r w:rsidRPr="000C5936">
              <w:rPr>
                <w:rFonts w:eastAsia="Times New Roman" w:cs="Arial"/>
                <w:color w:val="000000"/>
                <w:lang w:eastAsia="en-GB"/>
              </w:rPr>
              <w:t>In-migration</w:t>
            </w:r>
          </w:p>
        </w:tc>
        <w:tc>
          <w:tcPr>
            <w:tcW w:w="630" w:type="pct"/>
            <w:tcBorders>
              <w:top w:val="nil"/>
              <w:left w:val="nil"/>
              <w:bottom w:val="single" w:sz="4" w:space="0" w:color="auto"/>
              <w:right w:val="single" w:sz="4" w:space="0" w:color="auto"/>
            </w:tcBorders>
            <w:shd w:val="clear" w:color="000000" w:fill="EAF1DD"/>
            <w:vAlign w:val="center"/>
          </w:tcPr>
          <w:p w:rsidR="00C24997" w:rsidRPr="000C5936" w:rsidRDefault="00C24997" w:rsidP="00C24997">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C24997" w:rsidRPr="000C5936" w:rsidRDefault="00C24997" w:rsidP="00C24997">
            <w:pPr>
              <w:spacing w:after="0" w:line="240" w:lineRule="auto"/>
              <w:rPr>
                <w:rFonts w:eastAsia="Times New Roman" w:cs="Arial"/>
                <w:color w:val="000000"/>
                <w:lang w:eastAsia="en-GB"/>
              </w:rPr>
            </w:pPr>
            <w:r w:rsidRPr="000C5936">
              <w:rPr>
                <w:rFonts w:eastAsia="Times New Roman" w:cs="Arial"/>
                <w:color w:val="000000"/>
                <w:lang w:eastAsia="en-GB"/>
              </w:rPr>
              <w:t xml:space="preserve">New household formation </w:t>
            </w:r>
          </w:p>
        </w:tc>
        <w:tc>
          <w:tcPr>
            <w:tcW w:w="630" w:type="pct"/>
            <w:tcBorders>
              <w:top w:val="nil"/>
              <w:left w:val="nil"/>
              <w:bottom w:val="single" w:sz="4" w:space="0" w:color="auto"/>
              <w:right w:val="single" w:sz="4" w:space="0" w:color="auto"/>
            </w:tcBorders>
            <w:shd w:val="clear" w:color="000000" w:fill="EAF1DD"/>
            <w:vAlign w:val="center"/>
          </w:tcPr>
          <w:p w:rsidR="00C24997" w:rsidRPr="000C5936" w:rsidRDefault="00C24997" w:rsidP="00C24997">
            <w:pPr>
              <w:spacing w:after="0" w:line="240" w:lineRule="auto"/>
              <w:jc w:val="center"/>
              <w:rPr>
                <w:rFonts w:eastAsia="Times New Roman" w:cs="Arial"/>
                <w:color w:val="000000"/>
                <w:lang w:eastAsia="en-GB"/>
              </w:rPr>
            </w:pPr>
            <w:r>
              <w:rPr>
                <w:rFonts w:eastAsia="Times New Roman" w:cs="Arial"/>
                <w:color w:val="000000"/>
                <w:lang w:eastAsia="en-GB"/>
              </w:rPr>
              <w:t>7</w:t>
            </w: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C24997" w:rsidRPr="000C5936" w:rsidRDefault="00C24997" w:rsidP="00C24997">
            <w:pPr>
              <w:spacing w:after="0" w:line="240" w:lineRule="auto"/>
              <w:rPr>
                <w:rFonts w:eastAsia="Times New Roman" w:cs="Arial"/>
                <w:color w:val="000000"/>
                <w:lang w:eastAsia="en-GB"/>
              </w:rPr>
            </w:pPr>
            <w:r w:rsidRPr="000C5936">
              <w:rPr>
                <w:rFonts w:eastAsia="Times New Roman" w:cs="Arial"/>
                <w:color w:val="000000"/>
                <w:lang w:eastAsia="en-GB"/>
              </w:rPr>
              <w:t>(</w:t>
            </w:r>
            <w:r>
              <w:rPr>
                <w:rFonts w:eastAsia="Times New Roman" w:cs="Arial"/>
                <w:color w:val="000000"/>
                <w:lang w:eastAsia="en-GB"/>
              </w:rPr>
              <w:t>Household base 34 and formation rate 1.00%)</w:t>
            </w:r>
          </w:p>
        </w:tc>
        <w:tc>
          <w:tcPr>
            <w:tcW w:w="630" w:type="pct"/>
            <w:tcBorders>
              <w:top w:val="nil"/>
              <w:left w:val="nil"/>
              <w:bottom w:val="single" w:sz="4" w:space="0" w:color="auto"/>
              <w:right w:val="single" w:sz="4" w:space="0" w:color="auto"/>
            </w:tcBorders>
            <w:shd w:val="clear" w:color="000000" w:fill="EAF1DD"/>
            <w:vAlign w:val="center"/>
          </w:tcPr>
          <w:p w:rsidR="00C24997" w:rsidRPr="000C5936" w:rsidRDefault="00C24997" w:rsidP="00C24997">
            <w:pPr>
              <w:spacing w:after="0" w:line="240" w:lineRule="auto"/>
              <w:jc w:val="center"/>
              <w:rPr>
                <w:rFonts w:eastAsia="Times New Roman" w:cs="Arial"/>
                <w:color w:val="000000"/>
                <w:lang w:eastAsia="en-GB"/>
              </w:rPr>
            </w:pP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C24997" w:rsidRPr="000C5936" w:rsidRDefault="00C24997" w:rsidP="00C24997">
            <w:pPr>
              <w:spacing w:before="40" w:after="40" w:line="240" w:lineRule="auto"/>
              <w:rPr>
                <w:rFonts w:cs="Tahoma"/>
                <w:b/>
                <w:bCs/>
                <w:color w:val="FFFFFF"/>
              </w:rPr>
            </w:pPr>
            <w:r w:rsidRPr="000C5936">
              <w:rPr>
                <w:rFonts w:cs="Tahoma"/>
                <w:b/>
                <w:bCs/>
                <w:color w:val="FFFFFF"/>
              </w:rPr>
              <w:t>Total Future Needs</w:t>
            </w:r>
          </w:p>
        </w:tc>
        <w:tc>
          <w:tcPr>
            <w:tcW w:w="630" w:type="pct"/>
            <w:tcBorders>
              <w:top w:val="nil"/>
              <w:left w:val="nil"/>
              <w:bottom w:val="single" w:sz="4" w:space="0" w:color="auto"/>
              <w:right w:val="single" w:sz="4" w:space="0" w:color="auto"/>
            </w:tcBorders>
            <w:shd w:val="clear" w:color="000000" w:fill="5F497A"/>
            <w:vAlign w:val="center"/>
          </w:tcPr>
          <w:p w:rsidR="00C24997" w:rsidRPr="000C5936" w:rsidRDefault="00C24997" w:rsidP="00C24997">
            <w:pPr>
              <w:spacing w:before="40" w:after="40" w:line="240" w:lineRule="auto"/>
              <w:jc w:val="center"/>
              <w:rPr>
                <w:rFonts w:cs="Tahoma"/>
                <w:b/>
                <w:bCs/>
                <w:color w:val="FFFFFF"/>
              </w:rPr>
            </w:pPr>
            <w:r>
              <w:rPr>
                <w:rFonts w:cs="Tahoma"/>
                <w:b/>
                <w:bCs/>
                <w:color w:val="FFFFFF"/>
              </w:rPr>
              <w:t>7</w:t>
            </w:r>
          </w:p>
        </w:tc>
      </w:tr>
      <w:tr w:rsidR="00C24997" w:rsidRPr="000C5936" w:rsidTr="00C24997">
        <w:trPr>
          <w:trHeight w:val="301"/>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C24997" w:rsidRPr="000C5936" w:rsidRDefault="00C24997" w:rsidP="00C24997">
            <w:pPr>
              <w:spacing w:before="40" w:after="40" w:line="240" w:lineRule="auto"/>
              <w:rPr>
                <w:rFonts w:cs="Tahoma"/>
                <w:b/>
                <w:bCs/>
                <w:color w:val="FFFFFF"/>
              </w:rPr>
            </w:pPr>
            <w:r w:rsidRPr="000C5936">
              <w:rPr>
                <w:rFonts w:cs="Tahoma"/>
                <w:b/>
                <w:bCs/>
                <w:color w:val="FFFFFF"/>
              </w:rPr>
              <w:t xml:space="preserve">Net </w:t>
            </w:r>
            <w:r>
              <w:rPr>
                <w:rFonts w:cs="Tahoma"/>
                <w:b/>
                <w:bCs/>
                <w:color w:val="FFFFFF"/>
              </w:rPr>
              <w:t>Plot</w:t>
            </w:r>
            <w:r w:rsidRPr="000C5936">
              <w:rPr>
                <w:rFonts w:cs="Tahoma"/>
                <w:b/>
                <w:bCs/>
                <w:color w:val="FFFFFF"/>
              </w:rPr>
              <w:t xml:space="preserve"> Need = (Current and Future Need – Total Supply) </w:t>
            </w:r>
          </w:p>
        </w:tc>
        <w:tc>
          <w:tcPr>
            <w:tcW w:w="630" w:type="pct"/>
            <w:tcBorders>
              <w:top w:val="nil"/>
              <w:left w:val="nil"/>
              <w:bottom w:val="single" w:sz="4" w:space="0" w:color="auto"/>
              <w:right w:val="single" w:sz="4" w:space="0" w:color="auto"/>
            </w:tcBorders>
            <w:shd w:val="clear" w:color="000000" w:fill="5F497A"/>
            <w:vAlign w:val="center"/>
          </w:tcPr>
          <w:p w:rsidR="00C24997" w:rsidRPr="000C5936" w:rsidRDefault="00C24997" w:rsidP="00C24997">
            <w:pPr>
              <w:spacing w:before="40" w:after="40" w:line="240" w:lineRule="auto"/>
              <w:jc w:val="center"/>
              <w:rPr>
                <w:rFonts w:cs="Tahoma"/>
                <w:b/>
                <w:bCs/>
                <w:color w:val="FFFFFF"/>
              </w:rPr>
            </w:pPr>
            <w:r>
              <w:rPr>
                <w:rFonts w:cs="Tahoma"/>
                <w:b/>
                <w:bCs/>
                <w:color w:val="FFFFFF"/>
              </w:rPr>
              <w:t>29</w:t>
            </w:r>
          </w:p>
        </w:tc>
      </w:tr>
    </w:tbl>
    <w:p w:rsidR="00C24997" w:rsidRPr="00C24997" w:rsidRDefault="00C24997" w:rsidP="00C24997">
      <w:pPr>
        <w:spacing w:after="0" w:line="240" w:lineRule="auto"/>
        <w:rPr>
          <w:rFonts w:eastAsia="Times New Roman"/>
          <w:b/>
          <w:bCs/>
          <w:color w:val="423F8F"/>
          <w:sz w:val="18"/>
          <w:szCs w:val="18"/>
          <w:lang w:eastAsia="en-GB"/>
        </w:rPr>
      </w:pPr>
      <w:r>
        <w:rPr>
          <w:rFonts w:eastAsia="Times New Roman"/>
          <w:b/>
          <w:bCs/>
          <w:color w:val="423F8F"/>
          <w:sz w:val="18"/>
          <w:szCs w:val="18"/>
          <w:lang w:eastAsia="en-GB"/>
        </w:rPr>
        <w:br/>
      </w:r>
      <w:bookmarkStart w:id="290" w:name="_Toc880121"/>
      <w:r w:rsidRPr="00C24997">
        <w:rPr>
          <w:rFonts w:eastAsia="Times New Roman"/>
          <w:b/>
          <w:bCs/>
          <w:color w:val="423F8F"/>
          <w:sz w:val="18"/>
          <w:szCs w:val="18"/>
          <w:lang w:eastAsia="en-GB"/>
        </w:rPr>
        <w:t xml:space="preserve">Figure </w:t>
      </w:r>
      <w:r w:rsidRPr="00C24997">
        <w:rPr>
          <w:rFonts w:eastAsia="Times New Roman"/>
          <w:bCs/>
          <w:color w:val="423F8F"/>
          <w:sz w:val="18"/>
          <w:szCs w:val="18"/>
          <w:lang w:eastAsia="en-GB"/>
        </w:rPr>
        <w:fldChar w:fldCharType="begin"/>
      </w:r>
      <w:r w:rsidRPr="00C24997">
        <w:rPr>
          <w:rFonts w:eastAsia="Times New Roman"/>
          <w:b/>
          <w:bCs/>
          <w:color w:val="423F8F"/>
          <w:sz w:val="18"/>
          <w:szCs w:val="18"/>
          <w:lang w:eastAsia="en-GB"/>
        </w:rPr>
        <w:instrText xml:space="preserve"> SEQ Figure \* ARABIC </w:instrText>
      </w:r>
      <w:r w:rsidRPr="00C24997">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58</w:t>
      </w:r>
      <w:r w:rsidRPr="00C24997">
        <w:rPr>
          <w:rFonts w:eastAsia="Times New Roman"/>
          <w:bCs/>
          <w:color w:val="423F8F"/>
          <w:sz w:val="18"/>
          <w:szCs w:val="18"/>
          <w:lang w:eastAsia="en-GB"/>
        </w:rPr>
        <w:fldChar w:fldCharType="end"/>
      </w:r>
      <w:r w:rsidRPr="00C24997">
        <w:rPr>
          <w:rFonts w:eastAsia="Times New Roman"/>
          <w:bCs/>
          <w:color w:val="423F8F"/>
          <w:sz w:val="18"/>
          <w:szCs w:val="18"/>
          <w:lang w:eastAsia="en-GB"/>
        </w:rPr>
        <w:t xml:space="preserve">  </w:t>
      </w:r>
      <w:r w:rsidRPr="00C24997">
        <w:rPr>
          <w:rFonts w:eastAsia="Times New Roman"/>
          <w:b/>
          <w:bCs/>
          <w:color w:val="423F8F"/>
          <w:sz w:val="18"/>
          <w:szCs w:val="18"/>
          <w:lang w:eastAsia="en-GB"/>
        </w:rPr>
        <w:t xml:space="preserve">– Additional need for </w:t>
      </w:r>
      <w:r>
        <w:rPr>
          <w:rFonts w:eastAsia="Times New Roman"/>
          <w:b/>
          <w:bCs/>
          <w:color w:val="423F8F"/>
          <w:sz w:val="18"/>
          <w:szCs w:val="18"/>
          <w:lang w:eastAsia="en-GB"/>
        </w:rPr>
        <w:t xml:space="preserve">unknown </w:t>
      </w:r>
      <w:r w:rsidRPr="00C24997">
        <w:rPr>
          <w:rFonts w:eastAsia="Times New Roman"/>
          <w:b/>
          <w:bCs/>
          <w:color w:val="423F8F"/>
          <w:sz w:val="18"/>
          <w:szCs w:val="18"/>
          <w:lang w:eastAsia="en-GB"/>
        </w:rPr>
        <w:t>Travelling Showpeople households in Thurrock by 5-year periods</w:t>
      </w:r>
      <w:bookmarkEnd w:id="290"/>
      <w:r w:rsidRPr="00C24997">
        <w:rPr>
          <w:rFonts w:eastAsia="Times New Roman"/>
          <w:b/>
          <w:bCs/>
          <w:color w:val="423F8F"/>
          <w:sz w:val="18"/>
          <w:szCs w:val="18"/>
          <w:lang w:eastAsia="en-GB"/>
        </w:rPr>
        <w:br/>
      </w:r>
    </w:p>
    <w:tbl>
      <w:tblPr>
        <w:tblW w:w="42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603"/>
        <w:gridCol w:w="1251"/>
        <w:gridCol w:w="1251"/>
        <w:gridCol w:w="1250"/>
        <w:gridCol w:w="1251"/>
        <w:gridCol w:w="1584"/>
      </w:tblGrid>
      <w:tr w:rsidR="00C24997" w:rsidRPr="000C5936" w:rsidTr="00C24997">
        <w:tc>
          <w:tcPr>
            <w:tcW w:w="978" w:type="pct"/>
            <w:vMerge w:val="restart"/>
            <w:shd w:val="clear" w:color="auto" w:fill="5F497A" w:themeFill="accent4" w:themeFillShade="BF"/>
            <w:vAlign w:val="center"/>
          </w:tcPr>
          <w:p w:rsidR="00C24997" w:rsidRPr="00EC17E6" w:rsidRDefault="00C24997" w:rsidP="00C24997">
            <w:pPr>
              <w:spacing w:before="40" w:after="40" w:line="240" w:lineRule="auto"/>
              <w:rPr>
                <w:rFonts w:cs="Tahoma"/>
                <w:b/>
                <w:bCs/>
                <w:color w:val="FFFFFF"/>
              </w:rPr>
            </w:pPr>
            <w:r w:rsidRPr="00EC17E6">
              <w:rPr>
                <w:rFonts w:cs="Tahoma"/>
                <w:b/>
                <w:bCs/>
                <w:color w:val="FFFFFF"/>
              </w:rPr>
              <w:t>Years</w:t>
            </w:r>
          </w:p>
        </w:tc>
        <w:tc>
          <w:tcPr>
            <w:tcW w:w="763" w:type="pct"/>
            <w:shd w:val="clear" w:color="auto" w:fill="5F497A" w:themeFill="accent4" w:themeFillShade="BF"/>
          </w:tcPr>
          <w:p w:rsidR="00C24997" w:rsidRPr="00EC17E6" w:rsidRDefault="00C24997" w:rsidP="00C24997">
            <w:pPr>
              <w:spacing w:before="40" w:after="40" w:line="240" w:lineRule="auto"/>
              <w:jc w:val="center"/>
              <w:rPr>
                <w:rFonts w:cs="Tahoma"/>
                <w:b/>
                <w:bCs/>
                <w:color w:val="FFFFFF"/>
              </w:rPr>
            </w:pPr>
            <w:r w:rsidRPr="00EC17E6">
              <w:rPr>
                <w:rFonts w:cs="Tahoma"/>
                <w:b/>
                <w:bCs/>
                <w:color w:val="FFFFFF"/>
              </w:rPr>
              <w:t>0-5</w:t>
            </w:r>
          </w:p>
        </w:tc>
        <w:tc>
          <w:tcPr>
            <w:tcW w:w="764" w:type="pct"/>
            <w:shd w:val="clear" w:color="auto" w:fill="5F497A" w:themeFill="accent4" w:themeFillShade="BF"/>
          </w:tcPr>
          <w:p w:rsidR="00C24997" w:rsidRPr="00EC17E6" w:rsidRDefault="00C24997" w:rsidP="00C24997">
            <w:pPr>
              <w:spacing w:before="40" w:after="40" w:line="240" w:lineRule="auto"/>
              <w:jc w:val="center"/>
              <w:rPr>
                <w:rFonts w:cs="Tahoma"/>
                <w:b/>
                <w:bCs/>
                <w:color w:val="FFFFFF"/>
              </w:rPr>
            </w:pPr>
            <w:r w:rsidRPr="00EC17E6">
              <w:rPr>
                <w:rFonts w:cs="Tahoma"/>
                <w:b/>
                <w:bCs/>
                <w:color w:val="FFFFFF"/>
              </w:rPr>
              <w:t>6-10</w:t>
            </w:r>
          </w:p>
        </w:tc>
        <w:tc>
          <w:tcPr>
            <w:tcW w:w="763" w:type="pct"/>
            <w:shd w:val="clear" w:color="auto" w:fill="5F497A" w:themeFill="accent4" w:themeFillShade="BF"/>
          </w:tcPr>
          <w:p w:rsidR="00C24997" w:rsidRPr="00EC17E6" w:rsidRDefault="00C24997" w:rsidP="00C24997">
            <w:pPr>
              <w:spacing w:before="40" w:after="40" w:line="240" w:lineRule="auto"/>
              <w:jc w:val="center"/>
              <w:rPr>
                <w:rFonts w:cs="Tahoma"/>
                <w:b/>
                <w:bCs/>
                <w:color w:val="FFFFFF"/>
              </w:rPr>
            </w:pPr>
            <w:r w:rsidRPr="00EC17E6">
              <w:rPr>
                <w:rFonts w:cs="Tahoma"/>
                <w:b/>
                <w:bCs/>
                <w:color w:val="FFFFFF"/>
              </w:rPr>
              <w:t>11-1</w:t>
            </w:r>
            <w:r>
              <w:rPr>
                <w:rFonts w:cs="Tahoma"/>
                <w:b/>
                <w:bCs/>
                <w:color w:val="FFFFFF"/>
              </w:rPr>
              <w:t>5</w:t>
            </w:r>
          </w:p>
        </w:tc>
        <w:tc>
          <w:tcPr>
            <w:tcW w:w="764" w:type="pct"/>
            <w:shd w:val="clear" w:color="auto" w:fill="5F497A" w:themeFill="accent4" w:themeFillShade="BF"/>
          </w:tcPr>
          <w:p w:rsidR="00C24997" w:rsidRPr="00EC17E6" w:rsidRDefault="00C24997" w:rsidP="00C24997">
            <w:pPr>
              <w:spacing w:before="40" w:after="40" w:line="240" w:lineRule="auto"/>
              <w:jc w:val="center"/>
              <w:rPr>
                <w:rFonts w:cs="Tahoma"/>
                <w:b/>
                <w:bCs/>
                <w:color w:val="FFFFFF"/>
              </w:rPr>
            </w:pPr>
            <w:r>
              <w:rPr>
                <w:rFonts w:cs="Tahoma"/>
                <w:b/>
                <w:bCs/>
                <w:color w:val="FFFFFF"/>
              </w:rPr>
              <w:t>16-20</w:t>
            </w:r>
          </w:p>
        </w:tc>
        <w:tc>
          <w:tcPr>
            <w:tcW w:w="967" w:type="pct"/>
            <w:vMerge w:val="restart"/>
            <w:shd w:val="clear" w:color="auto" w:fill="5F497A" w:themeFill="accent4" w:themeFillShade="BF"/>
            <w:vAlign w:val="center"/>
          </w:tcPr>
          <w:p w:rsidR="00C24997" w:rsidRPr="00EC17E6" w:rsidRDefault="00C24997" w:rsidP="00C24997">
            <w:pPr>
              <w:spacing w:before="40" w:after="40" w:line="240" w:lineRule="auto"/>
              <w:jc w:val="center"/>
              <w:rPr>
                <w:rFonts w:cs="Tahoma"/>
                <w:b/>
                <w:bCs/>
                <w:color w:val="FFFFFF"/>
              </w:rPr>
            </w:pPr>
            <w:r w:rsidRPr="00EC17E6">
              <w:rPr>
                <w:rFonts w:cs="Tahoma"/>
                <w:b/>
                <w:bCs/>
                <w:color w:val="FFFFFF"/>
              </w:rPr>
              <w:t>Total</w:t>
            </w:r>
          </w:p>
        </w:tc>
      </w:tr>
      <w:tr w:rsidR="00C24997" w:rsidRPr="005401C0" w:rsidTr="00C24997">
        <w:trPr>
          <w:trHeight w:val="134"/>
        </w:trPr>
        <w:tc>
          <w:tcPr>
            <w:tcW w:w="978" w:type="pct"/>
            <w:vMerge/>
            <w:shd w:val="clear" w:color="auto" w:fill="5F497A" w:themeFill="accent4" w:themeFillShade="BF"/>
          </w:tcPr>
          <w:p w:rsidR="00C24997" w:rsidRPr="00EC17E6" w:rsidRDefault="00C24997" w:rsidP="00C24997">
            <w:pPr>
              <w:spacing w:before="40" w:after="40" w:line="240" w:lineRule="auto"/>
              <w:rPr>
                <w:rFonts w:cs="Tahoma"/>
                <w:b/>
                <w:bCs/>
                <w:color w:val="FFFFFF"/>
              </w:rPr>
            </w:pPr>
          </w:p>
        </w:tc>
        <w:tc>
          <w:tcPr>
            <w:tcW w:w="763" w:type="pct"/>
            <w:shd w:val="clear" w:color="auto" w:fill="5F497A" w:themeFill="accent4" w:themeFillShade="BF"/>
          </w:tcPr>
          <w:p w:rsidR="00C24997" w:rsidRPr="00EC17E6" w:rsidRDefault="00C24997" w:rsidP="00C24997">
            <w:pPr>
              <w:spacing w:before="40" w:after="40" w:line="240" w:lineRule="auto"/>
              <w:jc w:val="center"/>
              <w:rPr>
                <w:rFonts w:cs="Tahoma"/>
                <w:b/>
                <w:bCs/>
                <w:color w:val="FFFFFF"/>
              </w:rPr>
            </w:pPr>
            <w:r>
              <w:rPr>
                <w:rFonts w:cs="Tahoma"/>
                <w:b/>
                <w:bCs/>
                <w:color w:val="FFFFFF"/>
              </w:rPr>
              <w:t>2018-23</w:t>
            </w:r>
          </w:p>
        </w:tc>
        <w:tc>
          <w:tcPr>
            <w:tcW w:w="764" w:type="pct"/>
            <w:shd w:val="clear" w:color="auto" w:fill="5F497A" w:themeFill="accent4" w:themeFillShade="BF"/>
          </w:tcPr>
          <w:p w:rsidR="00C24997" w:rsidRPr="00EC17E6" w:rsidRDefault="00C24997" w:rsidP="00C24997">
            <w:pPr>
              <w:spacing w:before="40" w:after="40" w:line="240" w:lineRule="auto"/>
              <w:jc w:val="center"/>
              <w:rPr>
                <w:rFonts w:cs="Tahoma"/>
                <w:b/>
                <w:bCs/>
                <w:color w:val="FFFFFF"/>
              </w:rPr>
            </w:pPr>
            <w:r>
              <w:rPr>
                <w:rFonts w:cs="Tahoma"/>
                <w:b/>
                <w:bCs/>
                <w:color w:val="FFFFFF"/>
              </w:rPr>
              <w:t>2023-28</w:t>
            </w:r>
          </w:p>
        </w:tc>
        <w:tc>
          <w:tcPr>
            <w:tcW w:w="763" w:type="pct"/>
            <w:shd w:val="clear" w:color="auto" w:fill="5F497A" w:themeFill="accent4" w:themeFillShade="BF"/>
          </w:tcPr>
          <w:p w:rsidR="00C24997" w:rsidRPr="00EC17E6" w:rsidRDefault="00C24997" w:rsidP="00C24997">
            <w:pPr>
              <w:spacing w:before="40" w:after="40" w:line="240" w:lineRule="auto"/>
              <w:jc w:val="center"/>
              <w:rPr>
                <w:rFonts w:cs="Tahoma"/>
                <w:b/>
                <w:bCs/>
                <w:color w:val="FFFFFF"/>
              </w:rPr>
            </w:pPr>
            <w:r>
              <w:rPr>
                <w:rFonts w:cs="Tahoma"/>
                <w:b/>
                <w:bCs/>
                <w:color w:val="FFFFFF"/>
              </w:rPr>
              <w:t>2028-33</w:t>
            </w:r>
          </w:p>
        </w:tc>
        <w:tc>
          <w:tcPr>
            <w:tcW w:w="764" w:type="pct"/>
            <w:shd w:val="clear" w:color="auto" w:fill="5F497A" w:themeFill="accent4" w:themeFillShade="BF"/>
          </w:tcPr>
          <w:p w:rsidR="00C24997" w:rsidRPr="00EC17E6" w:rsidRDefault="00C24997" w:rsidP="00C24997">
            <w:pPr>
              <w:spacing w:before="40" w:after="40" w:line="240" w:lineRule="auto"/>
              <w:jc w:val="center"/>
              <w:rPr>
                <w:rFonts w:cs="Tahoma"/>
                <w:b/>
                <w:bCs/>
                <w:color w:val="FFFFFF"/>
              </w:rPr>
            </w:pPr>
            <w:r>
              <w:rPr>
                <w:rFonts w:cs="Tahoma"/>
                <w:b/>
                <w:bCs/>
                <w:color w:val="FFFFFF"/>
              </w:rPr>
              <w:t>2033-38</w:t>
            </w:r>
          </w:p>
        </w:tc>
        <w:tc>
          <w:tcPr>
            <w:tcW w:w="967" w:type="pct"/>
            <w:vMerge/>
            <w:shd w:val="clear" w:color="auto" w:fill="5F497A" w:themeFill="accent4" w:themeFillShade="BF"/>
          </w:tcPr>
          <w:p w:rsidR="00C24997" w:rsidRPr="00EC17E6" w:rsidRDefault="00C24997" w:rsidP="00C24997">
            <w:pPr>
              <w:spacing w:before="40" w:after="40" w:line="240" w:lineRule="auto"/>
              <w:jc w:val="center"/>
              <w:rPr>
                <w:rFonts w:cs="Tahoma"/>
                <w:b/>
                <w:bCs/>
                <w:color w:val="FFFFFF"/>
              </w:rPr>
            </w:pPr>
          </w:p>
        </w:tc>
      </w:tr>
      <w:tr w:rsidR="00C24997" w:rsidRPr="005401C0" w:rsidTr="00C24997">
        <w:tc>
          <w:tcPr>
            <w:tcW w:w="978" w:type="pct"/>
            <w:shd w:val="clear" w:color="auto" w:fill="EAF1DD" w:themeFill="accent3" w:themeFillTint="33"/>
            <w:vAlign w:val="bottom"/>
          </w:tcPr>
          <w:p w:rsidR="00C24997" w:rsidRPr="005401C0" w:rsidRDefault="00C24997" w:rsidP="00C24997">
            <w:pPr>
              <w:spacing w:before="40" w:after="40" w:line="240" w:lineRule="auto"/>
              <w:rPr>
                <w:rFonts w:cs="Tahoma"/>
                <w:b/>
                <w:bCs/>
                <w:color w:val="FFFFFF"/>
              </w:rPr>
            </w:pPr>
          </w:p>
        </w:tc>
        <w:tc>
          <w:tcPr>
            <w:tcW w:w="763" w:type="pct"/>
            <w:shd w:val="clear" w:color="auto" w:fill="EAF1DD" w:themeFill="accent3" w:themeFillTint="33"/>
            <w:vAlign w:val="center"/>
          </w:tcPr>
          <w:p w:rsidR="00C24997" w:rsidRPr="005401C0" w:rsidRDefault="00C24997" w:rsidP="00C24997">
            <w:pPr>
              <w:spacing w:before="40" w:after="40" w:line="240" w:lineRule="auto"/>
              <w:jc w:val="center"/>
              <w:rPr>
                <w:rFonts w:cs="Tahoma"/>
                <w:b/>
                <w:bCs/>
              </w:rPr>
            </w:pPr>
            <w:r>
              <w:rPr>
                <w:rFonts w:cs="Tahoma"/>
                <w:b/>
                <w:bCs/>
              </w:rPr>
              <w:t>23</w:t>
            </w:r>
          </w:p>
        </w:tc>
        <w:tc>
          <w:tcPr>
            <w:tcW w:w="764" w:type="pct"/>
            <w:shd w:val="clear" w:color="auto" w:fill="EAF1DD" w:themeFill="accent3" w:themeFillTint="33"/>
            <w:vAlign w:val="center"/>
          </w:tcPr>
          <w:p w:rsidR="00C24997" w:rsidRPr="005401C0" w:rsidRDefault="00C24997" w:rsidP="00C24997">
            <w:pPr>
              <w:spacing w:before="40" w:after="40" w:line="240" w:lineRule="auto"/>
              <w:jc w:val="center"/>
              <w:rPr>
                <w:rFonts w:cs="Tahoma"/>
                <w:b/>
                <w:bCs/>
              </w:rPr>
            </w:pPr>
            <w:r>
              <w:rPr>
                <w:rFonts w:cs="Tahoma"/>
                <w:b/>
                <w:bCs/>
              </w:rPr>
              <w:t>2</w:t>
            </w:r>
          </w:p>
        </w:tc>
        <w:tc>
          <w:tcPr>
            <w:tcW w:w="763" w:type="pct"/>
            <w:shd w:val="clear" w:color="auto" w:fill="EAF1DD" w:themeFill="accent3" w:themeFillTint="33"/>
            <w:vAlign w:val="center"/>
          </w:tcPr>
          <w:p w:rsidR="00C24997" w:rsidRPr="005401C0" w:rsidRDefault="00C24997" w:rsidP="00C24997">
            <w:pPr>
              <w:spacing w:before="40" w:after="40" w:line="240" w:lineRule="auto"/>
              <w:jc w:val="center"/>
              <w:rPr>
                <w:rFonts w:cs="Tahoma"/>
                <w:b/>
                <w:bCs/>
              </w:rPr>
            </w:pPr>
            <w:r>
              <w:rPr>
                <w:rFonts w:cs="Tahoma"/>
                <w:b/>
                <w:bCs/>
              </w:rPr>
              <w:t>2</w:t>
            </w:r>
          </w:p>
        </w:tc>
        <w:tc>
          <w:tcPr>
            <w:tcW w:w="764" w:type="pct"/>
            <w:shd w:val="clear" w:color="auto" w:fill="EAF1DD" w:themeFill="accent3" w:themeFillTint="33"/>
          </w:tcPr>
          <w:p w:rsidR="00C24997" w:rsidRPr="005401C0" w:rsidRDefault="00C24997" w:rsidP="00C24997">
            <w:pPr>
              <w:spacing w:before="40" w:after="40" w:line="240" w:lineRule="auto"/>
              <w:jc w:val="center"/>
              <w:rPr>
                <w:rFonts w:cs="Tahoma"/>
                <w:b/>
                <w:bCs/>
              </w:rPr>
            </w:pPr>
            <w:r>
              <w:rPr>
                <w:rFonts w:cs="Tahoma"/>
                <w:b/>
                <w:bCs/>
              </w:rPr>
              <w:t>2</w:t>
            </w:r>
          </w:p>
        </w:tc>
        <w:tc>
          <w:tcPr>
            <w:tcW w:w="967" w:type="pct"/>
            <w:shd w:val="clear" w:color="auto" w:fill="EAF1DD" w:themeFill="accent3" w:themeFillTint="33"/>
          </w:tcPr>
          <w:p w:rsidR="00C24997" w:rsidRPr="005401C0" w:rsidRDefault="00C24997" w:rsidP="00C24997">
            <w:pPr>
              <w:spacing w:before="40" w:after="40" w:line="240" w:lineRule="auto"/>
              <w:jc w:val="center"/>
              <w:rPr>
                <w:rFonts w:cs="Tahoma"/>
                <w:b/>
                <w:bCs/>
              </w:rPr>
            </w:pPr>
            <w:r>
              <w:rPr>
                <w:rFonts w:cs="Tahoma"/>
                <w:b/>
                <w:bCs/>
              </w:rPr>
              <w:t>2</w:t>
            </w:r>
            <w:r w:rsidR="00935385">
              <w:rPr>
                <w:rFonts w:cs="Tahoma"/>
                <w:b/>
                <w:bCs/>
              </w:rPr>
              <w:t>9</w:t>
            </w:r>
          </w:p>
        </w:tc>
      </w:tr>
    </w:tbl>
    <w:p w:rsidR="006B2E37" w:rsidRDefault="006B2E37" w:rsidP="006B2E37">
      <w:pPr>
        <w:spacing w:before="200" w:after="0"/>
        <w:jc w:val="both"/>
        <w:rPr>
          <w:color w:val="595959"/>
        </w:rPr>
      </w:pPr>
    </w:p>
    <w:p w:rsidR="006B2E37" w:rsidRDefault="006B2E37">
      <w:pPr>
        <w:spacing w:after="0" w:line="240" w:lineRule="auto"/>
        <w:rPr>
          <w:color w:val="595959"/>
        </w:rPr>
      </w:pPr>
      <w:r>
        <w:rPr>
          <w:color w:val="595959"/>
        </w:rPr>
        <w:br w:type="page"/>
      </w:r>
    </w:p>
    <w:p w:rsidR="00FC02F4" w:rsidRPr="008B12A5" w:rsidRDefault="00FC02F4" w:rsidP="00444EFD">
      <w:pPr>
        <w:numPr>
          <w:ilvl w:val="1"/>
          <w:numId w:val="14"/>
        </w:numPr>
        <w:spacing w:before="200" w:after="0"/>
        <w:ind w:left="0"/>
        <w:jc w:val="both"/>
        <w:rPr>
          <w:color w:val="595959"/>
        </w:rPr>
      </w:pPr>
      <w:r w:rsidRPr="008B12A5">
        <w:rPr>
          <w:color w:val="595959"/>
        </w:rPr>
        <w:t xml:space="preserve">The </w:t>
      </w:r>
      <w:r w:rsidR="00DF52DC">
        <w:rPr>
          <w:color w:val="595959"/>
        </w:rPr>
        <w:t>Buckles Lane Assessment</w:t>
      </w:r>
      <w:r w:rsidRPr="008B12A5">
        <w:rPr>
          <w:color w:val="595959"/>
        </w:rPr>
        <w:t xml:space="preserve"> identifies a need </w:t>
      </w:r>
      <w:r>
        <w:rPr>
          <w:color w:val="595959"/>
        </w:rPr>
        <w:t xml:space="preserve">for </w:t>
      </w:r>
      <w:r w:rsidR="00605A21">
        <w:rPr>
          <w:color w:val="595959"/>
        </w:rPr>
        <w:t>9</w:t>
      </w:r>
      <w:r>
        <w:rPr>
          <w:color w:val="595959"/>
        </w:rPr>
        <w:t xml:space="preserve"> additional plots for households that did not meet the planning </w:t>
      </w:r>
      <w:r w:rsidR="00495696">
        <w:rPr>
          <w:color w:val="595959"/>
        </w:rPr>
        <w:t>definition,</w:t>
      </w:r>
      <w:r w:rsidR="00605A21">
        <w:rPr>
          <w:color w:val="595959"/>
        </w:rPr>
        <w:t xml:space="preserve"> and this is made up of 4 unauthorised plots, 1 temporary plot, 2 concealed or doubled-up households or adults, 1 from in-migration and 1 from new household formation based on the demographics of the households</w:t>
      </w:r>
      <w:r>
        <w:rPr>
          <w:color w:val="595959"/>
        </w:rPr>
        <w:t>.</w:t>
      </w:r>
    </w:p>
    <w:p w:rsidR="00C24997" w:rsidRDefault="00C24997">
      <w:pPr>
        <w:spacing w:after="0" w:line="240" w:lineRule="auto"/>
        <w:rPr>
          <w:rFonts w:eastAsia="Times New Roman"/>
          <w:b/>
          <w:bCs/>
          <w:color w:val="423F8F"/>
          <w:sz w:val="18"/>
          <w:szCs w:val="18"/>
          <w:lang w:eastAsia="en-GB"/>
        </w:rPr>
      </w:pPr>
    </w:p>
    <w:p w:rsidR="00C24997" w:rsidRPr="00C24997" w:rsidRDefault="00C24997" w:rsidP="00C24997">
      <w:pPr>
        <w:keepNext/>
        <w:tabs>
          <w:tab w:val="left" w:pos="851"/>
        </w:tabs>
        <w:spacing w:after="100"/>
        <w:rPr>
          <w:rFonts w:eastAsia="Times New Roman"/>
          <w:b/>
          <w:bCs/>
          <w:color w:val="423F8F"/>
          <w:sz w:val="18"/>
          <w:szCs w:val="18"/>
          <w:highlight w:val="yellow"/>
          <w:lang w:eastAsia="en-GB"/>
        </w:rPr>
      </w:pPr>
      <w:bookmarkStart w:id="291" w:name="_Toc880122"/>
      <w:r w:rsidRPr="00C24997">
        <w:rPr>
          <w:rFonts w:eastAsia="Times New Roman"/>
          <w:b/>
          <w:bCs/>
          <w:color w:val="423F8F"/>
          <w:sz w:val="18"/>
          <w:szCs w:val="18"/>
          <w:lang w:eastAsia="en-GB"/>
        </w:rPr>
        <w:t xml:space="preserve">Figure </w:t>
      </w:r>
      <w:r w:rsidRPr="00C24997">
        <w:rPr>
          <w:rFonts w:eastAsia="Times New Roman"/>
          <w:bCs/>
          <w:color w:val="423F8F"/>
          <w:sz w:val="18"/>
          <w:szCs w:val="18"/>
          <w:lang w:eastAsia="en-GB"/>
        </w:rPr>
        <w:fldChar w:fldCharType="begin"/>
      </w:r>
      <w:r w:rsidRPr="00C24997">
        <w:rPr>
          <w:rFonts w:eastAsia="Times New Roman"/>
          <w:b/>
          <w:bCs/>
          <w:color w:val="423F8F"/>
          <w:sz w:val="18"/>
          <w:szCs w:val="18"/>
          <w:lang w:eastAsia="en-GB"/>
        </w:rPr>
        <w:instrText xml:space="preserve"> SEQ Figure \* ARABIC </w:instrText>
      </w:r>
      <w:r w:rsidRPr="00C24997">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59</w:t>
      </w:r>
      <w:r w:rsidRPr="00C24997">
        <w:rPr>
          <w:rFonts w:eastAsia="Times New Roman"/>
          <w:bCs/>
          <w:color w:val="423F8F"/>
          <w:sz w:val="18"/>
          <w:szCs w:val="18"/>
          <w:lang w:eastAsia="en-GB"/>
        </w:rPr>
        <w:fldChar w:fldCharType="end"/>
      </w:r>
      <w:r w:rsidRPr="00C24997">
        <w:rPr>
          <w:rFonts w:eastAsia="Times New Roman"/>
          <w:bCs/>
          <w:color w:val="423F8F"/>
          <w:sz w:val="18"/>
          <w:szCs w:val="18"/>
          <w:lang w:eastAsia="en-GB"/>
        </w:rPr>
        <w:t xml:space="preserve"> </w:t>
      </w:r>
      <w:r w:rsidRPr="00C24997">
        <w:rPr>
          <w:rFonts w:eastAsia="Times New Roman"/>
          <w:b/>
          <w:bCs/>
          <w:color w:val="423F8F"/>
          <w:sz w:val="18"/>
          <w:szCs w:val="18"/>
          <w:lang w:eastAsia="en-GB"/>
        </w:rPr>
        <w:t>– Additional need for Travelling Showpeople households in Buckles Lane</w:t>
      </w:r>
      <w:r>
        <w:rPr>
          <w:rFonts w:eastAsia="Times New Roman"/>
          <w:b/>
          <w:bCs/>
          <w:color w:val="423F8F"/>
          <w:sz w:val="18"/>
          <w:szCs w:val="18"/>
          <w:lang w:eastAsia="en-GB"/>
        </w:rPr>
        <w:t xml:space="preserve"> that d</w:t>
      </w:r>
      <w:r w:rsidR="006B2E37">
        <w:rPr>
          <w:rFonts w:eastAsia="Times New Roman"/>
          <w:b/>
          <w:bCs/>
          <w:color w:val="423F8F"/>
          <w:sz w:val="18"/>
          <w:szCs w:val="18"/>
          <w:lang w:eastAsia="en-GB"/>
        </w:rPr>
        <w:t>id</w:t>
      </w:r>
      <w:r>
        <w:rPr>
          <w:rFonts w:eastAsia="Times New Roman"/>
          <w:b/>
          <w:bCs/>
          <w:color w:val="423F8F"/>
          <w:sz w:val="18"/>
          <w:szCs w:val="18"/>
          <w:lang w:eastAsia="en-GB"/>
        </w:rPr>
        <w:t xml:space="preserve"> not meet the Planning Definition</w:t>
      </w:r>
      <w:r w:rsidRPr="00C24997">
        <w:rPr>
          <w:rFonts w:eastAsia="Times New Roman"/>
          <w:b/>
          <w:bCs/>
          <w:color w:val="423F8F"/>
          <w:sz w:val="18"/>
          <w:szCs w:val="18"/>
          <w:lang w:eastAsia="en-GB"/>
        </w:rPr>
        <w:t xml:space="preserve"> (201</w:t>
      </w:r>
      <w:r w:rsidR="00952316">
        <w:rPr>
          <w:rFonts w:eastAsia="Times New Roman"/>
          <w:b/>
          <w:bCs/>
          <w:color w:val="423F8F"/>
          <w:sz w:val="18"/>
          <w:szCs w:val="18"/>
          <w:lang w:eastAsia="en-GB"/>
        </w:rPr>
        <w:t>8</w:t>
      </w:r>
      <w:r w:rsidRPr="00C24997">
        <w:rPr>
          <w:rFonts w:eastAsia="Times New Roman"/>
          <w:b/>
          <w:bCs/>
          <w:color w:val="423F8F"/>
          <w:sz w:val="18"/>
          <w:szCs w:val="18"/>
          <w:lang w:eastAsia="en-GB"/>
        </w:rPr>
        <w:t>-38)</w:t>
      </w:r>
      <w:bookmarkEnd w:id="291"/>
    </w:p>
    <w:tbl>
      <w:tblPr>
        <w:tblW w:w="4942" w:type="pct"/>
        <w:tblInd w:w="108" w:type="dxa"/>
        <w:tblLook w:val="04A0" w:firstRow="1" w:lastRow="0" w:firstColumn="1" w:lastColumn="0" w:noHBand="0" w:noVBand="1"/>
      </w:tblPr>
      <w:tblGrid>
        <w:gridCol w:w="8317"/>
        <w:gridCol w:w="1199"/>
      </w:tblGrid>
      <w:tr w:rsidR="00C24997" w:rsidRPr="000C5936" w:rsidTr="00C24997">
        <w:trPr>
          <w:trHeight w:val="300"/>
        </w:trPr>
        <w:tc>
          <w:tcPr>
            <w:tcW w:w="4370" w:type="pct"/>
            <w:tcBorders>
              <w:top w:val="single" w:sz="4" w:space="0" w:color="auto"/>
              <w:left w:val="single" w:sz="4" w:space="0" w:color="auto"/>
              <w:bottom w:val="single" w:sz="4" w:space="0" w:color="auto"/>
              <w:right w:val="single" w:sz="4" w:space="0" w:color="auto"/>
            </w:tcBorders>
            <w:shd w:val="clear" w:color="000000" w:fill="5F497A"/>
            <w:vAlign w:val="center"/>
            <w:hideMark/>
          </w:tcPr>
          <w:p w:rsidR="00C24997" w:rsidRPr="000C5936" w:rsidRDefault="00C24997" w:rsidP="00C24997">
            <w:pPr>
              <w:spacing w:before="40" w:after="40" w:line="240" w:lineRule="auto"/>
              <w:rPr>
                <w:rFonts w:cs="Tahoma"/>
                <w:b/>
                <w:bCs/>
                <w:color w:val="FFFFFF"/>
              </w:rPr>
            </w:pPr>
            <w:r>
              <w:rPr>
                <w:rFonts w:cs="Tahoma"/>
                <w:b/>
                <w:bCs/>
                <w:color w:val="FFFFFF"/>
              </w:rPr>
              <w:t>Travelling Showpeople</w:t>
            </w:r>
            <w:r w:rsidRPr="000C5936">
              <w:rPr>
                <w:rFonts w:cs="Tahoma"/>
                <w:b/>
                <w:bCs/>
                <w:color w:val="FFFFFF"/>
              </w:rPr>
              <w:t xml:space="preserve"> </w:t>
            </w:r>
            <w:r>
              <w:rPr>
                <w:rFonts w:cs="Tahoma"/>
                <w:b/>
                <w:bCs/>
                <w:color w:val="FFFFFF"/>
              </w:rPr>
              <w:t>–</w:t>
            </w:r>
            <w:r w:rsidRPr="000C5936">
              <w:rPr>
                <w:rFonts w:cs="Tahoma"/>
                <w:b/>
                <w:bCs/>
                <w:color w:val="FFFFFF"/>
              </w:rPr>
              <w:t xml:space="preserve"> </w:t>
            </w:r>
            <w:r>
              <w:rPr>
                <w:rFonts w:cs="Tahoma"/>
                <w:b/>
                <w:bCs/>
                <w:color w:val="FFFFFF"/>
              </w:rPr>
              <w:t>Do not meet Planning Definition</w:t>
            </w:r>
          </w:p>
        </w:tc>
        <w:tc>
          <w:tcPr>
            <w:tcW w:w="630" w:type="pct"/>
            <w:tcBorders>
              <w:top w:val="single" w:sz="4" w:space="0" w:color="auto"/>
              <w:left w:val="nil"/>
              <w:bottom w:val="single" w:sz="4" w:space="0" w:color="auto"/>
              <w:right w:val="single" w:sz="4" w:space="0" w:color="auto"/>
            </w:tcBorders>
            <w:shd w:val="clear" w:color="000000" w:fill="5F497A"/>
            <w:vAlign w:val="center"/>
            <w:hideMark/>
          </w:tcPr>
          <w:p w:rsidR="00C24997" w:rsidRPr="000C5936" w:rsidRDefault="00935385" w:rsidP="00C24997">
            <w:pPr>
              <w:spacing w:before="40" w:after="40" w:line="240" w:lineRule="auto"/>
              <w:jc w:val="center"/>
              <w:rPr>
                <w:rFonts w:cs="Tahoma"/>
                <w:b/>
                <w:bCs/>
                <w:color w:val="FFFFFF"/>
              </w:rPr>
            </w:pPr>
            <w:r>
              <w:rPr>
                <w:rFonts w:cs="Tahoma"/>
                <w:b/>
                <w:bCs/>
                <w:color w:val="FFFFFF"/>
              </w:rPr>
              <w:t>Plots</w:t>
            </w: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C24997" w:rsidRPr="009E3C7B" w:rsidRDefault="00C24997" w:rsidP="00C24997">
            <w:pPr>
              <w:spacing w:after="0" w:line="240" w:lineRule="auto"/>
              <w:rPr>
                <w:rFonts w:eastAsia="Times New Roman" w:cs="Arial"/>
                <w:b/>
                <w:color w:val="000000"/>
                <w:lang w:eastAsia="en-GB"/>
              </w:rPr>
            </w:pPr>
            <w:r w:rsidRPr="009E3C7B">
              <w:rPr>
                <w:rFonts w:eastAsia="Times New Roman" w:cs="Arial"/>
                <w:b/>
                <w:color w:val="000000"/>
                <w:lang w:eastAsia="en-GB"/>
              </w:rPr>
              <w:t xml:space="preserve">Supply of </w:t>
            </w:r>
            <w:r>
              <w:rPr>
                <w:rFonts w:eastAsia="Times New Roman" w:cs="Arial"/>
                <w:b/>
                <w:color w:val="000000"/>
                <w:lang w:eastAsia="en-GB"/>
              </w:rPr>
              <w:t>Plots</w:t>
            </w:r>
          </w:p>
        </w:tc>
        <w:tc>
          <w:tcPr>
            <w:tcW w:w="630" w:type="pct"/>
            <w:tcBorders>
              <w:top w:val="nil"/>
              <w:left w:val="nil"/>
              <w:bottom w:val="single" w:sz="4" w:space="0" w:color="auto"/>
              <w:right w:val="single" w:sz="4" w:space="0" w:color="auto"/>
            </w:tcBorders>
            <w:shd w:val="clear" w:color="000000" w:fill="EAF1DD"/>
            <w:vAlign w:val="center"/>
            <w:hideMark/>
          </w:tcPr>
          <w:p w:rsidR="00C24997" w:rsidRPr="000C5936" w:rsidRDefault="00C24997" w:rsidP="00C24997">
            <w:pPr>
              <w:spacing w:after="0" w:line="240" w:lineRule="auto"/>
              <w:jc w:val="center"/>
              <w:rPr>
                <w:rFonts w:eastAsia="Times New Roman" w:cs="Arial"/>
                <w:color w:val="000000"/>
                <w:lang w:eastAsia="en-GB"/>
              </w:rPr>
            </w:pP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C24997" w:rsidRPr="000C5936" w:rsidRDefault="00C24997" w:rsidP="00C24997">
            <w:pPr>
              <w:spacing w:after="0" w:line="240" w:lineRule="auto"/>
              <w:rPr>
                <w:rFonts w:eastAsia="Times New Roman" w:cs="Arial"/>
                <w:color w:val="000000"/>
                <w:lang w:eastAsia="en-GB"/>
              </w:rPr>
            </w:pPr>
            <w:r w:rsidRPr="000C5936">
              <w:rPr>
                <w:rFonts w:eastAsia="Times New Roman" w:cs="Arial"/>
                <w:color w:val="000000"/>
                <w:lang w:eastAsia="en-GB"/>
              </w:rPr>
              <w:t xml:space="preserve">Additional supply from vacant public and private </w:t>
            </w:r>
            <w:r>
              <w:rPr>
                <w:rFonts w:eastAsia="Times New Roman" w:cs="Arial"/>
                <w:color w:val="000000"/>
                <w:lang w:eastAsia="en-GB"/>
              </w:rPr>
              <w:t>plots</w:t>
            </w:r>
            <w:r w:rsidRPr="000C5936">
              <w:rPr>
                <w:rFonts w:eastAsia="Times New Roman" w:cs="Arial"/>
                <w:color w:val="000000"/>
                <w:lang w:eastAsia="en-GB"/>
              </w:rPr>
              <w:t xml:space="preserve"> </w:t>
            </w:r>
          </w:p>
        </w:tc>
        <w:tc>
          <w:tcPr>
            <w:tcW w:w="630" w:type="pct"/>
            <w:tcBorders>
              <w:top w:val="nil"/>
              <w:left w:val="nil"/>
              <w:bottom w:val="single" w:sz="4" w:space="0" w:color="auto"/>
              <w:right w:val="single" w:sz="4" w:space="0" w:color="auto"/>
            </w:tcBorders>
            <w:shd w:val="clear" w:color="000000" w:fill="EAF1DD"/>
            <w:vAlign w:val="center"/>
          </w:tcPr>
          <w:p w:rsidR="00C24997" w:rsidRPr="000C5936" w:rsidRDefault="00C24997" w:rsidP="00C24997">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C24997" w:rsidRPr="000C5936" w:rsidRDefault="00C24997" w:rsidP="00C24997">
            <w:pPr>
              <w:spacing w:after="0" w:line="240" w:lineRule="auto"/>
              <w:rPr>
                <w:rFonts w:eastAsia="Times New Roman" w:cs="Arial"/>
                <w:color w:val="000000"/>
                <w:lang w:eastAsia="en-GB"/>
              </w:rPr>
            </w:pPr>
            <w:r w:rsidRPr="000C5936">
              <w:rPr>
                <w:rFonts w:eastAsia="Times New Roman" w:cs="Arial"/>
                <w:color w:val="000000"/>
                <w:lang w:eastAsia="en-GB"/>
              </w:rPr>
              <w:t xml:space="preserve">Additional supply from </w:t>
            </w:r>
            <w:r>
              <w:rPr>
                <w:rFonts w:eastAsia="Times New Roman" w:cs="Arial"/>
                <w:color w:val="000000"/>
                <w:lang w:eastAsia="en-GB"/>
              </w:rPr>
              <w:t>plots</w:t>
            </w:r>
            <w:r w:rsidRPr="000C5936">
              <w:rPr>
                <w:rFonts w:eastAsia="Times New Roman" w:cs="Arial"/>
                <w:color w:val="000000"/>
                <w:lang w:eastAsia="en-GB"/>
              </w:rPr>
              <w:t xml:space="preserve"> on new </w:t>
            </w:r>
            <w:r>
              <w:rPr>
                <w:rFonts w:eastAsia="Times New Roman" w:cs="Arial"/>
                <w:color w:val="000000"/>
                <w:lang w:eastAsia="en-GB"/>
              </w:rPr>
              <w:t>yards</w:t>
            </w:r>
          </w:p>
        </w:tc>
        <w:tc>
          <w:tcPr>
            <w:tcW w:w="630" w:type="pct"/>
            <w:tcBorders>
              <w:top w:val="nil"/>
              <w:left w:val="nil"/>
              <w:bottom w:val="single" w:sz="4" w:space="0" w:color="auto"/>
              <w:right w:val="single" w:sz="4" w:space="0" w:color="auto"/>
            </w:tcBorders>
            <w:shd w:val="clear" w:color="000000" w:fill="EAF1DD"/>
            <w:vAlign w:val="center"/>
          </w:tcPr>
          <w:p w:rsidR="00C24997" w:rsidRPr="000C5936" w:rsidRDefault="00C24997" w:rsidP="00C24997">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C24997" w:rsidRPr="000C5936" w:rsidRDefault="00C24997" w:rsidP="00C24997">
            <w:pPr>
              <w:spacing w:after="0" w:line="240" w:lineRule="auto"/>
              <w:rPr>
                <w:rFonts w:eastAsia="Times New Roman" w:cs="Arial"/>
                <w:color w:val="000000"/>
                <w:lang w:eastAsia="en-GB"/>
              </w:rPr>
            </w:pPr>
            <w:r>
              <w:rPr>
                <w:rFonts w:eastAsia="Times New Roman" w:cs="Arial"/>
                <w:color w:val="000000"/>
                <w:lang w:eastAsia="en-GB"/>
              </w:rPr>
              <w:t>Plots</w:t>
            </w:r>
            <w:r w:rsidRPr="000C5936">
              <w:rPr>
                <w:rFonts w:eastAsia="Times New Roman" w:cs="Arial"/>
                <w:color w:val="000000"/>
                <w:lang w:eastAsia="en-GB"/>
              </w:rPr>
              <w:t xml:space="preserve"> vacated by households moving to bricks and mortar</w:t>
            </w:r>
          </w:p>
        </w:tc>
        <w:tc>
          <w:tcPr>
            <w:tcW w:w="630" w:type="pct"/>
            <w:tcBorders>
              <w:top w:val="nil"/>
              <w:left w:val="nil"/>
              <w:bottom w:val="single" w:sz="4" w:space="0" w:color="auto"/>
              <w:right w:val="single" w:sz="4" w:space="0" w:color="auto"/>
            </w:tcBorders>
            <w:shd w:val="clear" w:color="000000" w:fill="EAF1DD"/>
            <w:vAlign w:val="center"/>
          </w:tcPr>
          <w:p w:rsidR="00C24997" w:rsidRPr="000C5936" w:rsidRDefault="00C24997" w:rsidP="00C24997">
            <w:pPr>
              <w:spacing w:after="0" w:line="240" w:lineRule="auto"/>
              <w:jc w:val="center"/>
              <w:rPr>
                <w:rFonts w:eastAsia="Times New Roman" w:cs="Arial"/>
                <w:color w:val="000000"/>
                <w:lang w:eastAsia="en-GB"/>
              </w:rPr>
            </w:pPr>
            <w:r w:rsidRPr="000C5936">
              <w:rPr>
                <w:rFonts w:eastAsia="Times New Roman" w:cs="Arial"/>
                <w:color w:val="000000"/>
                <w:lang w:eastAsia="en-GB"/>
              </w:rPr>
              <w:t>0</w:t>
            </w: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C24997" w:rsidRPr="000C5936" w:rsidRDefault="00C24997" w:rsidP="00C24997">
            <w:pPr>
              <w:spacing w:after="0" w:line="240" w:lineRule="auto"/>
              <w:rPr>
                <w:rFonts w:eastAsia="Times New Roman" w:cs="Arial"/>
                <w:color w:val="000000"/>
                <w:lang w:eastAsia="en-GB"/>
              </w:rPr>
            </w:pPr>
            <w:r>
              <w:rPr>
                <w:rFonts w:eastAsia="Times New Roman" w:cs="Arial"/>
                <w:color w:val="000000"/>
                <w:lang w:eastAsia="en-GB"/>
              </w:rPr>
              <w:t>Plots</w:t>
            </w:r>
            <w:r w:rsidRPr="000C5936">
              <w:rPr>
                <w:rFonts w:eastAsia="Times New Roman" w:cs="Arial"/>
                <w:color w:val="000000"/>
                <w:lang w:eastAsia="en-GB"/>
              </w:rPr>
              <w:t xml:space="preserve"> vacated by households moving away from the study area</w:t>
            </w:r>
          </w:p>
        </w:tc>
        <w:tc>
          <w:tcPr>
            <w:tcW w:w="630" w:type="pct"/>
            <w:tcBorders>
              <w:top w:val="nil"/>
              <w:left w:val="nil"/>
              <w:bottom w:val="single" w:sz="4" w:space="0" w:color="auto"/>
              <w:right w:val="single" w:sz="4" w:space="0" w:color="auto"/>
            </w:tcBorders>
            <w:shd w:val="clear" w:color="000000" w:fill="EAF1DD"/>
            <w:vAlign w:val="center"/>
          </w:tcPr>
          <w:p w:rsidR="00C24997" w:rsidRPr="000C5936" w:rsidRDefault="00C24997" w:rsidP="00C24997">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C24997" w:rsidRPr="000C5936" w:rsidRDefault="00C24997" w:rsidP="00C24997">
            <w:pPr>
              <w:spacing w:before="40" w:after="40" w:line="240" w:lineRule="auto"/>
              <w:rPr>
                <w:rFonts w:cs="Tahoma"/>
                <w:b/>
                <w:bCs/>
                <w:color w:val="FFFFFF"/>
              </w:rPr>
            </w:pPr>
            <w:r w:rsidRPr="000C5936">
              <w:rPr>
                <w:rFonts w:cs="Tahoma"/>
                <w:b/>
                <w:bCs/>
                <w:color w:val="FFFFFF"/>
              </w:rPr>
              <w:t>Total Supply</w:t>
            </w:r>
          </w:p>
        </w:tc>
        <w:tc>
          <w:tcPr>
            <w:tcW w:w="630" w:type="pct"/>
            <w:tcBorders>
              <w:top w:val="nil"/>
              <w:left w:val="nil"/>
              <w:bottom w:val="single" w:sz="4" w:space="0" w:color="auto"/>
              <w:right w:val="single" w:sz="4" w:space="0" w:color="auto"/>
            </w:tcBorders>
            <w:shd w:val="clear" w:color="000000" w:fill="5F497A"/>
            <w:vAlign w:val="center"/>
          </w:tcPr>
          <w:p w:rsidR="00C24997" w:rsidRPr="000C5936" w:rsidRDefault="00C24997" w:rsidP="00C24997">
            <w:pPr>
              <w:spacing w:before="40" w:after="40" w:line="240" w:lineRule="auto"/>
              <w:jc w:val="center"/>
              <w:rPr>
                <w:rFonts w:cs="Tahoma"/>
                <w:b/>
                <w:bCs/>
                <w:color w:val="FFFFFF"/>
              </w:rPr>
            </w:pPr>
            <w:r>
              <w:rPr>
                <w:rFonts w:cs="Tahoma"/>
                <w:b/>
                <w:bCs/>
                <w:color w:val="FFFFFF"/>
              </w:rPr>
              <w:t>0</w:t>
            </w: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C24997" w:rsidRPr="009E3C7B" w:rsidRDefault="00C24997" w:rsidP="00C24997">
            <w:pPr>
              <w:spacing w:after="0" w:line="240" w:lineRule="auto"/>
              <w:rPr>
                <w:rFonts w:eastAsia="Times New Roman" w:cs="Arial"/>
                <w:b/>
                <w:color w:val="000000"/>
                <w:lang w:eastAsia="en-GB"/>
              </w:rPr>
            </w:pPr>
            <w:r w:rsidRPr="009E3C7B">
              <w:rPr>
                <w:rFonts w:eastAsia="Times New Roman" w:cs="Arial"/>
                <w:b/>
                <w:color w:val="000000"/>
                <w:lang w:eastAsia="en-GB"/>
              </w:rPr>
              <w:t>Current Need</w:t>
            </w:r>
          </w:p>
        </w:tc>
        <w:tc>
          <w:tcPr>
            <w:tcW w:w="630" w:type="pct"/>
            <w:tcBorders>
              <w:top w:val="nil"/>
              <w:left w:val="nil"/>
              <w:bottom w:val="single" w:sz="4" w:space="0" w:color="auto"/>
              <w:right w:val="single" w:sz="4" w:space="0" w:color="auto"/>
            </w:tcBorders>
            <w:shd w:val="clear" w:color="000000" w:fill="EAF1DD"/>
            <w:vAlign w:val="center"/>
          </w:tcPr>
          <w:p w:rsidR="00C24997" w:rsidRPr="000C5936" w:rsidRDefault="00C24997" w:rsidP="00C24997">
            <w:pPr>
              <w:spacing w:after="0" w:line="240" w:lineRule="auto"/>
              <w:jc w:val="center"/>
              <w:rPr>
                <w:rFonts w:eastAsia="Times New Roman" w:cs="Arial"/>
                <w:color w:val="000000"/>
                <w:lang w:eastAsia="en-GB"/>
              </w:rPr>
            </w:pP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C24997" w:rsidRPr="000C5936" w:rsidRDefault="00C24997" w:rsidP="00C24997">
            <w:pPr>
              <w:spacing w:after="0" w:line="240" w:lineRule="auto"/>
              <w:rPr>
                <w:rFonts w:eastAsia="Times New Roman" w:cs="Arial"/>
                <w:color w:val="000000"/>
                <w:lang w:eastAsia="en-GB"/>
              </w:rPr>
            </w:pPr>
            <w:r w:rsidRPr="000C5936">
              <w:rPr>
                <w:rFonts w:eastAsia="Times New Roman" w:cs="Arial"/>
                <w:color w:val="000000"/>
                <w:lang w:eastAsia="en-GB"/>
              </w:rPr>
              <w:t xml:space="preserve">Households on unauthorised developments </w:t>
            </w:r>
          </w:p>
        </w:tc>
        <w:tc>
          <w:tcPr>
            <w:tcW w:w="630" w:type="pct"/>
            <w:tcBorders>
              <w:top w:val="nil"/>
              <w:left w:val="nil"/>
              <w:bottom w:val="single" w:sz="4" w:space="0" w:color="auto"/>
              <w:right w:val="single" w:sz="4" w:space="0" w:color="auto"/>
            </w:tcBorders>
            <w:shd w:val="clear" w:color="000000" w:fill="EAF1DD"/>
            <w:vAlign w:val="center"/>
          </w:tcPr>
          <w:p w:rsidR="00C24997" w:rsidRPr="000C5936" w:rsidRDefault="00C24997" w:rsidP="00C24997">
            <w:pPr>
              <w:spacing w:after="0" w:line="240" w:lineRule="auto"/>
              <w:jc w:val="center"/>
              <w:rPr>
                <w:rFonts w:eastAsia="Times New Roman" w:cs="Arial"/>
                <w:color w:val="000000"/>
                <w:lang w:eastAsia="en-GB"/>
              </w:rPr>
            </w:pPr>
            <w:r>
              <w:rPr>
                <w:rFonts w:eastAsia="Times New Roman" w:cs="Arial"/>
                <w:color w:val="000000"/>
                <w:lang w:eastAsia="en-GB"/>
              </w:rPr>
              <w:t>4</w:t>
            </w: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C24997" w:rsidRPr="000C5936" w:rsidRDefault="00C24997" w:rsidP="00C24997">
            <w:pPr>
              <w:spacing w:after="0" w:line="240" w:lineRule="auto"/>
              <w:rPr>
                <w:rFonts w:eastAsia="Times New Roman" w:cs="Arial"/>
                <w:color w:val="000000"/>
                <w:lang w:eastAsia="en-GB"/>
              </w:rPr>
            </w:pPr>
            <w:r w:rsidRPr="000C5936">
              <w:rPr>
                <w:rFonts w:eastAsia="Times New Roman" w:cs="Arial"/>
                <w:color w:val="000000"/>
                <w:lang w:eastAsia="en-GB"/>
              </w:rPr>
              <w:t>Households on unauthorised encampments</w:t>
            </w:r>
          </w:p>
        </w:tc>
        <w:tc>
          <w:tcPr>
            <w:tcW w:w="630" w:type="pct"/>
            <w:tcBorders>
              <w:top w:val="nil"/>
              <w:left w:val="nil"/>
              <w:bottom w:val="single" w:sz="4" w:space="0" w:color="auto"/>
              <w:right w:val="single" w:sz="4" w:space="0" w:color="auto"/>
            </w:tcBorders>
            <w:shd w:val="clear" w:color="000000" w:fill="EAF1DD"/>
            <w:vAlign w:val="center"/>
          </w:tcPr>
          <w:p w:rsidR="00C24997" w:rsidRPr="000C5936" w:rsidRDefault="00C24997" w:rsidP="00C24997">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C24997" w:rsidRPr="000C5936" w:rsidRDefault="00C24997" w:rsidP="00C24997">
            <w:pPr>
              <w:spacing w:after="0" w:line="240" w:lineRule="auto"/>
              <w:rPr>
                <w:rFonts w:eastAsia="Times New Roman" w:cs="Arial"/>
                <w:color w:val="000000"/>
                <w:lang w:eastAsia="en-GB"/>
              </w:rPr>
            </w:pPr>
            <w:r w:rsidRPr="000C5936">
              <w:rPr>
                <w:rFonts w:eastAsia="Times New Roman" w:cs="Arial"/>
                <w:color w:val="000000"/>
                <w:lang w:eastAsia="en-GB"/>
              </w:rPr>
              <w:t>Concealed households/Doubling-up/Over-crowding</w:t>
            </w:r>
          </w:p>
        </w:tc>
        <w:tc>
          <w:tcPr>
            <w:tcW w:w="630" w:type="pct"/>
            <w:tcBorders>
              <w:top w:val="nil"/>
              <w:left w:val="nil"/>
              <w:bottom w:val="single" w:sz="4" w:space="0" w:color="auto"/>
              <w:right w:val="single" w:sz="4" w:space="0" w:color="auto"/>
            </w:tcBorders>
            <w:shd w:val="clear" w:color="000000" w:fill="EAF1DD"/>
            <w:vAlign w:val="center"/>
          </w:tcPr>
          <w:p w:rsidR="00C24997" w:rsidRPr="000C5936" w:rsidRDefault="00C24997" w:rsidP="00C24997">
            <w:pPr>
              <w:spacing w:after="0" w:line="240" w:lineRule="auto"/>
              <w:jc w:val="center"/>
              <w:rPr>
                <w:rFonts w:eastAsia="Times New Roman" w:cs="Arial"/>
                <w:color w:val="000000"/>
                <w:lang w:eastAsia="en-GB"/>
              </w:rPr>
            </w:pPr>
            <w:r>
              <w:rPr>
                <w:rFonts w:eastAsia="Times New Roman" w:cs="Arial"/>
                <w:color w:val="000000"/>
                <w:lang w:eastAsia="en-GB"/>
              </w:rPr>
              <w:t>2</w:t>
            </w: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C24997" w:rsidRPr="000C5936" w:rsidRDefault="00C24997" w:rsidP="00C24997">
            <w:pPr>
              <w:spacing w:after="0" w:line="240" w:lineRule="auto"/>
              <w:rPr>
                <w:rFonts w:eastAsia="Times New Roman" w:cs="Arial"/>
                <w:color w:val="000000"/>
                <w:lang w:eastAsia="en-GB"/>
              </w:rPr>
            </w:pPr>
            <w:r w:rsidRPr="000C5936">
              <w:rPr>
                <w:rFonts w:eastAsia="Times New Roman" w:cs="Arial"/>
                <w:color w:val="000000"/>
                <w:lang w:eastAsia="en-GB"/>
              </w:rPr>
              <w:t xml:space="preserve">Movement from bricks and mortar </w:t>
            </w:r>
          </w:p>
        </w:tc>
        <w:tc>
          <w:tcPr>
            <w:tcW w:w="630" w:type="pct"/>
            <w:tcBorders>
              <w:top w:val="nil"/>
              <w:left w:val="nil"/>
              <w:bottom w:val="single" w:sz="4" w:space="0" w:color="auto"/>
              <w:right w:val="single" w:sz="4" w:space="0" w:color="auto"/>
            </w:tcBorders>
            <w:shd w:val="clear" w:color="000000" w:fill="EAF1DD"/>
            <w:vAlign w:val="center"/>
          </w:tcPr>
          <w:p w:rsidR="00C24997" w:rsidRPr="000C5936" w:rsidRDefault="00C24997" w:rsidP="00C24997">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C24997" w:rsidRPr="000C5936" w:rsidRDefault="00C24997" w:rsidP="00C24997">
            <w:pPr>
              <w:spacing w:before="40" w:after="40" w:line="240" w:lineRule="auto"/>
              <w:rPr>
                <w:rFonts w:cs="Tahoma"/>
                <w:b/>
                <w:bCs/>
                <w:color w:val="FFFFFF"/>
              </w:rPr>
            </w:pPr>
            <w:r w:rsidRPr="000C5936">
              <w:rPr>
                <w:rFonts w:cs="Tahoma"/>
                <w:b/>
                <w:bCs/>
                <w:color w:val="FFFFFF"/>
              </w:rPr>
              <w:t>Total Current Need</w:t>
            </w:r>
          </w:p>
        </w:tc>
        <w:tc>
          <w:tcPr>
            <w:tcW w:w="630" w:type="pct"/>
            <w:tcBorders>
              <w:top w:val="nil"/>
              <w:left w:val="nil"/>
              <w:bottom w:val="single" w:sz="4" w:space="0" w:color="auto"/>
              <w:right w:val="single" w:sz="4" w:space="0" w:color="auto"/>
            </w:tcBorders>
            <w:shd w:val="clear" w:color="000000" w:fill="5F497A"/>
            <w:vAlign w:val="center"/>
          </w:tcPr>
          <w:p w:rsidR="00C24997" w:rsidRPr="000C5936" w:rsidRDefault="00C24997" w:rsidP="00C24997">
            <w:pPr>
              <w:spacing w:before="40" w:after="40" w:line="240" w:lineRule="auto"/>
              <w:jc w:val="center"/>
              <w:rPr>
                <w:rFonts w:cs="Tahoma"/>
                <w:b/>
                <w:bCs/>
                <w:color w:val="FFFFFF"/>
              </w:rPr>
            </w:pPr>
            <w:r>
              <w:rPr>
                <w:rFonts w:cs="Tahoma"/>
                <w:b/>
                <w:bCs/>
                <w:color w:val="FFFFFF"/>
              </w:rPr>
              <w:t>6</w:t>
            </w: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C24997" w:rsidRPr="000C5936" w:rsidRDefault="00C24997" w:rsidP="00C24997">
            <w:pPr>
              <w:spacing w:after="0" w:line="240" w:lineRule="auto"/>
              <w:rPr>
                <w:rFonts w:eastAsia="Times New Roman" w:cs="Arial"/>
                <w:b/>
                <w:color w:val="000000"/>
                <w:lang w:eastAsia="en-GB"/>
              </w:rPr>
            </w:pPr>
            <w:r w:rsidRPr="000C5936">
              <w:rPr>
                <w:rFonts w:eastAsia="Times New Roman" w:cs="Arial"/>
                <w:b/>
                <w:color w:val="000000"/>
                <w:lang w:eastAsia="en-GB"/>
              </w:rPr>
              <w:t>Future Need</w:t>
            </w:r>
          </w:p>
        </w:tc>
        <w:tc>
          <w:tcPr>
            <w:tcW w:w="630" w:type="pct"/>
            <w:tcBorders>
              <w:top w:val="nil"/>
              <w:left w:val="nil"/>
              <w:bottom w:val="single" w:sz="4" w:space="0" w:color="auto"/>
              <w:right w:val="single" w:sz="4" w:space="0" w:color="auto"/>
            </w:tcBorders>
            <w:shd w:val="clear" w:color="000000" w:fill="EAF1DD"/>
            <w:vAlign w:val="center"/>
          </w:tcPr>
          <w:p w:rsidR="00C24997" w:rsidRPr="000C5936" w:rsidRDefault="00C24997" w:rsidP="00C24997">
            <w:pPr>
              <w:spacing w:after="0" w:line="240" w:lineRule="auto"/>
              <w:jc w:val="center"/>
              <w:rPr>
                <w:rFonts w:eastAsia="Times New Roman" w:cs="Arial"/>
                <w:b/>
                <w:color w:val="000000"/>
                <w:lang w:eastAsia="en-GB"/>
              </w:rPr>
            </w:pP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C24997" w:rsidRPr="000C5936" w:rsidRDefault="00C24997" w:rsidP="00C24997">
            <w:pPr>
              <w:spacing w:after="0" w:line="240" w:lineRule="auto"/>
              <w:rPr>
                <w:rFonts w:eastAsia="Times New Roman" w:cs="Arial"/>
                <w:color w:val="000000"/>
                <w:lang w:eastAsia="en-GB"/>
              </w:rPr>
            </w:pPr>
            <w:r w:rsidRPr="000C5936">
              <w:rPr>
                <w:rFonts w:eastAsia="Times New Roman" w:cs="Arial"/>
                <w:color w:val="000000"/>
                <w:lang w:eastAsia="en-GB"/>
              </w:rPr>
              <w:t>5 year need from teenage children</w:t>
            </w:r>
          </w:p>
        </w:tc>
        <w:tc>
          <w:tcPr>
            <w:tcW w:w="630" w:type="pct"/>
            <w:tcBorders>
              <w:top w:val="nil"/>
              <w:left w:val="nil"/>
              <w:bottom w:val="single" w:sz="4" w:space="0" w:color="auto"/>
              <w:right w:val="single" w:sz="4" w:space="0" w:color="auto"/>
            </w:tcBorders>
            <w:shd w:val="clear" w:color="000000" w:fill="EAF1DD"/>
            <w:vAlign w:val="center"/>
          </w:tcPr>
          <w:p w:rsidR="00C24997" w:rsidRPr="000C5936" w:rsidRDefault="00C24997" w:rsidP="00C24997">
            <w:pPr>
              <w:spacing w:after="0" w:line="240" w:lineRule="auto"/>
              <w:jc w:val="center"/>
              <w:rPr>
                <w:rFonts w:eastAsia="Times New Roman" w:cs="Arial"/>
                <w:color w:val="000000"/>
                <w:lang w:eastAsia="en-GB"/>
              </w:rPr>
            </w:pPr>
            <w:r>
              <w:rPr>
                <w:rFonts w:eastAsia="Times New Roman" w:cs="Arial"/>
                <w:color w:val="000000"/>
                <w:lang w:eastAsia="en-GB"/>
              </w:rPr>
              <w:t>0</w:t>
            </w: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C24997" w:rsidRPr="000C5936" w:rsidRDefault="00C24997" w:rsidP="00C24997">
            <w:pPr>
              <w:spacing w:after="0" w:line="240" w:lineRule="auto"/>
              <w:rPr>
                <w:rFonts w:eastAsia="Times New Roman" w:cs="Arial"/>
                <w:color w:val="000000"/>
                <w:lang w:eastAsia="en-GB"/>
              </w:rPr>
            </w:pPr>
            <w:r w:rsidRPr="000C5936">
              <w:rPr>
                <w:rFonts w:eastAsia="Times New Roman" w:cs="Arial"/>
                <w:color w:val="000000"/>
                <w:lang w:eastAsia="en-GB"/>
              </w:rPr>
              <w:t xml:space="preserve">Households on </w:t>
            </w:r>
            <w:r>
              <w:rPr>
                <w:rFonts w:eastAsia="Times New Roman" w:cs="Arial"/>
                <w:color w:val="000000"/>
                <w:lang w:eastAsia="en-GB"/>
              </w:rPr>
              <w:t>plots</w:t>
            </w:r>
            <w:r w:rsidRPr="000C5936">
              <w:rPr>
                <w:rFonts w:eastAsia="Times New Roman" w:cs="Arial"/>
                <w:color w:val="000000"/>
                <w:lang w:eastAsia="en-GB"/>
              </w:rPr>
              <w:t xml:space="preserve"> with temporary planning permission</w:t>
            </w:r>
          </w:p>
        </w:tc>
        <w:tc>
          <w:tcPr>
            <w:tcW w:w="630" w:type="pct"/>
            <w:tcBorders>
              <w:top w:val="nil"/>
              <w:left w:val="nil"/>
              <w:bottom w:val="single" w:sz="4" w:space="0" w:color="auto"/>
              <w:right w:val="single" w:sz="4" w:space="0" w:color="auto"/>
            </w:tcBorders>
            <w:shd w:val="clear" w:color="000000" w:fill="EAF1DD"/>
            <w:vAlign w:val="center"/>
          </w:tcPr>
          <w:p w:rsidR="00C24997" w:rsidRPr="000C5936" w:rsidRDefault="00C24997" w:rsidP="00C24997">
            <w:pPr>
              <w:spacing w:after="0" w:line="240" w:lineRule="auto"/>
              <w:jc w:val="center"/>
              <w:rPr>
                <w:rFonts w:eastAsia="Times New Roman" w:cs="Arial"/>
                <w:color w:val="000000"/>
                <w:lang w:eastAsia="en-GB"/>
              </w:rPr>
            </w:pPr>
            <w:r>
              <w:rPr>
                <w:rFonts w:eastAsia="Times New Roman" w:cs="Arial"/>
                <w:color w:val="000000"/>
                <w:lang w:eastAsia="en-GB"/>
              </w:rPr>
              <w:t>1</w:t>
            </w: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C24997" w:rsidRPr="000C5936" w:rsidRDefault="00C24997" w:rsidP="00C24997">
            <w:pPr>
              <w:spacing w:after="0" w:line="240" w:lineRule="auto"/>
              <w:rPr>
                <w:rFonts w:eastAsia="Times New Roman" w:cs="Arial"/>
                <w:color w:val="000000"/>
                <w:lang w:eastAsia="en-GB"/>
              </w:rPr>
            </w:pPr>
            <w:r w:rsidRPr="000C5936">
              <w:rPr>
                <w:rFonts w:eastAsia="Times New Roman" w:cs="Arial"/>
                <w:color w:val="000000"/>
                <w:lang w:eastAsia="en-GB"/>
              </w:rPr>
              <w:t>In-migration</w:t>
            </w:r>
          </w:p>
        </w:tc>
        <w:tc>
          <w:tcPr>
            <w:tcW w:w="630" w:type="pct"/>
            <w:tcBorders>
              <w:top w:val="nil"/>
              <w:left w:val="nil"/>
              <w:bottom w:val="single" w:sz="4" w:space="0" w:color="auto"/>
              <w:right w:val="single" w:sz="4" w:space="0" w:color="auto"/>
            </w:tcBorders>
            <w:shd w:val="clear" w:color="000000" w:fill="EAF1DD"/>
            <w:vAlign w:val="center"/>
          </w:tcPr>
          <w:p w:rsidR="00C24997" w:rsidRPr="000C5936" w:rsidRDefault="00C24997" w:rsidP="00C24997">
            <w:pPr>
              <w:spacing w:after="0" w:line="240" w:lineRule="auto"/>
              <w:jc w:val="center"/>
              <w:rPr>
                <w:rFonts w:eastAsia="Times New Roman" w:cs="Arial"/>
                <w:color w:val="000000"/>
                <w:lang w:eastAsia="en-GB"/>
              </w:rPr>
            </w:pPr>
            <w:r>
              <w:rPr>
                <w:rFonts w:eastAsia="Times New Roman" w:cs="Arial"/>
                <w:color w:val="000000"/>
                <w:lang w:eastAsia="en-GB"/>
              </w:rPr>
              <w:t>1</w:t>
            </w: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C24997" w:rsidRPr="000C5936" w:rsidRDefault="00C24997" w:rsidP="00C24997">
            <w:pPr>
              <w:spacing w:after="0" w:line="240" w:lineRule="auto"/>
              <w:rPr>
                <w:rFonts w:eastAsia="Times New Roman" w:cs="Arial"/>
                <w:color w:val="000000"/>
                <w:lang w:eastAsia="en-GB"/>
              </w:rPr>
            </w:pPr>
            <w:r w:rsidRPr="000C5936">
              <w:rPr>
                <w:rFonts w:eastAsia="Times New Roman" w:cs="Arial"/>
                <w:color w:val="000000"/>
                <w:lang w:eastAsia="en-GB"/>
              </w:rPr>
              <w:t xml:space="preserve">New household formation </w:t>
            </w:r>
          </w:p>
        </w:tc>
        <w:tc>
          <w:tcPr>
            <w:tcW w:w="630" w:type="pct"/>
            <w:tcBorders>
              <w:top w:val="nil"/>
              <w:left w:val="nil"/>
              <w:bottom w:val="single" w:sz="4" w:space="0" w:color="auto"/>
              <w:right w:val="single" w:sz="4" w:space="0" w:color="auto"/>
            </w:tcBorders>
            <w:shd w:val="clear" w:color="000000" w:fill="EAF1DD"/>
            <w:vAlign w:val="center"/>
          </w:tcPr>
          <w:p w:rsidR="00C24997" w:rsidRPr="000C5936" w:rsidRDefault="00C24997" w:rsidP="00C24997">
            <w:pPr>
              <w:spacing w:after="0" w:line="240" w:lineRule="auto"/>
              <w:jc w:val="center"/>
              <w:rPr>
                <w:rFonts w:eastAsia="Times New Roman" w:cs="Arial"/>
                <w:color w:val="000000"/>
                <w:lang w:eastAsia="en-GB"/>
              </w:rPr>
            </w:pPr>
            <w:r>
              <w:rPr>
                <w:rFonts w:eastAsia="Times New Roman" w:cs="Arial"/>
                <w:color w:val="000000"/>
                <w:lang w:eastAsia="en-GB"/>
              </w:rPr>
              <w:t>1</w:t>
            </w: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EAF1DD"/>
            <w:vAlign w:val="center"/>
            <w:hideMark/>
          </w:tcPr>
          <w:p w:rsidR="00C24997" w:rsidRPr="000C5936" w:rsidRDefault="00C24997" w:rsidP="00C24997">
            <w:pPr>
              <w:spacing w:after="0" w:line="240" w:lineRule="auto"/>
              <w:rPr>
                <w:rFonts w:eastAsia="Times New Roman" w:cs="Arial"/>
                <w:color w:val="000000"/>
                <w:lang w:eastAsia="en-GB"/>
              </w:rPr>
            </w:pPr>
            <w:r w:rsidRPr="000C5936">
              <w:rPr>
                <w:rFonts w:eastAsia="Times New Roman" w:cs="Arial"/>
                <w:color w:val="000000"/>
                <w:lang w:eastAsia="en-GB"/>
              </w:rPr>
              <w:t>(</w:t>
            </w:r>
            <w:r>
              <w:rPr>
                <w:rFonts w:eastAsia="Times New Roman" w:cs="Arial"/>
                <w:color w:val="000000"/>
                <w:lang w:eastAsia="en-GB"/>
              </w:rPr>
              <w:t>Formation from household demographics)</w:t>
            </w:r>
          </w:p>
        </w:tc>
        <w:tc>
          <w:tcPr>
            <w:tcW w:w="630" w:type="pct"/>
            <w:tcBorders>
              <w:top w:val="nil"/>
              <w:left w:val="nil"/>
              <w:bottom w:val="single" w:sz="4" w:space="0" w:color="auto"/>
              <w:right w:val="single" w:sz="4" w:space="0" w:color="auto"/>
            </w:tcBorders>
            <w:shd w:val="clear" w:color="000000" w:fill="EAF1DD"/>
            <w:vAlign w:val="center"/>
          </w:tcPr>
          <w:p w:rsidR="00C24997" w:rsidRPr="000C5936" w:rsidRDefault="00C24997" w:rsidP="00C24997">
            <w:pPr>
              <w:spacing w:after="0" w:line="240" w:lineRule="auto"/>
              <w:jc w:val="center"/>
              <w:rPr>
                <w:rFonts w:eastAsia="Times New Roman" w:cs="Arial"/>
                <w:color w:val="000000"/>
                <w:lang w:eastAsia="en-GB"/>
              </w:rPr>
            </w:pPr>
          </w:p>
        </w:tc>
      </w:tr>
      <w:tr w:rsidR="00C24997" w:rsidRPr="000C5936" w:rsidTr="00C24997">
        <w:trPr>
          <w:trHeight w:val="300"/>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C24997" w:rsidRPr="000C5936" w:rsidRDefault="00C24997" w:rsidP="00C24997">
            <w:pPr>
              <w:spacing w:before="40" w:after="40" w:line="240" w:lineRule="auto"/>
              <w:rPr>
                <w:rFonts w:cs="Tahoma"/>
                <w:b/>
                <w:bCs/>
                <w:color w:val="FFFFFF"/>
              </w:rPr>
            </w:pPr>
            <w:r w:rsidRPr="000C5936">
              <w:rPr>
                <w:rFonts w:cs="Tahoma"/>
                <w:b/>
                <w:bCs/>
                <w:color w:val="FFFFFF"/>
              </w:rPr>
              <w:t>Total Future Needs</w:t>
            </w:r>
          </w:p>
        </w:tc>
        <w:tc>
          <w:tcPr>
            <w:tcW w:w="630" w:type="pct"/>
            <w:tcBorders>
              <w:top w:val="nil"/>
              <w:left w:val="nil"/>
              <w:bottom w:val="single" w:sz="4" w:space="0" w:color="auto"/>
              <w:right w:val="single" w:sz="4" w:space="0" w:color="auto"/>
            </w:tcBorders>
            <w:shd w:val="clear" w:color="000000" w:fill="5F497A"/>
            <w:vAlign w:val="center"/>
          </w:tcPr>
          <w:p w:rsidR="00C24997" w:rsidRPr="000C5936" w:rsidRDefault="00C24997" w:rsidP="00C24997">
            <w:pPr>
              <w:spacing w:before="40" w:after="40" w:line="240" w:lineRule="auto"/>
              <w:jc w:val="center"/>
              <w:rPr>
                <w:rFonts w:cs="Tahoma"/>
                <w:b/>
                <w:bCs/>
                <w:color w:val="FFFFFF"/>
              </w:rPr>
            </w:pPr>
            <w:r>
              <w:rPr>
                <w:rFonts w:cs="Tahoma"/>
                <w:b/>
                <w:bCs/>
                <w:color w:val="FFFFFF"/>
              </w:rPr>
              <w:t>3</w:t>
            </w:r>
          </w:p>
        </w:tc>
      </w:tr>
      <w:tr w:rsidR="00C24997" w:rsidRPr="000C5936" w:rsidTr="00C24997">
        <w:trPr>
          <w:trHeight w:val="301"/>
        </w:trPr>
        <w:tc>
          <w:tcPr>
            <w:tcW w:w="4370" w:type="pct"/>
            <w:tcBorders>
              <w:top w:val="nil"/>
              <w:left w:val="single" w:sz="4" w:space="0" w:color="auto"/>
              <w:bottom w:val="single" w:sz="4" w:space="0" w:color="auto"/>
              <w:right w:val="single" w:sz="4" w:space="0" w:color="auto"/>
            </w:tcBorders>
            <w:shd w:val="clear" w:color="000000" w:fill="5F497A"/>
            <w:vAlign w:val="center"/>
            <w:hideMark/>
          </w:tcPr>
          <w:p w:rsidR="00C24997" w:rsidRPr="000C5936" w:rsidRDefault="00C24997" w:rsidP="00C24997">
            <w:pPr>
              <w:spacing w:before="40" w:after="40" w:line="240" w:lineRule="auto"/>
              <w:rPr>
                <w:rFonts w:cs="Tahoma"/>
                <w:b/>
                <w:bCs/>
                <w:color w:val="FFFFFF"/>
              </w:rPr>
            </w:pPr>
            <w:r w:rsidRPr="000C5936">
              <w:rPr>
                <w:rFonts w:cs="Tahoma"/>
                <w:b/>
                <w:bCs/>
                <w:color w:val="FFFFFF"/>
              </w:rPr>
              <w:t xml:space="preserve">Net </w:t>
            </w:r>
            <w:r>
              <w:rPr>
                <w:rFonts w:cs="Tahoma"/>
                <w:b/>
                <w:bCs/>
                <w:color w:val="FFFFFF"/>
              </w:rPr>
              <w:t>Plot</w:t>
            </w:r>
            <w:r w:rsidRPr="000C5936">
              <w:rPr>
                <w:rFonts w:cs="Tahoma"/>
                <w:b/>
                <w:bCs/>
                <w:color w:val="FFFFFF"/>
              </w:rPr>
              <w:t xml:space="preserve"> Need = (Current and Future Need – Total Supply) </w:t>
            </w:r>
          </w:p>
        </w:tc>
        <w:tc>
          <w:tcPr>
            <w:tcW w:w="630" w:type="pct"/>
            <w:tcBorders>
              <w:top w:val="nil"/>
              <w:left w:val="nil"/>
              <w:bottom w:val="single" w:sz="4" w:space="0" w:color="auto"/>
              <w:right w:val="single" w:sz="4" w:space="0" w:color="auto"/>
            </w:tcBorders>
            <w:shd w:val="clear" w:color="000000" w:fill="5F497A"/>
            <w:vAlign w:val="center"/>
          </w:tcPr>
          <w:p w:rsidR="00C24997" w:rsidRPr="000C5936" w:rsidRDefault="00C24997" w:rsidP="00C24997">
            <w:pPr>
              <w:spacing w:before="40" w:after="40" w:line="240" w:lineRule="auto"/>
              <w:jc w:val="center"/>
              <w:rPr>
                <w:rFonts w:cs="Tahoma"/>
                <w:b/>
                <w:bCs/>
                <w:color w:val="FFFFFF"/>
              </w:rPr>
            </w:pPr>
            <w:r>
              <w:rPr>
                <w:rFonts w:cs="Tahoma"/>
                <w:b/>
                <w:bCs/>
                <w:color w:val="FFFFFF"/>
              </w:rPr>
              <w:t>9</w:t>
            </w:r>
          </w:p>
        </w:tc>
      </w:tr>
    </w:tbl>
    <w:p w:rsidR="00C24997" w:rsidRPr="00C24997" w:rsidRDefault="00C24997" w:rsidP="00C24997">
      <w:pPr>
        <w:spacing w:after="0" w:line="240" w:lineRule="auto"/>
        <w:rPr>
          <w:rFonts w:eastAsia="Times New Roman"/>
          <w:b/>
          <w:bCs/>
          <w:color w:val="423F8F"/>
          <w:sz w:val="18"/>
          <w:szCs w:val="18"/>
          <w:lang w:eastAsia="en-GB"/>
        </w:rPr>
      </w:pPr>
      <w:r w:rsidRPr="00C24997">
        <w:rPr>
          <w:rFonts w:eastAsia="Times New Roman"/>
          <w:b/>
          <w:bCs/>
          <w:color w:val="423F8F"/>
          <w:sz w:val="18"/>
          <w:szCs w:val="18"/>
          <w:lang w:eastAsia="en-GB"/>
        </w:rPr>
        <w:br/>
      </w:r>
      <w:bookmarkStart w:id="292" w:name="_Toc880123"/>
      <w:r w:rsidRPr="00C24997">
        <w:rPr>
          <w:rFonts w:eastAsia="Times New Roman"/>
          <w:b/>
          <w:bCs/>
          <w:color w:val="423F8F"/>
          <w:sz w:val="18"/>
          <w:szCs w:val="18"/>
          <w:lang w:eastAsia="en-GB"/>
        </w:rPr>
        <w:t xml:space="preserve">Figure </w:t>
      </w:r>
      <w:r w:rsidRPr="00C24997">
        <w:rPr>
          <w:rFonts w:eastAsia="Times New Roman"/>
          <w:bCs/>
          <w:color w:val="423F8F"/>
          <w:sz w:val="18"/>
          <w:szCs w:val="18"/>
          <w:lang w:eastAsia="en-GB"/>
        </w:rPr>
        <w:fldChar w:fldCharType="begin"/>
      </w:r>
      <w:r w:rsidRPr="00C24997">
        <w:rPr>
          <w:rFonts w:eastAsia="Times New Roman"/>
          <w:b/>
          <w:bCs/>
          <w:color w:val="423F8F"/>
          <w:sz w:val="18"/>
          <w:szCs w:val="18"/>
          <w:lang w:eastAsia="en-GB"/>
        </w:rPr>
        <w:instrText xml:space="preserve"> SEQ Figure \* ARABIC </w:instrText>
      </w:r>
      <w:r w:rsidRPr="00C24997">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60</w:t>
      </w:r>
      <w:r w:rsidRPr="00C24997">
        <w:rPr>
          <w:rFonts w:eastAsia="Times New Roman"/>
          <w:bCs/>
          <w:color w:val="423F8F"/>
          <w:sz w:val="18"/>
          <w:szCs w:val="18"/>
          <w:lang w:eastAsia="en-GB"/>
        </w:rPr>
        <w:fldChar w:fldCharType="end"/>
      </w:r>
      <w:r w:rsidRPr="00C24997">
        <w:rPr>
          <w:rFonts w:eastAsia="Times New Roman"/>
          <w:bCs/>
          <w:color w:val="423F8F"/>
          <w:sz w:val="18"/>
          <w:szCs w:val="18"/>
          <w:lang w:eastAsia="en-GB"/>
        </w:rPr>
        <w:t xml:space="preserve">  </w:t>
      </w:r>
      <w:r w:rsidRPr="00C24997">
        <w:rPr>
          <w:rFonts w:eastAsia="Times New Roman"/>
          <w:b/>
          <w:bCs/>
          <w:color w:val="423F8F"/>
          <w:sz w:val="18"/>
          <w:szCs w:val="18"/>
          <w:lang w:eastAsia="en-GB"/>
        </w:rPr>
        <w:t xml:space="preserve">– Additional need for Travelling Showpeople households in Thurrock that </w:t>
      </w:r>
      <w:r>
        <w:rPr>
          <w:rFonts w:eastAsia="Times New Roman"/>
          <w:b/>
          <w:bCs/>
          <w:color w:val="423F8F"/>
          <w:sz w:val="18"/>
          <w:szCs w:val="18"/>
          <w:lang w:eastAsia="en-GB"/>
        </w:rPr>
        <w:t>d</w:t>
      </w:r>
      <w:r w:rsidR="006B2E37">
        <w:rPr>
          <w:rFonts w:eastAsia="Times New Roman"/>
          <w:b/>
          <w:bCs/>
          <w:color w:val="423F8F"/>
          <w:sz w:val="18"/>
          <w:szCs w:val="18"/>
          <w:lang w:eastAsia="en-GB"/>
        </w:rPr>
        <w:t>id</w:t>
      </w:r>
      <w:r>
        <w:rPr>
          <w:rFonts w:eastAsia="Times New Roman"/>
          <w:b/>
          <w:bCs/>
          <w:color w:val="423F8F"/>
          <w:sz w:val="18"/>
          <w:szCs w:val="18"/>
          <w:lang w:eastAsia="en-GB"/>
        </w:rPr>
        <w:t xml:space="preserve"> not </w:t>
      </w:r>
      <w:r w:rsidRPr="00C24997">
        <w:rPr>
          <w:rFonts w:eastAsia="Times New Roman"/>
          <w:b/>
          <w:bCs/>
          <w:color w:val="423F8F"/>
          <w:sz w:val="18"/>
          <w:szCs w:val="18"/>
          <w:lang w:eastAsia="en-GB"/>
        </w:rPr>
        <w:t>meet the Planning Definition by 5-year periods</w:t>
      </w:r>
      <w:bookmarkEnd w:id="292"/>
      <w:r w:rsidRPr="00C24997">
        <w:rPr>
          <w:rFonts w:eastAsia="Times New Roman"/>
          <w:b/>
          <w:bCs/>
          <w:color w:val="423F8F"/>
          <w:sz w:val="18"/>
          <w:szCs w:val="18"/>
          <w:lang w:eastAsia="en-GB"/>
        </w:rPr>
        <w:br/>
      </w:r>
    </w:p>
    <w:tbl>
      <w:tblPr>
        <w:tblW w:w="42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603"/>
        <w:gridCol w:w="1251"/>
        <w:gridCol w:w="1251"/>
        <w:gridCol w:w="1250"/>
        <w:gridCol w:w="1251"/>
        <w:gridCol w:w="1584"/>
      </w:tblGrid>
      <w:tr w:rsidR="00C24997" w:rsidRPr="000C5936" w:rsidTr="00C24997">
        <w:tc>
          <w:tcPr>
            <w:tcW w:w="978" w:type="pct"/>
            <w:vMerge w:val="restart"/>
            <w:shd w:val="clear" w:color="auto" w:fill="5F497A" w:themeFill="accent4" w:themeFillShade="BF"/>
            <w:vAlign w:val="center"/>
          </w:tcPr>
          <w:p w:rsidR="00C24997" w:rsidRPr="00EC17E6" w:rsidRDefault="00C24997" w:rsidP="00C24997">
            <w:pPr>
              <w:spacing w:before="40" w:after="40" w:line="240" w:lineRule="auto"/>
              <w:rPr>
                <w:rFonts w:cs="Tahoma"/>
                <w:b/>
                <w:bCs/>
                <w:color w:val="FFFFFF"/>
              </w:rPr>
            </w:pPr>
            <w:r w:rsidRPr="00EC17E6">
              <w:rPr>
                <w:rFonts w:cs="Tahoma"/>
                <w:b/>
                <w:bCs/>
                <w:color w:val="FFFFFF"/>
              </w:rPr>
              <w:t>Years</w:t>
            </w:r>
          </w:p>
        </w:tc>
        <w:tc>
          <w:tcPr>
            <w:tcW w:w="763" w:type="pct"/>
            <w:shd w:val="clear" w:color="auto" w:fill="5F497A" w:themeFill="accent4" w:themeFillShade="BF"/>
          </w:tcPr>
          <w:p w:rsidR="00C24997" w:rsidRPr="00EC17E6" w:rsidRDefault="00C24997" w:rsidP="00C24997">
            <w:pPr>
              <w:spacing w:before="40" w:after="40" w:line="240" w:lineRule="auto"/>
              <w:jc w:val="center"/>
              <w:rPr>
                <w:rFonts w:cs="Tahoma"/>
                <w:b/>
                <w:bCs/>
                <w:color w:val="FFFFFF"/>
              </w:rPr>
            </w:pPr>
            <w:r w:rsidRPr="00EC17E6">
              <w:rPr>
                <w:rFonts w:cs="Tahoma"/>
                <w:b/>
                <w:bCs/>
                <w:color w:val="FFFFFF"/>
              </w:rPr>
              <w:t>0-5</w:t>
            </w:r>
          </w:p>
        </w:tc>
        <w:tc>
          <w:tcPr>
            <w:tcW w:w="764" w:type="pct"/>
            <w:shd w:val="clear" w:color="auto" w:fill="5F497A" w:themeFill="accent4" w:themeFillShade="BF"/>
          </w:tcPr>
          <w:p w:rsidR="00C24997" w:rsidRPr="00EC17E6" w:rsidRDefault="00C24997" w:rsidP="00C24997">
            <w:pPr>
              <w:spacing w:before="40" w:after="40" w:line="240" w:lineRule="auto"/>
              <w:jc w:val="center"/>
              <w:rPr>
                <w:rFonts w:cs="Tahoma"/>
                <w:b/>
                <w:bCs/>
                <w:color w:val="FFFFFF"/>
              </w:rPr>
            </w:pPr>
            <w:r w:rsidRPr="00EC17E6">
              <w:rPr>
                <w:rFonts w:cs="Tahoma"/>
                <w:b/>
                <w:bCs/>
                <w:color w:val="FFFFFF"/>
              </w:rPr>
              <w:t>6-10</w:t>
            </w:r>
          </w:p>
        </w:tc>
        <w:tc>
          <w:tcPr>
            <w:tcW w:w="763" w:type="pct"/>
            <w:shd w:val="clear" w:color="auto" w:fill="5F497A" w:themeFill="accent4" w:themeFillShade="BF"/>
          </w:tcPr>
          <w:p w:rsidR="00C24997" w:rsidRPr="00EC17E6" w:rsidRDefault="00C24997" w:rsidP="00C24997">
            <w:pPr>
              <w:spacing w:before="40" w:after="40" w:line="240" w:lineRule="auto"/>
              <w:jc w:val="center"/>
              <w:rPr>
                <w:rFonts w:cs="Tahoma"/>
                <w:b/>
                <w:bCs/>
                <w:color w:val="FFFFFF"/>
              </w:rPr>
            </w:pPr>
            <w:r w:rsidRPr="00EC17E6">
              <w:rPr>
                <w:rFonts w:cs="Tahoma"/>
                <w:b/>
                <w:bCs/>
                <w:color w:val="FFFFFF"/>
              </w:rPr>
              <w:t>11-1</w:t>
            </w:r>
            <w:r>
              <w:rPr>
                <w:rFonts w:cs="Tahoma"/>
                <w:b/>
                <w:bCs/>
                <w:color w:val="FFFFFF"/>
              </w:rPr>
              <w:t>5</w:t>
            </w:r>
          </w:p>
        </w:tc>
        <w:tc>
          <w:tcPr>
            <w:tcW w:w="764" w:type="pct"/>
            <w:shd w:val="clear" w:color="auto" w:fill="5F497A" w:themeFill="accent4" w:themeFillShade="BF"/>
          </w:tcPr>
          <w:p w:rsidR="00C24997" w:rsidRPr="00EC17E6" w:rsidRDefault="00C24997" w:rsidP="00C24997">
            <w:pPr>
              <w:spacing w:before="40" w:after="40" w:line="240" w:lineRule="auto"/>
              <w:jc w:val="center"/>
              <w:rPr>
                <w:rFonts w:cs="Tahoma"/>
                <w:b/>
                <w:bCs/>
                <w:color w:val="FFFFFF"/>
              </w:rPr>
            </w:pPr>
            <w:r>
              <w:rPr>
                <w:rFonts w:cs="Tahoma"/>
                <w:b/>
                <w:bCs/>
                <w:color w:val="FFFFFF"/>
              </w:rPr>
              <w:t>16-20</w:t>
            </w:r>
          </w:p>
        </w:tc>
        <w:tc>
          <w:tcPr>
            <w:tcW w:w="967" w:type="pct"/>
            <w:vMerge w:val="restart"/>
            <w:shd w:val="clear" w:color="auto" w:fill="5F497A" w:themeFill="accent4" w:themeFillShade="BF"/>
            <w:vAlign w:val="center"/>
          </w:tcPr>
          <w:p w:rsidR="00C24997" w:rsidRPr="00EC17E6" w:rsidRDefault="00C24997" w:rsidP="00C24997">
            <w:pPr>
              <w:spacing w:before="40" w:after="40" w:line="240" w:lineRule="auto"/>
              <w:jc w:val="center"/>
              <w:rPr>
                <w:rFonts w:cs="Tahoma"/>
                <w:b/>
                <w:bCs/>
                <w:color w:val="FFFFFF"/>
              </w:rPr>
            </w:pPr>
            <w:r w:rsidRPr="00EC17E6">
              <w:rPr>
                <w:rFonts w:cs="Tahoma"/>
                <w:b/>
                <w:bCs/>
                <w:color w:val="FFFFFF"/>
              </w:rPr>
              <w:t>Total</w:t>
            </w:r>
          </w:p>
        </w:tc>
      </w:tr>
      <w:tr w:rsidR="00C24997" w:rsidRPr="005401C0" w:rsidTr="00C24997">
        <w:trPr>
          <w:trHeight w:val="134"/>
        </w:trPr>
        <w:tc>
          <w:tcPr>
            <w:tcW w:w="978" w:type="pct"/>
            <w:vMerge/>
            <w:shd w:val="clear" w:color="auto" w:fill="5F497A" w:themeFill="accent4" w:themeFillShade="BF"/>
          </w:tcPr>
          <w:p w:rsidR="00C24997" w:rsidRPr="00EC17E6" w:rsidRDefault="00C24997" w:rsidP="00C24997">
            <w:pPr>
              <w:spacing w:before="40" w:after="40" w:line="240" w:lineRule="auto"/>
              <w:rPr>
                <w:rFonts w:cs="Tahoma"/>
                <w:b/>
                <w:bCs/>
                <w:color w:val="FFFFFF"/>
              </w:rPr>
            </w:pPr>
          </w:p>
        </w:tc>
        <w:tc>
          <w:tcPr>
            <w:tcW w:w="763" w:type="pct"/>
            <w:shd w:val="clear" w:color="auto" w:fill="5F497A" w:themeFill="accent4" w:themeFillShade="BF"/>
          </w:tcPr>
          <w:p w:rsidR="00C24997" w:rsidRPr="00EC17E6" w:rsidRDefault="00C24997" w:rsidP="00C24997">
            <w:pPr>
              <w:spacing w:before="40" w:after="40" w:line="240" w:lineRule="auto"/>
              <w:jc w:val="center"/>
              <w:rPr>
                <w:rFonts w:cs="Tahoma"/>
                <w:b/>
                <w:bCs/>
                <w:color w:val="FFFFFF"/>
              </w:rPr>
            </w:pPr>
            <w:r>
              <w:rPr>
                <w:rFonts w:cs="Tahoma"/>
                <w:b/>
                <w:bCs/>
                <w:color w:val="FFFFFF"/>
              </w:rPr>
              <w:t>2018-23</w:t>
            </w:r>
          </w:p>
        </w:tc>
        <w:tc>
          <w:tcPr>
            <w:tcW w:w="764" w:type="pct"/>
            <w:shd w:val="clear" w:color="auto" w:fill="5F497A" w:themeFill="accent4" w:themeFillShade="BF"/>
          </w:tcPr>
          <w:p w:rsidR="00C24997" w:rsidRPr="00EC17E6" w:rsidRDefault="00C24997" w:rsidP="00C24997">
            <w:pPr>
              <w:spacing w:before="40" w:after="40" w:line="240" w:lineRule="auto"/>
              <w:jc w:val="center"/>
              <w:rPr>
                <w:rFonts w:cs="Tahoma"/>
                <w:b/>
                <w:bCs/>
                <w:color w:val="FFFFFF"/>
              </w:rPr>
            </w:pPr>
            <w:r>
              <w:rPr>
                <w:rFonts w:cs="Tahoma"/>
                <w:b/>
                <w:bCs/>
                <w:color w:val="FFFFFF"/>
              </w:rPr>
              <w:t>2023-28</w:t>
            </w:r>
          </w:p>
        </w:tc>
        <w:tc>
          <w:tcPr>
            <w:tcW w:w="763" w:type="pct"/>
            <w:shd w:val="clear" w:color="auto" w:fill="5F497A" w:themeFill="accent4" w:themeFillShade="BF"/>
          </w:tcPr>
          <w:p w:rsidR="00C24997" w:rsidRPr="00EC17E6" w:rsidRDefault="00C24997" w:rsidP="00C24997">
            <w:pPr>
              <w:spacing w:before="40" w:after="40" w:line="240" w:lineRule="auto"/>
              <w:jc w:val="center"/>
              <w:rPr>
                <w:rFonts w:cs="Tahoma"/>
                <w:b/>
                <w:bCs/>
                <w:color w:val="FFFFFF"/>
              </w:rPr>
            </w:pPr>
            <w:r>
              <w:rPr>
                <w:rFonts w:cs="Tahoma"/>
                <w:b/>
                <w:bCs/>
                <w:color w:val="FFFFFF"/>
              </w:rPr>
              <w:t>2028-33</w:t>
            </w:r>
          </w:p>
        </w:tc>
        <w:tc>
          <w:tcPr>
            <w:tcW w:w="764" w:type="pct"/>
            <w:shd w:val="clear" w:color="auto" w:fill="5F497A" w:themeFill="accent4" w:themeFillShade="BF"/>
          </w:tcPr>
          <w:p w:rsidR="00C24997" w:rsidRPr="00EC17E6" w:rsidRDefault="00C24997" w:rsidP="00C24997">
            <w:pPr>
              <w:spacing w:before="40" w:after="40" w:line="240" w:lineRule="auto"/>
              <w:jc w:val="center"/>
              <w:rPr>
                <w:rFonts w:cs="Tahoma"/>
                <w:b/>
                <w:bCs/>
                <w:color w:val="FFFFFF"/>
              </w:rPr>
            </w:pPr>
            <w:r>
              <w:rPr>
                <w:rFonts w:cs="Tahoma"/>
                <w:b/>
                <w:bCs/>
                <w:color w:val="FFFFFF"/>
              </w:rPr>
              <w:t>2033-38</w:t>
            </w:r>
          </w:p>
        </w:tc>
        <w:tc>
          <w:tcPr>
            <w:tcW w:w="967" w:type="pct"/>
            <w:vMerge/>
            <w:shd w:val="clear" w:color="auto" w:fill="5F497A" w:themeFill="accent4" w:themeFillShade="BF"/>
          </w:tcPr>
          <w:p w:rsidR="00C24997" w:rsidRPr="00EC17E6" w:rsidRDefault="00C24997" w:rsidP="00C24997">
            <w:pPr>
              <w:spacing w:before="40" w:after="40" w:line="240" w:lineRule="auto"/>
              <w:jc w:val="center"/>
              <w:rPr>
                <w:rFonts w:cs="Tahoma"/>
                <w:b/>
                <w:bCs/>
                <w:color w:val="FFFFFF"/>
              </w:rPr>
            </w:pPr>
          </w:p>
        </w:tc>
      </w:tr>
      <w:tr w:rsidR="00C24997" w:rsidRPr="005401C0" w:rsidTr="00C24997">
        <w:tc>
          <w:tcPr>
            <w:tcW w:w="978" w:type="pct"/>
            <w:shd w:val="clear" w:color="auto" w:fill="EAF1DD" w:themeFill="accent3" w:themeFillTint="33"/>
            <w:vAlign w:val="bottom"/>
          </w:tcPr>
          <w:p w:rsidR="00C24997" w:rsidRPr="005401C0" w:rsidRDefault="00C24997" w:rsidP="00C24997">
            <w:pPr>
              <w:spacing w:before="40" w:after="40" w:line="240" w:lineRule="auto"/>
              <w:rPr>
                <w:rFonts w:cs="Tahoma"/>
                <w:b/>
                <w:bCs/>
                <w:color w:val="FFFFFF"/>
              </w:rPr>
            </w:pPr>
          </w:p>
        </w:tc>
        <w:tc>
          <w:tcPr>
            <w:tcW w:w="763" w:type="pct"/>
            <w:shd w:val="clear" w:color="auto" w:fill="EAF1DD" w:themeFill="accent3" w:themeFillTint="33"/>
            <w:vAlign w:val="center"/>
          </w:tcPr>
          <w:p w:rsidR="00C24997" w:rsidRPr="005401C0" w:rsidRDefault="00C24997" w:rsidP="00C24997">
            <w:pPr>
              <w:spacing w:before="40" w:after="40" w:line="240" w:lineRule="auto"/>
              <w:jc w:val="center"/>
              <w:rPr>
                <w:rFonts w:cs="Tahoma"/>
                <w:b/>
                <w:bCs/>
              </w:rPr>
            </w:pPr>
            <w:r>
              <w:rPr>
                <w:rFonts w:cs="Tahoma"/>
                <w:b/>
                <w:bCs/>
              </w:rPr>
              <w:t>8</w:t>
            </w:r>
          </w:p>
        </w:tc>
        <w:tc>
          <w:tcPr>
            <w:tcW w:w="764" w:type="pct"/>
            <w:shd w:val="clear" w:color="auto" w:fill="EAF1DD" w:themeFill="accent3" w:themeFillTint="33"/>
            <w:vAlign w:val="center"/>
          </w:tcPr>
          <w:p w:rsidR="00C24997" w:rsidRPr="005401C0" w:rsidRDefault="00C24997" w:rsidP="00C24997">
            <w:pPr>
              <w:spacing w:before="40" w:after="40" w:line="240" w:lineRule="auto"/>
              <w:jc w:val="center"/>
              <w:rPr>
                <w:rFonts w:cs="Tahoma"/>
                <w:b/>
                <w:bCs/>
              </w:rPr>
            </w:pPr>
            <w:r>
              <w:rPr>
                <w:rFonts w:cs="Tahoma"/>
                <w:b/>
                <w:bCs/>
              </w:rPr>
              <w:t>0</w:t>
            </w:r>
          </w:p>
        </w:tc>
        <w:tc>
          <w:tcPr>
            <w:tcW w:w="763" w:type="pct"/>
            <w:shd w:val="clear" w:color="auto" w:fill="EAF1DD" w:themeFill="accent3" w:themeFillTint="33"/>
            <w:vAlign w:val="center"/>
          </w:tcPr>
          <w:p w:rsidR="00C24997" w:rsidRPr="005401C0" w:rsidRDefault="00C24997" w:rsidP="00C24997">
            <w:pPr>
              <w:spacing w:before="40" w:after="40" w:line="240" w:lineRule="auto"/>
              <w:jc w:val="center"/>
              <w:rPr>
                <w:rFonts w:cs="Tahoma"/>
                <w:b/>
                <w:bCs/>
              </w:rPr>
            </w:pPr>
            <w:r>
              <w:rPr>
                <w:rFonts w:cs="Tahoma"/>
                <w:b/>
                <w:bCs/>
              </w:rPr>
              <w:t>1</w:t>
            </w:r>
          </w:p>
        </w:tc>
        <w:tc>
          <w:tcPr>
            <w:tcW w:w="764" w:type="pct"/>
            <w:shd w:val="clear" w:color="auto" w:fill="EAF1DD" w:themeFill="accent3" w:themeFillTint="33"/>
          </w:tcPr>
          <w:p w:rsidR="00C24997" w:rsidRPr="005401C0" w:rsidRDefault="00C24997" w:rsidP="00C24997">
            <w:pPr>
              <w:spacing w:before="40" w:after="40" w:line="240" w:lineRule="auto"/>
              <w:jc w:val="center"/>
              <w:rPr>
                <w:rFonts w:cs="Tahoma"/>
                <w:b/>
                <w:bCs/>
              </w:rPr>
            </w:pPr>
            <w:r>
              <w:rPr>
                <w:rFonts w:cs="Tahoma"/>
                <w:b/>
                <w:bCs/>
              </w:rPr>
              <w:t>0</w:t>
            </w:r>
          </w:p>
        </w:tc>
        <w:tc>
          <w:tcPr>
            <w:tcW w:w="967" w:type="pct"/>
            <w:shd w:val="clear" w:color="auto" w:fill="EAF1DD" w:themeFill="accent3" w:themeFillTint="33"/>
          </w:tcPr>
          <w:p w:rsidR="00C24997" w:rsidRPr="005401C0" w:rsidRDefault="00C24997" w:rsidP="00C24997">
            <w:pPr>
              <w:spacing w:before="40" w:after="40" w:line="240" w:lineRule="auto"/>
              <w:jc w:val="center"/>
              <w:rPr>
                <w:rFonts w:cs="Tahoma"/>
                <w:b/>
                <w:bCs/>
              </w:rPr>
            </w:pPr>
            <w:r>
              <w:rPr>
                <w:rFonts w:cs="Tahoma"/>
                <w:b/>
                <w:bCs/>
              </w:rPr>
              <w:t>9</w:t>
            </w:r>
          </w:p>
        </w:tc>
      </w:tr>
    </w:tbl>
    <w:p w:rsidR="000C5936" w:rsidRDefault="00FC02F4" w:rsidP="00C24997">
      <w:pPr>
        <w:spacing w:after="240" w:line="240" w:lineRule="auto"/>
        <w:rPr>
          <w:rFonts w:eastAsiaTheme="majorEastAsia" w:cstheme="minorHAnsi"/>
          <w:bCs/>
          <w:color w:val="423F8F"/>
          <w:sz w:val="28"/>
          <w:szCs w:val="32"/>
        </w:rPr>
      </w:pPr>
      <w:r>
        <w:rPr>
          <w:rFonts w:eastAsiaTheme="majorEastAsia" w:cstheme="minorHAnsi"/>
          <w:bCs/>
          <w:color w:val="423F8F"/>
          <w:sz w:val="28"/>
          <w:szCs w:val="32"/>
          <w:u w:val="single"/>
        </w:rPr>
        <w:br/>
      </w:r>
      <w:r>
        <w:rPr>
          <w:rFonts w:eastAsiaTheme="majorEastAsia" w:cstheme="minorHAnsi"/>
          <w:bCs/>
          <w:color w:val="423F8F"/>
          <w:sz w:val="28"/>
          <w:szCs w:val="32"/>
        </w:rPr>
        <w:br/>
      </w:r>
    </w:p>
    <w:p w:rsidR="000C5936" w:rsidRDefault="000C5936">
      <w:pPr>
        <w:spacing w:after="0" w:line="240" w:lineRule="auto"/>
        <w:rPr>
          <w:rFonts w:eastAsiaTheme="majorEastAsia" w:cstheme="minorHAnsi"/>
          <w:bCs/>
          <w:color w:val="423F8F"/>
          <w:sz w:val="28"/>
          <w:szCs w:val="32"/>
        </w:rPr>
      </w:pPr>
      <w:r>
        <w:rPr>
          <w:rFonts w:eastAsiaTheme="majorEastAsia" w:cstheme="minorHAnsi"/>
          <w:bCs/>
          <w:color w:val="423F8F"/>
          <w:sz w:val="28"/>
          <w:szCs w:val="32"/>
        </w:rPr>
        <w:br w:type="page"/>
      </w:r>
    </w:p>
    <w:p w:rsidR="00AE05EE" w:rsidRPr="00A043FC" w:rsidRDefault="00FC02F4" w:rsidP="00225F28">
      <w:pPr>
        <w:spacing w:after="240" w:line="240" w:lineRule="auto"/>
        <w:rPr>
          <w:rFonts w:eastAsiaTheme="majorEastAsia" w:cstheme="minorHAnsi"/>
          <w:bCs/>
          <w:color w:val="423F8F"/>
          <w:sz w:val="28"/>
          <w:szCs w:val="32"/>
        </w:rPr>
      </w:pPr>
      <w:r>
        <w:rPr>
          <w:rFonts w:eastAsiaTheme="majorEastAsia" w:cstheme="minorHAnsi"/>
          <w:bCs/>
          <w:color w:val="423F8F"/>
          <w:sz w:val="28"/>
          <w:szCs w:val="32"/>
        </w:rPr>
        <w:t xml:space="preserve">South </w:t>
      </w:r>
      <w:r w:rsidR="00225F28">
        <w:rPr>
          <w:rFonts w:eastAsiaTheme="majorEastAsia" w:cstheme="minorHAnsi"/>
          <w:bCs/>
          <w:color w:val="423F8F"/>
          <w:sz w:val="28"/>
          <w:szCs w:val="32"/>
        </w:rPr>
        <w:t>Essex</w:t>
      </w:r>
    </w:p>
    <w:p w:rsidR="00AE05EE" w:rsidRPr="0005349F" w:rsidRDefault="00AE05EE" w:rsidP="00444EFD">
      <w:pPr>
        <w:numPr>
          <w:ilvl w:val="1"/>
          <w:numId w:val="14"/>
        </w:numPr>
        <w:spacing w:before="200" w:after="0"/>
        <w:ind w:left="0"/>
        <w:jc w:val="both"/>
        <w:rPr>
          <w:color w:val="595959"/>
        </w:rPr>
      </w:pPr>
      <w:r w:rsidRPr="0005349F">
        <w:rPr>
          <w:color w:val="595959"/>
        </w:rPr>
        <w:t xml:space="preserve">Taking all of these figures into consideration there are a total of </w:t>
      </w:r>
      <w:r w:rsidR="00605A21">
        <w:rPr>
          <w:color w:val="595959"/>
        </w:rPr>
        <w:t>20</w:t>
      </w:r>
      <w:r w:rsidR="00CE223E">
        <w:rPr>
          <w:color w:val="595959"/>
        </w:rPr>
        <w:t>1</w:t>
      </w:r>
      <w:r w:rsidRPr="0005349F">
        <w:rPr>
          <w:color w:val="595959"/>
        </w:rPr>
        <w:t xml:space="preserve"> </w:t>
      </w:r>
      <w:r w:rsidR="000F35E6" w:rsidRPr="0005349F">
        <w:rPr>
          <w:color w:val="595959"/>
        </w:rPr>
        <w:t xml:space="preserve">Travelling Showpeople </w:t>
      </w:r>
      <w:r w:rsidRPr="0005349F">
        <w:rPr>
          <w:color w:val="595959"/>
        </w:rPr>
        <w:t xml:space="preserve">households in </w:t>
      </w:r>
      <w:r w:rsidR="00605A21">
        <w:rPr>
          <w:color w:val="595959"/>
        </w:rPr>
        <w:t xml:space="preserve">South </w:t>
      </w:r>
      <w:r w:rsidR="00225F28">
        <w:rPr>
          <w:color w:val="595959"/>
        </w:rPr>
        <w:t>Essex</w:t>
      </w:r>
      <w:r w:rsidRPr="0005349F">
        <w:rPr>
          <w:color w:val="595959"/>
        </w:rPr>
        <w:t xml:space="preserve"> that met the planning definition; </w:t>
      </w:r>
      <w:r w:rsidR="00605A21">
        <w:rPr>
          <w:color w:val="595959"/>
        </w:rPr>
        <w:t>35</w:t>
      </w:r>
      <w:r w:rsidRPr="0005349F">
        <w:rPr>
          <w:color w:val="595959"/>
        </w:rPr>
        <w:t xml:space="preserve"> unknown </w:t>
      </w:r>
      <w:r w:rsidR="0005349F" w:rsidRPr="0005349F">
        <w:rPr>
          <w:color w:val="595959"/>
        </w:rPr>
        <w:t xml:space="preserve">Travelling Showpeople </w:t>
      </w:r>
      <w:r w:rsidRPr="0005349F">
        <w:rPr>
          <w:color w:val="595959"/>
        </w:rPr>
        <w:t xml:space="preserve">households that may meet the planning definition; and </w:t>
      </w:r>
      <w:r w:rsidR="00605A21">
        <w:rPr>
          <w:color w:val="595959"/>
        </w:rPr>
        <w:t>21</w:t>
      </w:r>
      <w:r w:rsidRPr="0005349F">
        <w:rPr>
          <w:color w:val="595959"/>
        </w:rPr>
        <w:t xml:space="preserve"> </w:t>
      </w:r>
      <w:r w:rsidR="0005349F" w:rsidRPr="0005349F">
        <w:rPr>
          <w:color w:val="595959"/>
        </w:rPr>
        <w:t xml:space="preserve">Travelling Showpeople </w:t>
      </w:r>
      <w:r w:rsidRPr="0005349F">
        <w:rPr>
          <w:color w:val="595959"/>
        </w:rPr>
        <w:t>households that d</w:t>
      </w:r>
      <w:r w:rsidR="006B2E37">
        <w:rPr>
          <w:color w:val="595959"/>
        </w:rPr>
        <w:t>id</w:t>
      </w:r>
      <w:r w:rsidRPr="0005349F">
        <w:rPr>
          <w:color w:val="595959"/>
        </w:rPr>
        <w:t xml:space="preserve"> not meet the planning definition.</w:t>
      </w:r>
    </w:p>
    <w:p w:rsidR="00AE05EE" w:rsidRDefault="00AE05EE" w:rsidP="00444EFD">
      <w:pPr>
        <w:numPr>
          <w:ilvl w:val="1"/>
          <w:numId w:val="14"/>
        </w:numPr>
        <w:spacing w:before="200" w:after="0"/>
        <w:ind w:left="0"/>
        <w:jc w:val="both"/>
        <w:rPr>
          <w:color w:val="595959"/>
        </w:rPr>
      </w:pPr>
      <w:r w:rsidRPr="0005349F">
        <w:rPr>
          <w:color w:val="595959"/>
        </w:rPr>
        <w:t xml:space="preserve">Overall need has been identified for </w:t>
      </w:r>
      <w:r w:rsidR="00605A21">
        <w:rPr>
          <w:color w:val="595959"/>
        </w:rPr>
        <w:t>23</w:t>
      </w:r>
      <w:r w:rsidR="00CE223E">
        <w:rPr>
          <w:color w:val="595959"/>
        </w:rPr>
        <w:t>9</w:t>
      </w:r>
      <w:r w:rsidRPr="0005349F">
        <w:rPr>
          <w:color w:val="595959"/>
        </w:rPr>
        <w:t xml:space="preserve"> additional </w:t>
      </w:r>
      <w:r w:rsidR="0005349F" w:rsidRPr="0005349F">
        <w:rPr>
          <w:color w:val="595959"/>
        </w:rPr>
        <w:t>plots</w:t>
      </w:r>
      <w:r w:rsidRPr="0005349F">
        <w:rPr>
          <w:color w:val="595959"/>
        </w:rPr>
        <w:t xml:space="preserve"> for </w:t>
      </w:r>
      <w:r w:rsidR="0005349F" w:rsidRPr="0005349F">
        <w:rPr>
          <w:color w:val="595959"/>
        </w:rPr>
        <w:t xml:space="preserve">Travelling Showpeople </w:t>
      </w:r>
      <w:r w:rsidRPr="0005349F">
        <w:rPr>
          <w:color w:val="595959"/>
        </w:rPr>
        <w:t xml:space="preserve">households that met the planning definition; for up to </w:t>
      </w:r>
      <w:r w:rsidR="007E3A8C">
        <w:rPr>
          <w:color w:val="595959"/>
        </w:rPr>
        <w:t>32</w:t>
      </w:r>
      <w:r w:rsidRPr="0005349F">
        <w:rPr>
          <w:color w:val="595959"/>
        </w:rPr>
        <w:t xml:space="preserve"> additional </w:t>
      </w:r>
      <w:r w:rsidR="0005349F" w:rsidRPr="0005349F">
        <w:rPr>
          <w:color w:val="595959"/>
        </w:rPr>
        <w:t>plots</w:t>
      </w:r>
      <w:r w:rsidRPr="0005349F">
        <w:rPr>
          <w:color w:val="595959"/>
        </w:rPr>
        <w:t xml:space="preserve"> for unknown </w:t>
      </w:r>
      <w:r w:rsidR="0005349F" w:rsidRPr="0005349F">
        <w:rPr>
          <w:color w:val="595959"/>
        </w:rPr>
        <w:t xml:space="preserve">Travelling Showpeople </w:t>
      </w:r>
      <w:r w:rsidRPr="0005349F">
        <w:rPr>
          <w:color w:val="595959"/>
        </w:rPr>
        <w:t xml:space="preserve">households that may meet the planning definition; and for </w:t>
      </w:r>
      <w:r w:rsidR="007E3A8C">
        <w:rPr>
          <w:color w:val="595959"/>
        </w:rPr>
        <w:t>9</w:t>
      </w:r>
      <w:r w:rsidR="0005349F" w:rsidRPr="0005349F">
        <w:rPr>
          <w:color w:val="595959"/>
        </w:rPr>
        <w:t xml:space="preserve"> additional plots for</w:t>
      </w:r>
      <w:r w:rsidRPr="0005349F">
        <w:rPr>
          <w:color w:val="595959"/>
        </w:rPr>
        <w:t xml:space="preserve"> </w:t>
      </w:r>
      <w:r w:rsidR="0005349F" w:rsidRPr="0005349F">
        <w:rPr>
          <w:color w:val="595959"/>
        </w:rPr>
        <w:t xml:space="preserve">Travelling Showpeople </w:t>
      </w:r>
      <w:r w:rsidRPr="0005349F">
        <w:rPr>
          <w:color w:val="595959"/>
        </w:rPr>
        <w:t>households that d</w:t>
      </w:r>
      <w:r w:rsidR="006B2E37">
        <w:rPr>
          <w:color w:val="595959"/>
        </w:rPr>
        <w:t>id</w:t>
      </w:r>
      <w:r w:rsidRPr="0005349F">
        <w:rPr>
          <w:color w:val="595959"/>
        </w:rPr>
        <w:t xml:space="preserve"> not meet the planning definition.</w:t>
      </w:r>
    </w:p>
    <w:p w:rsidR="00CE5AC0" w:rsidRPr="0005349F" w:rsidRDefault="00CE5AC0" w:rsidP="00444EFD">
      <w:pPr>
        <w:numPr>
          <w:ilvl w:val="1"/>
          <w:numId w:val="14"/>
        </w:numPr>
        <w:spacing w:before="200" w:after="0"/>
        <w:ind w:left="0"/>
        <w:jc w:val="both"/>
        <w:rPr>
          <w:color w:val="595959"/>
        </w:rPr>
      </w:pPr>
      <w:r>
        <w:rPr>
          <w:color w:val="595959"/>
        </w:rPr>
        <w:t xml:space="preserve">Note that </w:t>
      </w:r>
      <w:r w:rsidR="001A1259">
        <w:rPr>
          <w:color w:val="595959"/>
        </w:rPr>
        <w:t xml:space="preserve">when </w:t>
      </w:r>
      <w:r>
        <w:rPr>
          <w:color w:val="595959"/>
        </w:rPr>
        <w:t>compari</w:t>
      </w:r>
      <w:r w:rsidR="001A1259">
        <w:rPr>
          <w:color w:val="595959"/>
        </w:rPr>
        <w:t>ng</w:t>
      </w:r>
      <w:r>
        <w:rPr>
          <w:color w:val="595959"/>
        </w:rPr>
        <w:t xml:space="preserve"> the South Essex GTAA time period (2016-38) and the Greater Essex GTAA time period (2016-33) </w:t>
      </w:r>
      <w:r w:rsidR="001A1259">
        <w:rPr>
          <w:color w:val="595959"/>
        </w:rPr>
        <w:t xml:space="preserve">it should be noted that </w:t>
      </w:r>
      <w:r>
        <w:rPr>
          <w:color w:val="595959"/>
        </w:rPr>
        <w:t xml:space="preserve">the </w:t>
      </w:r>
      <w:r w:rsidR="00CE223E">
        <w:rPr>
          <w:color w:val="595959"/>
        </w:rPr>
        <w:t xml:space="preserve">significant levels of </w:t>
      </w:r>
      <w:r>
        <w:rPr>
          <w:color w:val="595959"/>
        </w:rPr>
        <w:t xml:space="preserve">additional need identified during the Buckles Lane Assessment </w:t>
      </w:r>
      <w:r w:rsidR="001A1259">
        <w:rPr>
          <w:color w:val="595959"/>
        </w:rPr>
        <w:t>are not included in the Greater Essex figures</w:t>
      </w:r>
      <w:r>
        <w:rPr>
          <w:color w:val="595959"/>
        </w:rPr>
        <w:t>.</w:t>
      </w:r>
    </w:p>
    <w:p w:rsidR="00AE05EE" w:rsidRPr="0005349F" w:rsidRDefault="00AE05EE" w:rsidP="00AE05EE">
      <w:pPr>
        <w:spacing w:after="240" w:line="240" w:lineRule="auto"/>
        <w:rPr>
          <w:b/>
          <w:color w:val="423F8F"/>
          <w:sz w:val="18"/>
          <w:szCs w:val="16"/>
          <w:lang w:eastAsia="en-GB"/>
        </w:rPr>
      </w:pPr>
      <w:r w:rsidRPr="0005349F">
        <w:rPr>
          <w:b/>
          <w:color w:val="423F8F"/>
          <w:sz w:val="18"/>
          <w:szCs w:val="16"/>
          <w:lang w:eastAsia="en-GB"/>
        </w:rPr>
        <w:br/>
      </w:r>
      <w:bookmarkStart w:id="293" w:name="_Toc880124"/>
      <w:r w:rsidRPr="0005349F">
        <w:rPr>
          <w:b/>
          <w:color w:val="423F8F"/>
          <w:sz w:val="18"/>
          <w:szCs w:val="16"/>
          <w:lang w:eastAsia="en-GB"/>
        </w:rPr>
        <w:t xml:space="preserve">Figure </w:t>
      </w:r>
      <w:r w:rsidR="000C5936" w:rsidRPr="000C5936">
        <w:rPr>
          <w:rFonts w:eastAsia="Times New Roman"/>
          <w:bCs/>
          <w:color w:val="423F8F"/>
          <w:sz w:val="18"/>
          <w:szCs w:val="18"/>
          <w:lang w:eastAsia="en-GB"/>
        </w:rPr>
        <w:fldChar w:fldCharType="begin"/>
      </w:r>
      <w:r w:rsidR="000C5936" w:rsidRPr="000C5936">
        <w:rPr>
          <w:rFonts w:eastAsia="Times New Roman"/>
          <w:b/>
          <w:bCs/>
          <w:color w:val="423F8F"/>
          <w:sz w:val="18"/>
          <w:szCs w:val="18"/>
          <w:lang w:eastAsia="en-GB"/>
        </w:rPr>
        <w:instrText xml:space="preserve"> SEQ Figure \* ARABIC </w:instrText>
      </w:r>
      <w:r w:rsidR="000C5936" w:rsidRPr="000C5936">
        <w:rPr>
          <w:rFonts w:eastAsia="Times New Roman"/>
          <w:bCs/>
          <w:color w:val="423F8F"/>
          <w:sz w:val="18"/>
          <w:szCs w:val="18"/>
          <w:lang w:eastAsia="en-GB"/>
        </w:rPr>
        <w:fldChar w:fldCharType="separate"/>
      </w:r>
      <w:r w:rsidR="006168C7">
        <w:rPr>
          <w:rFonts w:eastAsia="Times New Roman"/>
          <w:b/>
          <w:bCs/>
          <w:noProof/>
          <w:color w:val="423F8F"/>
          <w:sz w:val="18"/>
          <w:szCs w:val="18"/>
          <w:lang w:eastAsia="en-GB"/>
        </w:rPr>
        <w:t>61</w:t>
      </w:r>
      <w:r w:rsidR="000C5936" w:rsidRPr="000C5936">
        <w:rPr>
          <w:rFonts w:eastAsia="Times New Roman"/>
          <w:bCs/>
          <w:color w:val="423F8F"/>
          <w:sz w:val="18"/>
          <w:szCs w:val="18"/>
          <w:lang w:eastAsia="en-GB"/>
        </w:rPr>
        <w:fldChar w:fldCharType="end"/>
      </w:r>
      <w:r w:rsidR="000C5936" w:rsidRPr="000C5936">
        <w:rPr>
          <w:rFonts w:eastAsia="Times New Roman"/>
          <w:bCs/>
          <w:color w:val="423F8F"/>
          <w:sz w:val="18"/>
          <w:szCs w:val="18"/>
          <w:lang w:eastAsia="en-GB"/>
        </w:rPr>
        <w:t xml:space="preserve"> </w:t>
      </w:r>
      <w:r w:rsidRPr="0005349F">
        <w:rPr>
          <w:b/>
          <w:color w:val="423F8F"/>
          <w:sz w:val="18"/>
          <w:szCs w:val="16"/>
          <w:lang w:eastAsia="en-GB"/>
        </w:rPr>
        <w:t xml:space="preserve">– Additional need for </w:t>
      </w:r>
      <w:r w:rsidR="00C61552" w:rsidRPr="0005349F">
        <w:rPr>
          <w:b/>
          <w:color w:val="423F8F"/>
          <w:sz w:val="18"/>
          <w:szCs w:val="16"/>
          <w:lang w:eastAsia="en-GB"/>
        </w:rPr>
        <w:t>Travelling Showpeople</w:t>
      </w:r>
      <w:r w:rsidRPr="0005349F">
        <w:rPr>
          <w:b/>
          <w:color w:val="423F8F"/>
          <w:sz w:val="18"/>
          <w:szCs w:val="16"/>
          <w:lang w:eastAsia="en-GB"/>
        </w:rPr>
        <w:t xml:space="preserve"> households in </w:t>
      </w:r>
      <w:r w:rsidR="007E3A8C">
        <w:rPr>
          <w:b/>
          <w:color w:val="423F8F"/>
          <w:sz w:val="18"/>
          <w:szCs w:val="16"/>
          <w:lang w:eastAsia="en-GB"/>
        </w:rPr>
        <w:t xml:space="preserve">South </w:t>
      </w:r>
      <w:r w:rsidR="0081013A">
        <w:rPr>
          <w:b/>
          <w:color w:val="423F8F"/>
          <w:sz w:val="18"/>
          <w:szCs w:val="16"/>
          <w:lang w:eastAsia="en-GB"/>
        </w:rPr>
        <w:t>Essex</w:t>
      </w:r>
      <w:r w:rsidRPr="0005349F">
        <w:rPr>
          <w:b/>
          <w:color w:val="423F8F"/>
          <w:sz w:val="18"/>
          <w:szCs w:val="16"/>
          <w:lang w:eastAsia="en-GB"/>
        </w:rPr>
        <w:t xml:space="preserve"> 2016-203</w:t>
      </w:r>
      <w:r w:rsidR="00605A21">
        <w:rPr>
          <w:b/>
          <w:color w:val="423F8F"/>
          <w:sz w:val="18"/>
          <w:szCs w:val="16"/>
          <w:lang w:eastAsia="en-GB"/>
        </w:rPr>
        <w:t>8</w:t>
      </w:r>
      <w:bookmarkEnd w:id="293"/>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3402"/>
        <w:gridCol w:w="1701"/>
        <w:gridCol w:w="1701"/>
      </w:tblGrid>
      <w:tr w:rsidR="006B2E37" w:rsidRPr="0005349F" w:rsidTr="006B2E37">
        <w:tc>
          <w:tcPr>
            <w:tcW w:w="2500" w:type="pct"/>
            <w:shd w:val="clear" w:color="auto" w:fill="5F497A"/>
          </w:tcPr>
          <w:p w:rsidR="006B2E37" w:rsidRPr="0005349F" w:rsidRDefault="006B2E37" w:rsidP="006B2E37">
            <w:pPr>
              <w:spacing w:before="40" w:after="40" w:line="240" w:lineRule="auto"/>
              <w:rPr>
                <w:rFonts w:cs="Tahoma"/>
                <w:b/>
                <w:bCs/>
                <w:color w:val="FFFFFF"/>
              </w:rPr>
            </w:pPr>
            <w:r w:rsidRPr="0005349F">
              <w:rPr>
                <w:rFonts w:cs="Tahoma"/>
                <w:b/>
                <w:bCs/>
                <w:color w:val="FFFFFF"/>
              </w:rPr>
              <w:t>Status</w:t>
            </w:r>
          </w:p>
        </w:tc>
        <w:tc>
          <w:tcPr>
            <w:tcW w:w="1250" w:type="pct"/>
            <w:shd w:val="clear" w:color="auto" w:fill="5F497A"/>
          </w:tcPr>
          <w:p w:rsidR="006B2E37" w:rsidRPr="0005349F" w:rsidRDefault="006B2E37" w:rsidP="006B2E37">
            <w:pPr>
              <w:spacing w:before="40" w:after="40" w:line="240" w:lineRule="auto"/>
              <w:jc w:val="center"/>
              <w:rPr>
                <w:rFonts w:cs="Tahoma"/>
                <w:b/>
                <w:bCs/>
                <w:color w:val="FFFFFF"/>
              </w:rPr>
            </w:pPr>
            <w:r>
              <w:rPr>
                <w:rFonts w:cs="Tahoma"/>
                <w:b/>
                <w:bCs/>
                <w:color w:val="FFFFFF"/>
              </w:rPr>
              <w:t>Total 2016-33</w:t>
            </w:r>
          </w:p>
        </w:tc>
        <w:tc>
          <w:tcPr>
            <w:tcW w:w="1250" w:type="pct"/>
            <w:shd w:val="clear" w:color="auto" w:fill="5F497A"/>
          </w:tcPr>
          <w:p w:rsidR="006B2E37" w:rsidRPr="0005349F" w:rsidRDefault="006B2E37" w:rsidP="006B2E37">
            <w:pPr>
              <w:spacing w:before="40" w:after="40" w:line="240" w:lineRule="auto"/>
              <w:jc w:val="center"/>
              <w:rPr>
                <w:rFonts w:cs="Tahoma"/>
                <w:b/>
                <w:bCs/>
                <w:color w:val="FFFFFF"/>
              </w:rPr>
            </w:pPr>
            <w:r w:rsidRPr="0005349F">
              <w:rPr>
                <w:rFonts w:cs="Tahoma"/>
                <w:b/>
                <w:bCs/>
                <w:color w:val="FFFFFF"/>
              </w:rPr>
              <w:t>Total</w:t>
            </w:r>
            <w:r>
              <w:rPr>
                <w:rFonts w:cs="Tahoma"/>
                <w:b/>
                <w:bCs/>
                <w:color w:val="FFFFFF"/>
              </w:rPr>
              <w:t xml:space="preserve"> 2016-38</w:t>
            </w:r>
          </w:p>
        </w:tc>
      </w:tr>
      <w:tr w:rsidR="006B2E37" w:rsidRPr="0005349F" w:rsidTr="006B2E37">
        <w:tc>
          <w:tcPr>
            <w:tcW w:w="2500" w:type="pct"/>
            <w:shd w:val="clear" w:color="auto" w:fill="EAF1DD"/>
            <w:vAlign w:val="bottom"/>
          </w:tcPr>
          <w:p w:rsidR="006B2E37" w:rsidRPr="0005349F" w:rsidRDefault="006B2E37" w:rsidP="006B2E37">
            <w:pPr>
              <w:spacing w:after="0" w:line="240" w:lineRule="auto"/>
              <w:rPr>
                <w:rFonts w:eastAsia="Times New Roman" w:cs="Arial"/>
                <w:color w:val="000000"/>
                <w:lang w:eastAsia="en-GB"/>
              </w:rPr>
            </w:pPr>
            <w:r w:rsidRPr="0005349F">
              <w:rPr>
                <w:rFonts w:eastAsia="Times New Roman" w:cs="Arial"/>
                <w:color w:val="000000"/>
                <w:lang w:eastAsia="en-GB"/>
              </w:rPr>
              <w:t>Meet Planning Definition</w:t>
            </w:r>
          </w:p>
        </w:tc>
        <w:tc>
          <w:tcPr>
            <w:tcW w:w="1250" w:type="pct"/>
            <w:shd w:val="clear" w:color="auto" w:fill="EAF1DD"/>
          </w:tcPr>
          <w:p w:rsidR="006B2E37" w:rsidRDefault="006B2E37" w:rsidP="006B2E37">
            <w:pPr>
              <w:spacing w:after="0" w:line="240" w:lineRule="auto"/>
              <w:jc w:val="center"/>
              <w:rPr>
                <w:rFonts w:eastAsia="Times New Roman" w:cs="Arial"/>
                <w:b/>
                <w:color w:val="000000"/>
                <w:lang w:eastAsia="en-GB"/>
              </w:rPr>
            </w:pPr>
            <w:r>
              <w:rPr>
                <w:rFonts w:eastAsia="Times New Roman" w:cs="Arial"/>
                <w:b/>
                <w:color w:val="000000"/>
                <w:lang w:eastAsia="en-GB"/>
              </w:rPr>
              <w:t>15</w:t>
            </w:r>
          </w:p>
        </w:tc>
        <w:tc>
          <w:tcPr>
            <w:tcW w:w="1250" w:type="pct"/>
            <w:shd w:val="clear" w:color="auto" w:fill="EAF1DD"/>
          </w:tcPr>
          <w:p w:rsidR="006B2E37" w:rsidRPr="0005349F" w:rsidRDefault="006B2E37" w:rsidP="006B2E37">
            <w:pPr>
              <w:spacing w:after="0" w:line="240" w:lineRule="auto"/>
              <w:jc w:val="center"/>
              <w:rPr>
                <w:rFonts w:eastAsia="Times New Roman" w:cs="Arial"/>
                <w:b/>
                <w:color w:val="000000"/>
                <w:lang w:eastAsia="en-GB"/>
              </w:rPr>
            </w:pPr>
            <w:r>
              <w:rPr>
                <w:rFonts w:eastAsia="Times New Roman" w:cs="Arial"/>
                <w:b/>
                <w:color w:val="000000"/>
                <w:lang w:eastAsia="en-GB"/>
              </w:rPr>
              <w:t>239</w:t>
            </w:r>
          </w:p>
        </w:tc>
      </w:tr>
      <w:tr w:rsidR="006B2E37" w:rsidRPr="0005349F" w:rsidTr="006B2E37">
        <w:tc>
          <w:tcPr>
            <w:tcW w:w="2500" w:type="pct"/>
            <w:shd w:val="clear" w:color="auto" w:fill="EAF1DD"/>
            <w:vAlign w:val="bottom"/>
          </w:tcPr>
          <w:p w:rsidR="006B2E37" w:rsidRPr="0005349F" w:rsidRDefault="006B2E37" w:rsidP="006B2E37">
            <w:pPr>
              <w:spacing w:after="0" w:line="240" w:lineRule="auto"/>
              <w:rPr>
                <w:rFonts w:eastAsia="Times New Roman" w:cs="Arial"/>
                <w:color w:val="000000"/>
                <w:lang w:eastAsia="en-GB"/>
              </w:rPr>
            </w:pPr>
            <w:r w:rsidRPr="0005349F">
              <w:rPr>
                <w:rFonts w:eastAsia="Times New Roman" w:cs="Arial"/>
                <w:color w:val="000000"/>
                <w:lang w:eastAsia="en-GB"/>
              </w:rPr>
              <w:t>Unknown</w:t>
            </w:r>
          </w:p>
        </w:tc>
        <w:tc>
          <w:tcPr>
            <w:tcW w:w="1250" w:type="pct"/>
            <w:shd w:val="clear" w:color="auto" w:fill="EAF1DD"/>
          </w:tcPr>
          <w:p w:rsidR="006B2E37" w:rsidRDefault="006B2E37" w:rsidP="006B2E37">
            <w:pPr>
              <w:spacing w:after="0" w:line="240" w:lineRule="auto"/>
              <w:jc w:val="center"/>
              <w:rPr>
                <w:rFonts w:eastAsia="Times New Roman" w:cs="Arial"/>
                <w:b/>
                <w:color w:val="000000"/>
                <w:lang w:eastAsia="en-GB"/>
              </w:rPr>
            </w:pPr>
            <w:r>
              <w:rPr>
                <w:rFonts w:eastAsia="Times New Roman" w:cs="Arial"/>
                <w:b/>
                <w:color w:val="000000"/>
                <w:lang w:eastAsia="en-GB"/>
              </w:rPr>
              <w:t>0-2</w:t>
            </w:r>
          </w:p>
        </w:tc>
        <w:tc>
          <w:tcPr>
            <w:tcW w:w="1250" w:type="pct"/>
            <w:shd w:val="clear" w:color="auto" w:fill="EAF1DD"/>
          </w:tcPr>
          <w:p w:rsidR="006B2E37" w:rsidRPr="0005349F" w:rsidRDefault="006B2E37" w:rsidP="006B2E37">
            <w:pPr>
              <w:spacing w:after="0" w:line="240" w:lineRule="auto"/>
              <w:jc w:val="center"/>
              <w:rPr>
                <w:rFonts w:eastAsia="Times New Roman" w:cs="Arial"/>
                <w:b/>
                <w:color w:val="000000"/>
                <w:lang w:eastAsia="en-GB"/>
              </w:rPr>
            </w:pPr>
            <w:r>
              <w:rPr>
                <w:rFonts w:eastAsia="Times New Roman" w:cs="Arial"/>
                <w:b/>
                <w:color w:val="000000"/>
                <w:lang w:eastAsia="en-GB"/>
              </w:rPr>
              <w:t>0-32</w:t>
            </w:r>
          </w:p>
        </w:tc>
      </w:tr>
      <w:tr w:rsidR="006B2E37" w:rsidRPr="005E6299" w:rsidTr="006B2E37">
        <w:tc>
          <w:tcPr>
            <w:tcW w:w="2500" w:type="pct"/>
            <w:shd w:val="clear" w:color="auto" w:fill="EAF1DD"/>
            <w:vAlign w:val="bottom"/>
          </w:tcPr>
          <w:p w:rsidR="006B2E37" w:rsidRPr="005E6299" w:rsidRDefault="006B2E37" w:rsidP="006B2E37">
            <w:pPr>
              <w:spacing w:after="0" w:line="240" w:lineRule="auto"/>
              <w:rPr>
                <w:rFonts w:eastAsia="Times New Roman" w:cs="Arial"/>
                <w:color w:val="000000"/>
                <w:lang w:eastAsia="en-GB"/>
              </w:rPr>
            </w:pPr>
            <w:r w:rsidRPr="0005349F">
              <w:rPr>
                <w:rFonts w:eastAsia="Times New Roman" w:cs="Arial"/>
                <w:color w:val="000000"/>
                <w:lang w:eastAsia="en-GB"/>
              </w:rPr>
              <w:t>Do Not Meet Planning Definition</w:t>
            </w:r>
          </w:p>
        </w:tc>
        <w:tc>
          <w:tcPr>
            <w:tcW w:w="1250" w:type="pct"/>
            <w:shd w:val="clear" w:color="auto" w:fill="EAF1DD"/>
          </w:tcPr>
          <w:p w:rsidR="006B2E37" w:rsidRDefault="006B2E37" w:rsidP="006B2E37">
            <w:pPr>
              <w:tabs>
                <w:tab w:val="left" w:pos="598"/>
                <w:tab w:val="center" w:pos="669"/>
              </w:tabs>
              <w:spacing w:after="0" w:line="240" w:lineRule="auto"/>
              <w:jc w:val="center"/>
              <w:rPr>
                <w:rFonts w:eastAsia="Times New Roman" w:cs="Arial"/>
                <w:b/>
                <w:color w:val="000000"/>
                <w:lang w:eastAsia="en-GB"/>
              </w:rPr>
            </w:pPr>
            <w:r>
              <w:rPr>
                <w:rFonts w:eastAsia="Times New Roman" w:cs="Arial"/>
                <w:b/>
                <w:color w:val="000000"/>
                <w:lang w:eastAsia="en-GB"/>
              </w:rPr>
              <w:t>0</w:t>
            </w:r>
          </w:p>
        </w:tc>
        <w:tc>
          <w:tcPr>
            <w:tcW w:w="1250" w:type="pct"/>
            <w:shd w:val="clear" w:color="auto" w:fill="EAF1DD"/>
          </w:tcPr>
          <w:p w:rsidR="006B2E37" w:rsidRPr="005E6299" w:rsidRDefault="006B2E37" w:rsidP="006B2E37">
            <w:pPr>
              <w:tabs>
                <w:tab w:val="left" w:pos="598"/>
                <w:tab w:val="center" w:pos="669"/>
              </w:tabs>
              <w:spacing w:after="0" w:line="240" w:lineRule="auto"/>
              <w:jc w:val="center"/>
              <w:rPr>
                <w:rFonts w:eastAsia="Times New Roman" w:cs="Arial"/>
                <w:b/>
                <w:color w:val="000000"/>
                <w:lang w:eastAsia="en-GB"/>
              </w:rPr>
            </w:pPr>
            <w:r>
              <w:rPr>
                <w:rFonts w:eastAsia="Times New Roman" w:cs="Arial"/>
                <w:b/>
                <w:color w:val="000000"/>
                <w:lang w:eastAsia="en-GB"/>
              </w:rPr>
              <w:t>9</w:t>
            </w:r>
          </w:p>
        </w:tc>
      </w:tr>
    </w:tbl>
    <w:p w:rsidR="000B6F4E" w:rsidRDefault="00225F28" w:rsidP="00FC02F4">
      <w:pPr>
        <w:spacing w:after="240" w:line="240" w:lineRule="auto"/>
        <w:rPr>
          <w:rFonts w:eastAsiaTheme="majorEastAsia" w:cstheme="minorHAnsi"/>
          <w:bCs/>
          <w:color w:val="423F8F"/>
          <w:sz w:val="28"/>
          <w:szCs w:val="32"/>
        </w:rPr>
      </w:pPr>
      <w:r>
        <w:rPr>
          <w:rFonts w:eastAsiaTheme="majorEastAsia" w:cstheme="minorHAnsi"/>
          <w:bCs/>
          <w:color w:val="423F8F"/>
          <w:sz w:val="28"/>
          <w:szCs w:val="32"/>
        </w:rPr>
        <w:br/>
      </w:r>
      <w:bookmarkStart w:id="294" w:name="_Toc475704154"/>
    </w:p>
    <w:p w:rsidR="000B6F4E" w:rsidRDefault="000B6F4E">
      <w:pPr>
        <w:spacing w:after="0" w:line="240" w:lineRule="auto"/>
        <w:rPr>
          <w:rFonts w:eastAsiaTheme="majorEastAsia" w:cstheme="minorHAnsi"/>
          <w:bCs/>
          <w:color w:val="423F8F"/>
          <w:sz w:val="28"/>
          <w:szCs w:val="32"/>
        </w:rPr>
      </w:pPr>
      <w:r>
        <w:rPr>
          <w:rFonts w:eastAsiaTheme="majorEastAsia" w:cstheme="minorHAnsi"/>
          <w:bCs/>
          <w:color w:val="423F8F"/>
          <w:sz w:val="28"/>
          <w:szCs w:val="32"/>
        </w:rPr>
        <w:br w:type="page"/>
      </w:r>
    </w:p>
    <w:p w:rsidR="00C24997" w:rsidRDefault="00C24997" w:rsidP="00C24997">
      <w:pPr>
        <w:pStyle w:val="Heading1"/>
        <w:spacing w:before="360"/>
      </w:pPr>
      <w:bookmarkStart w:id="295" w:name="_Toc525720267"/>
      <w:bookmarkStart w:id="296" w:name="_Toc378780805"/>
      <w:bookmarkStart w:id="297" w:name="_Toc414624132"/>
      <w:bookmarkStart w:id="298" w:name="_Toc476315305"/>
      <w:bookmarkStart w:id="299" w:name="_Toc350870475"/>
      <w:bookmarkEnd w:id="13"/>
      <w:bookmarkEnd w:id="285"/>
      <w:bookmarkEnd w:id="294"/>
      <w:r>
        <w:t>List of Figures</w:t>
      </w:r>
      <w:bookmarkEnd w:id="295"/>
    </w:p>
    <w:p w:rsidR="008D4CD9" w:rsidRPr="008D4CD9" w:rsidRDefault="0094493F">
      <w:pPr>
        <w:pStyle w:val="TableofFigures"/>
        <w:tabs>
          <w:tab w:val="right" w:leader="dot" w:pos="9628"/>
        </w:tabs>
        <w:rPr>
          <w:rFonts w:asciiTheme="minorHAnsi" w:eastAsiaTheme="minorEastAsia" w:hAnsiTheme="minorHAnsi" w:cstheme="minorBidi"/>
          <w:b w:val="0"/>
          <w:bCs w:val="0"/>
          <w:noProof/>
          <w:sz w:val="22"/>
          <w:szCs w:val="22"/>
          <w:lang w:eastAsia="en-GB"/>
        </w:rPr>
      </w:pPr>
      <w:r w:rsidRPr="008D4CD9">
        <w:rPr>
          <w:rFonts w:asciiTheme="minorHAnsi" w:hAnsiTheme="minorHAnsi"/>
          <w:b w:val="0"/>
          <w:sz w:val="22"/>
          <w:szCs w:val="22"/>
        </w:rPr>
        <w:fldChar w:fldCharType="begin"/>
      </w:r>
      <w:r w:rsidRPr="008D4CD9">
        <w:rPr>
          <w:rFonts w:asciiTheme="minorHAnsi" w:hAnsiTheme="minorHAnsi"/>
          <w:b w:val="0"/>
          <w:sz w:val="22"/>
          <w:szCs w:val="22"/>
        </w:rPr>
        <w:instrText xml:space="preserve"> TOC \h \z \c "Figure" </w:instrText>
      </w:r>
      <w:r w:rsidRPr="008D4CD9">
        <w:rPr>
          <w:rFonts w:asciiTheme="minorHAnsi" w:hAnsiTheme="minorHAnsi"/>
          <w:b w:val="0"/>
          <w:sz w:val="22"/>
          <w:szCs w:val="22"/>
        </w:rPr>
        <w:fldChar w:fldCharType="separate"/>
      </w:r>
      <w:hyperlink w:anchor="_Toc880064" w:history="1">
        <w:r w:rsidR="008D4CD9" w:rsidRPr="008D4CD9">
          <w:rPr>
            <w:rStyle w:val="Hyperlink"/>
            <w:rFonts w:asciiTheme="minorHAnsi" w:hAnsiTheme="minorHAnsi"/>
            <w:b w:val="0"/>
            <w:noProof/>
            <w:sz w:val="22"/>
            <w:szCs w:val="22"/>
          </w:rPr>
          <w:t>Figure 1 - Total amount of provision in Essex for ASELA Local Authorities 2016-33 identified in the Greater Essex GTAA</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_Toc880064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5</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065" w:history="1">
        <w:r w:rsidR="008D4CD9" w:rsidRPr="008D4CD9">
          <w:rPr>
            <w:rStyle w:val="Hyperlink"/>
            <w:rFonts w:asciiTheme="minorHAnsi" w:hAnsiTheme="minorHAnsi"/>
            <w:b w:val="0"/>
            <w:noProof/>
            <w:sz w:val="22"/>
            <w:szCs w:val="22"/>
            <w:lang w:eastAsia="en-GB"/>
          </w:rPr>
          <w:t xml:space="preserve">Figure </w:t>
        </w:r>
        <w:r w:rsidR="008D4CD9" w:rsidRPr="008D4CD9">
          <w:rPr>
            <w:rStyle w:val="Hyperlink"/>
            <w:rFonts w:asciiTheme="minorHAnsi" w:eastAsia="Times New Roman" w:hAnsiTheme="minorHAnsi"/>
            <w:b w:val="0"/>
            <w:noProof/>
            <w:sz w:val="22"/>
            <w:szCs w:val="22"/>
            <w:lang w:eastAsia="en-GB"/>
          </w:rPr>
          <w:t xml:space="preserve">2 </w:t>
        </w:r>
        <w:r w:rsidR="008D4CD9" w:rsidRPr="008D4CD9">
          <w:rPr>
            <w:rStyle w:val="Hyperlink"/>
            <w:rFonts w:asciiTheme="minorHAnsi" w:hAnsiTheme="minorHAnsi"/>
            <w:b w:val="0"/>
            <w:noProof/>
            <w:sz w:val="22"/>
            <w:szCs w:val="22"/>
            <w:lang w:eastAsia="en-GB"/>
          </w:rPr>
          <w:t xml:space="preserve">– Breakdown of sites and yards in South Essex by local authority </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_Toc880065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14</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066" w:history="1">
        <w:r w:rsidR="008D4CD9" w:rsidRPr="008D4CD9">
          <w:rPr>
            <w:rStyle w:val="Hyperlink"/>
            <w:rFonts w:asciiTheme="minorHAnsi" w:hAnsiTheme="minorHAnsi"/>
            <w:b w:val="0"/>
            <w:noProof/>
            <w:sz w:val="22"/>
            <w:szCs w:val="22"/>
            <w:lang w:eastAsia="en-GB"/>
          </w:rPr>
          <w:t xml:space="preserve">Figure </w:t>
        </w:r>
        <w:r w:rsidR="008D4CD9" w:rsidRPr="008D4CD9">
          <w:rPr>
            <w:rStyle w:val="Hyperlink"/>
            <w:rFonts w:asciiTheme="minorHAnsi" w:eastAsia="Times New Roman" w:hAnsiTheme="minorHAnsi"/>
            <w:b w:val="0"/>
            <w:noProof/>
            <w:sz w:val="22"/>
            <w:szCs w:val="22"/>
            <w:lang w:eastAsia="en-GB"/>
          </w:rPr>
          <w:t xml:space="preserve">3 </w:t>
        </w:r>
        <w:r w:rsidR="008D4CD9" w:rsidRPr="008D4CD9">
          <w:rPr>
            <w:rStyle w:val="Hyperlink"/>
            <w:rFonts w:asciiTheme="minorHAnsi" w:hAnsiTheme="minorHAnsi"/>
            <w:b w:val="0"/>
            <w:noProof/>
            <w:sz w:val="22"/>
            <w:szCs w:val="22"/>
            <w:lang w:eastAsia="en-GB"/>
          </w:rPr>
          <w:t>– Breakdown of household interview response rates for Gypsies and Travellers</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_Toc880066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15</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067" w:history="1">
        <w:r w:rsidR="008D4CD9" w:rsidRPr="008D4CD9">
          <w:rPr>
            <w:rStyle w:val="Hyperlink"/>
            <w:rFonts w:asciiTheme="minorHAnsi" w:hAnsiTheme="minorHAnsi"/>
            <w:b w:val="0"/>
            <w:noProof/>
            <w:sz w:val="22"/>
            <w:szCs w:val="22"/>
            <w:lang w:eastAsia="en-GB"/>
          </w:rPr>
          <w:t xml:space="preserve">Figure </w:t>
        </w:r>
        <w:r w:rsidR="008D4CD9" w:rsidRPr="008D4CD9">
          <w:rPr>
            <w:rStyle w:val="Hyperlink"/>
            <w:rFonts w:asciiTheme="minorHAnsi" w:eastAsia="Times New Roman" w:hAnsiTheme="minorHAnsi"/>
            <w:b w:val="0"/>
            <w:noProof/>
            <w:sz w:val="22"/>
            <w:szCs w:val="22"/>
            <w:lang w:eastAsia="en-GB"/>
          </w:rPr>
          <w:t xml:space="preserve">4 </w:t>
        </w:r>
        <w:r w:rsidR="008D4CD9" w:rsidRPr="008D4CD9">
          <w:rPr>
            <w:rStyle w:val="Hyperlink"/>
            <w:rFonts w:asciiTheme="minorHAnsi" w:hAnsiTheme="minorHAnsi"/>
            <w:b w:val="0"/>
            <w:noProof/>
            <w:sz w:val="22"/>
            <w:szCs w:val="22"/>
            <w:lang w:eastAsia="en-GB"/>
          </w:rPr>
          <w:t>– Breakdown of household interview response rates for Travelling Showpeople</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_Toc880067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15</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068" w:history="1">
        <w:r w:rsidR="008D4CD9" w:rsidRPr="008D4CD9">
          <w:rPr>
            <w:rStyle w:val="Hyperlink"/>
            <w:rFonts w:asciiTheme="minorHAnsi" w:hAnsiTheme="minorHAnsi"/>
            <w:b w:val="0"/>
            <w:noProof/>
            <w:sz w:val="22"/>
            <w:szCs w:val="22"/>
            <w:lang w:eastAsia="en-GB"/>
          </w:rPr>
          <w:t xml:space="preserve">Figure </w:t>
        </w:r>
        <w:r w:rsidR="008D4CD9" w:rsidRPr="008D4CD9">
          <w:rPr>
            <w:rStyle w:val="Hyperlink"/>
            <w:rFonts w:asciiTheme="minorHAnsi" w:eastAsia="Times New Roman" w:hAnsiTheme="minorHAnsi"/>
            <w:b w:val="0"/>
            <w:noProof/>
            <w:sz w:val="22"/>
            <w:szCs w:val="22"/>
            <w:lang w:eastAsia="en-GB"/>
          </w:rPr>
          <w:t xml:space="preserve">5 </w:t>
        </w:r>
        <w:r w:rsidR="008D4CD9" w:rsidRPr="008D4CD9">
          <w:rPr>
            <w:rStyle w:val="Hyperlink"/>
            <w:rFonts w:asciiTheme="minorHAnsi" w:hAnsiTheme="minorHAnsi"/>
            <w:b w:val="0"/>
            <w:noProof/>
            <w:sz w:val="22"/>
            <w:szCs w:val="22"/>
            <w:lang w:eastAsia="en-GB"/>
          </w:rPr>
          <w:t>– Additional need for Gypsy and Traveller households in Basildon 2016-2038</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_Toc880068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17</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069" w:history="1">
        <w:r w:rsidR="008D4CD9" w:rsidRPr="008D4CD9">
          <w:rPr>
            <w:rStyle w:val="Hyperlink"/>
            <w:rFonts w:asciiTheme="minorHAnsi" w:eastAsia="Times New Roman" w:hAnsiTheme="minorHAnsi"/>
            <w:b w:val="0"/>
            <w:noProof/>
            <w:sz w:val="22"/>
            <w:szCs w:val="22"/>
            <w:lang w:eastAsia="en-GB"/>
          </w:rPr>
          <w:t>Figure 6 – Additional need for Gypsy and Traveller households in Basildon that met the Planning Definition (2016-38)</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_Toc880069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17</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070" w:history="1">
        <w:r w:rsidR="008D4CD9" w:rsidRPr="008D4CD9">
          <w:rPr>
            <w:rStyle w:val="Hyperlink"/>
            <w:rFonts w:asciiTheme="minorHAnsi" w:eastAsia="Times New Roman" w:hAnsiTheme="minorHAnsi"/>
            <w:b w:val="0"/>
            <w:noProof/>
            <w:sz w:val="22"/>
            <w:szCs w:val="22"/>
            <w:lang w:eastAsia="en-GB"/>
          </w:rPr>
          <w:t>Figure 7  – Additional need for Gypsy and Traveller households in Basildon that met the Planning Definition by 5-year periods</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_Toc880070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18</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071" w:history="1">
        <w:r w:rsidR="008D4CD9" w:rsidRPr="008D4CD9">
          <w:rPr>
            <w:rStyle w:val="Hyperlink"/>
            <w:rFonts w:asciiTheme="minorHAnsi" w:eastAsia="Times New Roman" w:hAnsiTheme="minorHAnsi"/>
            <w:b w:val="0"/>
            <w:noProof/>
            <w:sz w:val="22"/>
            <w:szCs w:val="22"/>
            <w:lang w:eastAsia="en-GB"/>
          </w:rPr>
          <w:t>Figure 8 – Additional need for Unknown Gypsy and Traveller households in Basildon (2016-38)</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_Toc880071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18</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072" w:history="1">
        <w:r w:rsidR="008D4CD9" w:rsidRPr="008D4CD9">
          <w:rPr>
            <w:rStyle w:val="Hyperlink"/>
            <w:rFonts w:asciiTheme="minorHAnsi" w:eastAsia="Times New Roman" w:hAnsiTheme="minorHAnsi"/>
            <w:b w:val="0"/>
            <w:noProof/>
            <w:sz w:val="22"/>
            <w:szCs w:val="22"/>
            <w:lang w:eastAsia="en-GB"/>
          </w:rPr>
          <w:t>Figure 9  – Additional need for unknown Gypsy and Traveller households in Basildon by 5-year periods</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_Toc880072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18</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073" w:history="1">
        <w:r w:rsidR="008D4CD9" w:rsidRPr="008D4CD9">
          <w:rPr>
            <w:rStyle w:val="Hyperlink"/>
            <w:rFonts w:asciiTheme="minorHAnsi" w:eastAsia="Times New Roman" w:hAnsiTheme="minorHAnsi"/>
            <w:b w:val="0"/>
            <w:noProof/>
            <w:sz w:val="22"/>
            <w:szCs w:val="22"/>
            <w:lang w:eastAsia="en-GB"/>
          </w:rPr>
          <w:t>Figure 10 – Additional need for Gypsy and Traveller households in Basildon that did not meet the Planning Definition (2016-38)</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_Toc880073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19</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074" w:history="1">
        <w:r w:rsidR="008D4CD9" w:rsidRPr="008D4CD9">
          <w:rPr>
            <w:rStyle w:val="Hyperlink"/>
            <w:rFonts w:asciiTheme="minorHAnsi" w:eastAsia="Times New Roman" w:hAnsiTheme="minorHAnsi"/>
            <w:b w:val="0"/>
            <w:noProof/>
            <w:sz w:val="22"/>
            <w:szCs w:val="22"/>
            <w:lang w:eastAsia="en-GB"/>
          </w:rPr>
          <w:t>Figure 11  – Additional need for Gypsy and Traveller households in Basildon that did not meet the Planning Definition by 5-year periods</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_Toc880074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19</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075" w:history="1">
        <w:r w:rsidR="008D4CD9" w:rsidRPr="008D4CD9">
          <w:rPr>
            <w:rStyle w:val="Hyperlink"/>
            <w:rFonts w:asciiTheme="minorHAnsi" w:hAnsiTheme="minorHAnsi"/>
            <w:b w:val="0"/>
            <w:noProof/>
            <w:sz w:val="22"/>
            <w:szCs w:val="22"/>
            <w:lang w:eastAsia="en-GB"/>
          </w:rPr>
          <w:t xml:space="preserve">Figure </w:t>
        </w:r>
        <w:r w:rsidR="008D4CD9" w:rsidRPr="008D4CD9">
          <w:rPr>
            <w:rStyle w:val="Hyperlink"/>
            <w:rFonts w:asciiTheme="minorHAnsi" w:eastAsia="Times New Roman" w:hAnsiTheme="minorHAnsi"/>
            <w:b w:val="0"/>
            <w:noProof/>
            <w:sz w:val="22"/>
            <w:szCs w:val="22"/>
            <w:lang w:eastAsia="en-GB"/>
          </w:rPr>
          <w:t xml:space="preserve">12 </w:t>
        </w:r>
        <w:r w:rsidR="008D4CD9" w:rsidRPr="008D4CD9">
          <w:rPr>
            <w:rStyle w:val="Hyperlink"/>
            <w:rFonts w:asciiTheme="minorHAnsi" w:hAnsiTheme="minorHAnsi"/>
            <w:b w:val="0"/>
            <w:noProof/>
            <w:sz w:val="22"/>
            <w:szCs w:val="22"/>
            <w:lang w:eastAsia="en-GB"/>
          </w:rPr>
          <w:t>– Additional need for Gypsy and Traveller households in Brentwood 2016-2038</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_Toc880075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20</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076" w:history="1">
        <w:r w:rsidR="008D4CD9" w:rsidRPr="008D4CD9">
          <w:rPr>
            <w:rStyle w:val="Hyperlink"/>
            <w:rFonts w:asciiTheme="minorHAnsi" w:eastAsia="Times New Roman" w:hAnsiTheme="minorHAnsi"/>
            <w:b w:val="0"/>
            <w:noProof/>
            <w:sz w:val="22"/>
            <w:szCs w:val="22"/>
            <w:lang w:eastAsia="en-GB"/>
          </w:rPr>
          <w:t>Figure 13 – Additional need for Gypsy and Traveller households in Brentwood that met the Planning Definition (2016-38)</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_Toc880076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20</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077" w:history="1">
        <w:r w:rsidR="008D4CD9" w:rsidRPr="008D4CD9">
          <w:rPr>
            <w:rStyle w:val="Hyperlink"/>
            <w:rFonts w:asciiTheme="minorHAnsi" w:eastAsia="Times New Roman" w:hAnsiTheme="minorHAnsi"/>
            <w:b w:val="0"/>
            <w:noProof/>
            <w:sz w:val="22"/>
            <w:szCs w:val="22"/>
            <w:lang w:eastAsia="en-GB"/>
          </w:rPr>
          <w:t>Figure 14  – Additional need for Gypsy and Traveller households in Brentwood that met the Planning Definition by 5-year periods</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_Toc880077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21</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078" w:history="1">
        <w:r w:rsidR="008D4CD9" w:rsidRPr="008D4CD9">
          <w:rPr>
            <w:rStyle w:val="Hyperlink"/>
            <w:rFonts w:asciiTheme="minorHAnsi" w:eastAsia="Times New Roman" w:hAnsiTheme="minorHAnsi"/>
            <w:b w:val="0"/>
            <w:noProof/>
            <w:sz w:val="22"/>
            <w:szCs w:val="22"/>
            <w:lang w:eastAsia="en-GB"/>
          </w:rPr>
          <w:t>Figure 15 – Additional need for unknown Gypsy and Traveller households in Brentwood (2016-38)</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_Toc880078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21</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079" w:history="1">
        <w:r w:rsidR="008D4CD9" w:rsidRPr="008D4CD9">
          <w:rPr>
            <w:rStyle w:val="Hyperlink"/>
            <w:rFonts w:asciiTheme="minorHAnsi" w:eastAsia="Times New Roman" w:hAnsiTheme="minorHAnsi"/>
            <w:b w:val="0"/>
            <w:noProof/>
            <w:sz w:val="22"/>
            <w:szCs w:val="22"/>
            <w:lang w:eastAsia="en-GB"/>
          </w:rPr>
          <w:t>Figure 16  – Additional need for unknown Gypsy and Traveller households in Brentwood by 5-year periods</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_Toc880079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21</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080" w:history="1">
        <w:r w:rsidR="008D4CD9" w:rsidRPr="008D4CD9">
          <w:rPr>
            <w:rStyle w:val="Hyperlink"/>
            <w:rFonts w:asciiTheme="minorHAnsi" w:eastAsia="Times New Roman" w:hAnsiTheme="minorHAnsi"/>
            <w:b w:val="0"/>
            <w:noProof/>
            <w:sz w:val="22"/>
            <w:szCs w:val="22"/>
            <w:lang w:eastAsia="en-GB"/>
          </w:rPr>
          <w:t>Figure 17 – Additional need for Gypsy and Traveller households in Brentwood that did not meet the Planning Definition (2016-38)</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_Toc880080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22</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081" w:history="1">
        <w:r w:rsidR="008D4CD9" w:rsidRPr="008D4CD9">
          <w:rPr>
            <w:rStyle w:val="Hyperlink"/>
            <w:rFonts w:asciiTheme="minorHAnsi" w:eastAsia="Times New Roman" w:hAnsiTheme="minorHAnsi"/>
            <w:b w:val="0"/>
            <w:noProof/>
            <w:sz w:val="22"/>
            <w:szCs w:val="22"/>
            <w:lang w:eastAsia="en-GB"/>
          </w:rPr>
          <w:t>Figure 18  – Additional need for Gypsy and Traveller households in Brentwood that did not meet the Planning Definition by 5-year periods</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_Toc880081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22</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082" w:history="1">
        <w:r w:rsidR="008D4CD9" w:rsidRPr="008D4CD9">
          <w:rPr>
            <w:rStyle w:val="Hyperlink"/>
            <w:rFonts w:asciiTheme="minorHAnsi" w:hAnsiTheme="minorHAnsi"/>
            <w:b w:val="0"/>
            <w:noProof/>
            <w:sz w:val="22"/>
            <w:szCs w:val="22"/>
            <w:lang w:eastAsia="en-GB"/>
          </w:rPr>
          <w:t xml:space="preserve">Figure </w:t>
        </w:r>
        <w:r w:rsidR="008D4CD9" w:rsidRPr="008D4CD9">
          <w:rPr>
            <w:rStyle w:val="Hyperlink"/>
            <w:rFonts w:asciiTheme="minorHAnsi" w:eastAsia="Times New Roman" w:hAnsiTheme="minorHAnsi"/>
            <w:b w:val="0"/>
            <w:noProof/>
            <w:sz w:val="22"/>
            <w:szCs w:val="22"/>
            <w:lang w:eastAsia="en-GB"/>
          </w:rPr>
          <w:t xml:space="preserve">19 </w:t>
        </w:r>
        <w:r w:rsidR="008D4CD9" w:rsidRPr="008D4CD9">
          <w:rPr>
            <w:rStyle w:val="Hyperlink"/>
            <w:rFonts w:asciiTheme="minorHAnsi" w:hAnsiTheme="minorHAnsi"/>
            <w:b w:val="0"/>
            <w:noProof/>
            <w:sz w:val="22"/>
            <w:szCs w:val="22"/>
            <w:lang w:eastAsia="en-GB"/>
          </w:rPr>
          <w:t>– Additional need for Gypsy and Traveller households in Castle Point 2016-2038</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_Toc880082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23</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083" w:history="1">
        <w:r w:rsidR="008D4CD9" w:rsidRPr="008D4CD9">
          <w:rPr>
            <w:rStyle w:val="Hyperlink"/>
            <w:rFonts w:asciiTheme="minorHAnsi" w:eastAsia="Times New Roman" w:hAnsiTheme="minorHAnsi"/>
            <w:b w:val="0"/>
            <w:noProof/>
            <w:sz w:val="22"/>
            <w:szCs w:val="22"/>
            <w:lang w:eastAsia="en-GB"/>
          </w:rPr>
          <w:t>Figure 20 – Additional need for Gypsy and Traveller households in Castle Point that met the Planning Definition (2016-38)</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_Toc880083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23</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084" w:history="1">
        <w:r w:rsidR="008D4CD9" w:rsidRPr="008D4CD9">
          <w:rPr>
            <w:rStyle w:val="Hyperlink"/>
            <w:rFonts w:asciiTheme="minorHAnsi" w:eastAsia="Times New Roman" w:hAnsiTheme="minorHAnsi"/>
            <w:b w:val="0"/>
            <w:noProof/>
            <w:sz w:val="22"/>
            <w:szCs w:val="22"/>
            <w:lang w:eastAsia="en-GB"/>
          </w:rPr>
          <w:t>Figure 21  – Additional need for Gypsy and Traveller households in Castle Point that met the Planning Definition by 5-year periods</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_Toc880084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24</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085" w:history="1">
        <w:r w:rsidR="008D4CD9" w:rsidRPr="008D4CD9">
          <w:rPr>
            <w:rStyle w:val="Hyperlink"/>
            <w:rFonts w:asciiTheme="minorHAnsi" w:eastAsia="Times New Roman" w:hAnsiTheme="minorHAnsi"/>
            <w:b w:val="0"/>
            <w:noProof/>
            <w:sz w:val="22"/>
            <w:szCs w:val="22"/>
            <w:lang w:eastAsia="en-GB"/>
          </w:rPr>
          <w:t>Figure 22 – Additional need for unknown Gypsy and Traveller households in Castle Point (2016-38)</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_Toc880085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24</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086" w:history="1">
        <w:r w:rsidR="008D4CD9" w:rsidRPr="008D4CD9">
          <w:rPr>
            <w:rStyle w:val="Hyperlink"/>
            <w:rFonts w:asciiTheme="minorHAnsi" w:eastAsia="Times New Roman" w:hAnsiTheme="minorHAnsi"/>
            <w:b w:val="0"/>
            <w:noProof/>
            <w:sz w:val="22"/>
            <w:szCs w:val="22"/>
            <w:lang w:eastAsia="en-GB"/>
          </w:rPr>
          <w:t>Figure 23  – Additional need for unknown Gypsy and Traveller households in Castle Point by 5-year periods</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_Toc880086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24</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087" w:history="1">
        <w:r w:rsidR="008D4CD9" w:rsidRPr="008D4CD9">
          <w:rPr>
            <w:rStyle w:val="Hyperlink"/>
            <w:rFonts w:asciiTheme="minorHAnsi" w:eastAsia="Times New Roman" w:hAnsiTheme="minorHAnsi"/>
            <w:b w:val="0"/>
            <w:noProof/>
            <w:sz w:val="22"/>
            <w:szCs w:val="22"/>
            <w:lang w:eastAsia="en-GB"/>
          </w:rPr>
          <w:t>Figure 24 – Additional need for Gypsy and Traveller households in Castle Point that did not meet the Planning Definition (2016-38)</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_Toc880087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25</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088" w:history="1">
        <w:r w:rsidR="008D4CD9" w:rsidRPr="008D4CD9">
          <w:rPr>
            <w:rStyle w:val="Hyperlink"/>
            <w:rFonts w:asciiTheme="minorHAnsi" w:eastAsia="Times New Roman" w:hAnsiTheme="minorHAnsi"/>
            <w:b w:val="0"/>
            <w:noProof/>
            <w:sz w:val="22"/>
            <w:szCs w:val="22"/>
            <w:lang w:eastAsia="en-GB"/>
          </w:rPr>
          <w:t>Figure 25  – Additional need for Gypsy and Traveller households in Castle Point that did not meet the Planning Definition by 5-year periods</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_Toc880088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25</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089" w:history="1">
        <w:r w:rsidR="008D4CD9" w:rsidRPr="008D4CD9">
          <w:rPr>
            <w:rStyle w:val="Hyperlink"/>
            <w:rFonts w:asciiTheme="minorHAnsi" w:hAnsiTheme="minorHAnsi"/>
            <w:b w:val="0"/>
            <w:noProof/>
            <w:sz w:val="22"/>
            <w:szCs w:val="22"/>
            <w:lang w:eastAsia="en-GB"/>
          </w:rPr>
          <w:t xml:space="preserve">Figure </w:t>
        </w:r>
        <w:r w:rsidR="008D4CD9" w:rsidRPr="008D4CD9">
          <w:rPr>
            <w:rStyle w:val="Hyperlink"/>
            <w:rFonts w:asciiTheme="minorHAnsi" w:eastAsia="Times New Roman" w:hAnsiTheme="minorHAnsi"/>
            <w:b w:val="0"/>
            <w:noProof/>
            <w:sz w:val="22"/>
            <w:szCs w:val="22"/>
            <w:lang w:eastAsia="en-GB"/>
          </w:rPr>
          <w:t xml:space="preserve">26 </w:t>
        </w:r>
        <w:r w:rsidR="008D4CD9" w:rsidRPr="008D4CD9">
          <w:rPr>
            <w:rStyle w:val="Hyperlink"/>
            <w:rFonts w:asciiTheme="minorHAnsi" w:hAnsiTheme="minorHAnsi"/>
            <w:b w:val="0"/>
            <w:noProof/>
            <w:sz w:val="22"/>
            <w:szCs w:val="22"/>
            <w:lang w:eastAsia="en-GB"/>
          </w:rPr>
          <w:t>– Additional need for Gypsy and Traveller households in Rochford 2016-2038</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_Toc880089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26</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090" w:history="1">
        <w:r w:rsidR="008D4CD9" w:rsidRPr="008D4CD9">
          <w:rPr>
            <w:rStyle w:val="Hyperlink"/>
            <w:rFonts w:asciiTheme="minorHAnsi" w:eastAsia="Times New Roman" w:hAnsiTheme="minorHAnsi"/>
            <w:b w:val="0"/>
            <w:noProof/>
            <w:sz w:val="22"/>
            <w:szCs w:val="22"/>
            <w:lang w:eastAsia="en-GB"/>
          </w:rPr>
          <w:t>Figure 27 – Additional need for Gypsy and Traveller households in Rochford that met the Planning Definition (2016-38)</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_Toc880090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26</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091" w:history="1">
        <w:r w:rsidR="008D4CD9" w:rsidRPr="008D4CD9">
          <w:rPr>
            <w:rStyle w:val="Hyperlink"/>
            <w:rFonts w:asciiTheme="minorHAnsi" w:eastAsia="Times New Roman" w:hAnsiTheme="minorHAnsi"/>
            <w:b w:val="0"/>
            <w:noProof/>
            <w:sz w:val="22"/>
            <w:szCs w:val="22"/>
            <w:lang w:eastAsia="en-GB"/>
          </w:rPr>
          <w:t>Figure 28  – Additional need for Gypsy and Traveller households in Rochford that met the Planning Definition by 5-year periods</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_Toc880091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27</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092" w:history="1">
        <w:r w:rsidR="008D4CD9" w:rsidRPr="008D4CD9">
          <w:rPr>
            <w:rStyle w:val="Hyperlink"/>
            <w:rFonts w:asciiTheme="minorHAnsi" w:eastAsia="Times New Roman" w:hAnsiTheme="minorHAnsi"/>
            <w:b w:val="0"/>
            <w:noProof/>
            <w:sz w:val="22"/>
            <w:szCs w:val="22"/>
            <w:lang w:eastAsia="en-GB"/>
          </w:rPr>
          <w:t>Figure 29 – Additional need for unknown Gypsy and Traveller households in Rochford (2016-38)</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_Toc880092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27</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093" w:history="1">
        <w:r w:rsidR="008D4CD9" w:rsidRPr="008D4CD9">
          <w:rPr>
            <w:rStyle w:val="Hyperlink"/>
            <w:rFonts w:asciiTheme="minorHAnsi" w:eastAsia="Times New Roman" w:hAnsiTheme="minorHAnsi"/>
            <w:b w:val="0"/>
            <w:noProof/>
            <w:sz w:val="22"/>
            <w:szCs w:val="22"/>
            <w:lang w:eastAsia="en-GB"/>
          </w:rPr>
          <w:t>Figure 30  – Additional need for unknown Gypsy and Traveller households in Rochford by 5-year periods</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_Toc880093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27</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094" w:history="1">
        <w:r w:rsidR="008D4CD9" w:rsidRPr="008D4CD9">
          <w:rPr>
            <w:rStyle w:val="Hyperlink"/>
            <w:rFonts w:asciiTheme="minorHAnsi" w:eastAsia="Times New Roman" w:hAnsiTheme="minorHAnsi"/>
            <w:b w:val="0"/>
            <w:noProof/>
            <w:sz w:val="22"/>
            <w:szCs w:val="22"/>
            <w:lang w:eastAsia="en-GB"/>
          </w:rPr>
          <w:t>Figure 31 – Additional need for Gypsy and Traveller households in Rochford that did not meet the Planning Definition (2016-38)</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_Toc880094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28</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095" w:history="1">
        <w:r w:rsidR="008D4CD9" w:rsidRPr="008D4CD9">
          <w:rPr>
            <w:rStyle w:val="Hyperlink"/>
            <w:rFonts w:asciiTheme="minorHAnsi" w:eastAsia="Times New Roman" w:hAnsiTheme="minorHAnsi"/>
            <w:b w:val="0"/>
            <w:noProof/>
            <w:sz w:val="22"/>
            <w:szCs w:val="22"/>
            <w:lang w:eastAsia="en-GB"/>
          </w:rPr>
          <w:t>Figure 32  – Additional need for Gypsy and Traveller households in Rochford that did not meet the Planning Definition by 5-year periods</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_Toc880095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28</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096" w:history="1">
        <w:r w:rsidR="008D4CD9" w:rsidRPr="008D4CD9">
          <w:rPr>
            <w:rStyle w:val="Hyperlink"/>
            <w:rFonts w:asciiTheme="minorHAnsi" w:hAnsiTheme="minorHAnsi"/>
            <w:b w:val="0"/>
            <w:noProof/>
            <w:sz w:val="22"/>
            <w:szCs w:val="22"/>
            <w:lang w:eastAsia="en-GB"/>
          </w:rPr>
          <w:t xml:space="preserve">Figure </w:t>
        </w:r>
        <w:r w:rsidR="008D4CD9" w:rsidRPr="008D4CD9">
          <w:rPr>
            <w:rStyle w:val="Hyperlink"/>
            <w:rFonts w:asciiTheme="minorHAnsi" w:eastAsia="Times New Roman" w:hAnsiTheme="minorHAnsi"/>
            <w:b w:val="0"/>
            <w:noProof/>
            <w:sz w:val="22"/>
            <w:szCs w:val="22"/>
            <w:lang w:eastAsia="en-GB"/>
          </w:rPr>
          <w:t xml:space="preserve">33 </w:t>
        </w:r>
        <w:r w:rsidR="008D4CD9" w:rsidRPr="008D4CD9">
          <w:rPr>
            <w:rStyle w:val="Hyperlink"/>
            <w:rFonts w:asciiTheme="minorHAnsi" w:hAnsiTheme="minorHAnsi"/>
            <w:b w:val="0"/>
            <w:noProof/>
            <w:sz w:val="22"/>
            <w:szCs w:val="22"/>
            <w:lang w:eastAsia="en-GB"/>
          </w:rPr>
          <w:t>– Additional need for Gypsy and Traveller households in Southend-on-Sea 2016-2038</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_Toc880096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29</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097" w:history="1">
        <w:r w:rsidR="008D4CD9" w:rsidRPr="008D4CD9">
          <w:rPr>
            <w:rStyle w:val="Hyperlink"/>
            <w:rFonts w:asciiTheme="minorHAnsi" w:hAnsiTheme="minorHAnsi"/>
            <w:b w:val="0"/>
            <w:noProof/>
            <w:sz w:val="22"/>
            <w:szCs w:val="22"/>
            <w:lang w:eastAsia="en-GB"/>
          </w:rPr>
          <w:t xml:space="preserve">Figure </w:t>
        </w:r>
        <w:r w:rsidR="008D4CD9" w:rsidRPr="008D4CD9">
          <w:rPr>
            <w:rStyle w:val="Hyperlink"/>
            <w:rFonts w:asciiTheme="minorHAnsi" w:eastAsia="Times New Roman" w:hAnsiTheme="minorHAnsi"/>
            <w:b w:val="0"/>
            <w:noProof/>
            <w:sz w:val="22"/>
            <w:szCs w:val="22"/>
            <w:lang w:eastAsia="en-GB"/>
          </w:rPr>
          <w:t xml:space="preserve">34 </w:t>
        </w:r>
        <w:r w:rsidR="008D4CD9" w:rsidRPr="008D4CD9">
          <w:rPr>
            <w:rStyle w:val="Hyperlink"/>
            <w:rFonts w:asciiTheme="minorHAnsi" w:hAnsiTheme="minorHAnsi"/>
            <w:b w:val="0"/>
            <w:noProof/>
            <w:sz w:val="22"/>
            <w:szCs w:val="22"/>
            <w:lang w:eastAsia="en-GB"/>
          </w:rPr>
          <w:t>– Additional need for Gypsy and Traveller households in Thurrock 2016-2038</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_Toc880097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30</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098" w:history="1">
        <w:r w:rsidR="008D4CD9" w:rsidRPr="008D4CD9">
          <w:rPr>
            <w:rStyle w:val="Hyperlink"/>
            <w:rFonts w:asciiTheme="minorHAnsi" w:eastAsia="Times New Roman" w:hAnsiTheme="minorHAnsi"/>
            <w:b w:val="0"/>
            <w:noProof/>
            <w:sz w:val="22"/>
            <w:szCs w:val="22"/>
            <w:lang w:eastAsia="en-GB"/>
          </w:rPr>
          <w:t>Figure 35 – Additional need for Gypsy and Traveller households in Thurrock that met the Planning Definition (2016-38)</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_Toc880098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30</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099" w:history="1">
        <w:r w:rsidR="008D4CD9" w:rsidRPr="008D4CD9">
          <w:rPr>
            <w:rStyle w:val="Hyperlink"/>
            <w:rFonts w:asciiTheme="minorHAnsi" w:eastAsia="Times New Roman" w:hAnsiTheme="minorHAnsi"/>
            <w:b w:val="0"/>
            <w:noProof/>
            <w:sz w:val="22"/>
            <w:szCs w:val="22"/>
            <w:lang w:eastAsia="en-GB"/>
          </w:rPr>
          <w:t>Figure 36  – Additional need for Gypsy and Traveller households in Thurrock that met the Planning Definition by 5-year periods</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_Toc880099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31</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100" w:history="1">
        <w:r w:rsidR="008D4CD9" w:rsidRPr="008D4CD9">
          <w:rPr>
            <w:rStyle w:val="Hyperlink"/>
            <w:rFonts w:asciiTheme="minorHAnsi" w:eastAsia="Times New Roman" w:hAnsiTheme="minorHAnsi"/>
            <w:b w:val="0"/>
            <w:noProof/>
            <w:sz w:val="22"/>
            <w:szCs w:val="22"/>
            <w:lang w:eastAsia="en-GB"/>
          </w:rPr>
          <w:t>Figure 37 – Additional need for unknown Gypsy and Traveller households in Thurrock (2016-38)</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_Toc880100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31</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101" w:history="1">
        <w:r w:rsidR="008D4CD9" w:rsidRPr="008D4CD9">
          <w:rPr>
            <w:rStyle w:val="Hyperlink"/>
            <w:rFonts w:asciiTheme="minorHAnsi" w:eastAsia="Times New Roman" w:hAnsiTheme="minorHAnsi"/>
            <w:b w:val="0"/>
            <w:noProof/>
            <w:sz w:val="22"/>
            <w:szCs w:val="22"/>
            <w:lang w:eastAsia="en-GB"/>
          </w:rPr>
          <w:t>Figure 38  – Additional need for unknown Gypsy and Traveller households in Thurrock by 5-year periods</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_Toc880101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31</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102" w:history="1">
        <w:r w:rsidR="008D4CD9" w:rsidRPr="008D4CD9">
          <w:rPr>
            <w:rStyle w:val="Hyperlink"/>
            <w:rFonts w:asciiTheme="minorHAnsi" w:eastAsia="Times New Roman" w:hAnsiTheme="minorHAnsi"/>
            <w:b w:val="0"/>
            <w:noProof/>
            <w:sz w:val="22"/>
            <w:szCs w:val="22"/>
            <w:lang w:eastAsia="en-GB"/>
          </w:rPr>
          <w:t>Figure 39 – Additional need for Gypsy and Traveller households in Thurrock that did not meet the Planning Definition (2016-38)</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_Toc880102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32</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103" w:history="1">
        <w:r w:rsidR="008D4CD9" w:rsidRPr="008D4CD9">
          <w:rPr>
            <w:rStyle w:val="Hyperlink"/>
            <w:rFonts w:asciiTheme="minorHAnsi" w:eastAsia="Times New Roman" w:hAnsiTheme="minorHAnsi"/>
            <w:b w:val="0"/>
            <w:noProof/>
            <w:sz w:val="22"/>
            <w:szCs w:val="22"/>
            <w:lang w:eastAsia="en-GB"/>
          </w:rPr>
          <w:t>Figure 40  – Additional need for Gypsy and Traveller households in Thurrock that did not meet the Planning Definition by 5-year periods</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_Toc880103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32</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104" w:history="1">
        <w:r w:rsidR="008D4CD9" w:rsidRPr="008D4CD9">
          <w:rPr>
            <w:rStyle w:val="Hyperlink"/>
            <w:rFonts w:asciiTheme="minorHAnsi" w:hAnsiTheme="minorHAnsi"/>
            <w:b w:val="0"/>
            <w:noProof/>
            <w:sz w:val="22"/>
            <w:szCs w:val="22"/>
            <w:lang w:eastAsia="en-GB"/>
          </w:rPr>
          <w:t xml:space="preserve">Figure </w:t>
        </w:r>
        <w:r w:rsidR="008D4CD9" w:rsidRPr="008D4CD9">
          <w:rPr>
            <w:rStyle w:val="Hyperlink"/>
            <w:rFonts w:asciiTheme="minorHAnsi" w:eastAsia="Times New Roman" w:hAnsiTheme="minorHAnsi"/>
            <w:b w:val="0"/>
            <w:noProof/>
            <w:sz w:val="22"/>
            <w:szCs w:val="22"/>
            <w:lang w:eastAsia="en-GB"/>
          </w:rPr>
          <w:t xml:space="preserve">41 </w:t>
        </w:r>
        <w:r w:rsidR="008D4CD9" w:rsidRPr="008D4CD9">
          <w:rPr>
            <w:rStyle w:val="Hyperlink"/>
            <w:rFonts w:asciiTheme="minorHAnsi" w:hAnsiTheme="minorHAnsi"/>
            <w:b w:val="0"/>
            <w:noProof/>
            <w:sz w:val="22"/>
            <w:szCs w:val="22"/>
            <w:lang w:eastAsia="en-GB"/>
          </w:rPr>
          <w:t>– Additional need for Gypsy and Traveller households in South Essex 2016-2038</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_Toc880104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33</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105" w:history="1">
        <w:r w:rsidR="008D4CD9" w:rsidRPr="008D4CD9">
          <w:rPr>
            <w:rStyle w:val="Hyperlink"/>
            <w:rFonts w:asciiTheme="minorHAnsi" w:hAnsiTheme="minorHAnsi"/>
            <w:b w:val="0"/>
            <w:noProof/>
            <w:sz w:val="22"/>
            <w:szCs w:val="22"/>
            <w:lang w:eastAsia="en-GB"/>
          </w:rPr>
          <w:t xml:space="preserve">Figure </w:t>
        </w:r>
        <w:r w:rsidR="008D4CD9" w:rsidRPr="008D4CD9">
          <w:rPr>
            <w:rStyle w:val="Hyperlink"/>
            <w:rFonts w:asciiTheme="minorHAnsi" w:eastAsia="Times New Roman" w:hAnsiTheme="minorHAnsi"/>
            <w:b w:val="0"/>
            <w:noProof/>
            <w:sz w:val="22"/>
            <w:szCs w:val="22"/>
            <w:lang w:eastAsia="en-GB"/>
          </w:rPr>
          <w:t xml:space="preserve">42 </w:t>
        </w:r>
        <w:r w:rsidR="008D4CD9" w:rsidRPr="008D4CD9">
          <w:rPr>
            <w:rStyle w:val="Hyperlink"/>
            <w:rFonts w:asciiTheme="minorHAnsi" w:hAnsiTheme="minorHAnsi"/>
            <w:b w:val="0"/>
            <w:noProof/>
            <w:sz w:val="22"/>
            <w:szCs w:val="22"/>
            <w:lang w:eastAsia="en-GB"/>
          </w:rPr>
          <w:t>– Additional need for Travelling Showpeople households in Basildon 2016-2038</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_Toc880105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35</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106" w:history="1">
        <w:r w:rsidR="008D4CD9" w:rsidRPr="008D4CD9">
          <w:rPr>
            <w:rStyle w:val="Hyperlink"/>
            <w:rFonts w:asciiTheme="minorHAnsi" w:eastAsia="Times New Roman" w:hAnsiTheme="minorHAnsi"/>
            <w:b w:val="0"/>
            <w:noProof/>
            <w:sz w:val="22"/>
            <w:szCs w:val="22"/>
            <w:lang w:eastAsia="en-GB"/>
          </w:rPr>
          <w:t>Figure 43 – Additional need for Travelling Showpeople households in Basildon that met the Planning Definition (2016-38)</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_Toc880106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35</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107" w:history="1">
        <w:r w:rsidR="008D4CD9" w:rsidRPr="008D4CD9">
          <w:rPr>
            <w:rStyle w:val="Hyperlink"/>
            <w:rFonts w:asciiTheme="minorHAnsi" w:eastAsia="Times New Roman" w:hAnsiTheme="minorHAnsi"/>
            <w:b w:val="0"/>
            <w:noProof/>
            <w:sz w:val="22"/>
            <w:szCs w:val="22"/>
            <w:lang w:eastAsia="en-GB"/>
          </w:rPr>
          <w:t>Figure 44  – Additional need for Travelling Showpeople households in Basildon that met the Planning Definition by 5-year periods</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_Toc880107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36</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108" w:history="1">
        <w:r w:rsidR="008D4CD9" w:rsidRPr="008D4CD9">
          <w:rPr>
            <w:rStyle w:val="Hyperlink"/>
            <w:rFonts w:asciiTheme="minorHAnsi" w:hAnsiTheme="minorHAnsi"/>
            <w:b w:val="0"/>
            <w:noProof/>
            <w:sz w:val="22"/>
            <w:szCs w:val="22"/>
            <w:lang w:eastAsia="en-GB"/>
          </w:rPr>
          <w:t xml:space="preserve">Figure </w:t>
        </w:r>
        <w:r w:rsidR="008D4CD9" w:rsidRPr="008D4CD9">
          <w:rPr>
            <w:rStyle w:val="Hyperlink"/>
            <w:rFonts w:asciiTheme="minorHAnsi" w:eastAsia="Times New Roman" w:hAnsiTheme="minorHAnsi"/>
            <w:b w:val="0"/>
            <w:noProof/>
            <w:sz w:val="22"/>
            <w:szCs w:val="22"/>
            <w:lang w:eastAsia="en-GB"/>
          </w:rPr>
          <w:t xml:space="preserve">45 </w:t>
        </w:r>
        <w:r w:rsidR="008D4CD9" w:rsidRPr="008D4CD9">
          <w:rPr>
            <w:rStyle w:val="Hyperlink"/>
            <w:rFonts w:asciiTheme="minorHAnsi" w:hAnsiTheme="minorHAnsi"/>
            <w:b w:val="0"/>
            <w:noProof/>
            <w:sz w:val="22"/>
            <w:szCs w:val="22"/>
            <w:lang w:eastAsia="en-GB"/>
          </w:rPr>
          <w:t>– Additional need for Travelling Showpeople households in Brentwood 2016-2038</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_Toc880108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36</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109" w:history="1">
        <w:r w:rsidR="008D4CD9" w:rsidRPr="008D4CD9">
          <w:rPr>
            <w:rStyle w:val="Hyperlink"/>
            <w:rFonts w:asciiTheme="minorHAnsi" w:hAnsiTheme="minorHAnsi"/>
            <w:b w:val="0"/>
            <w:noProof/>
            <w:sz w:val="22"/>
            <w:szCs w:val="22"/>
            <w:lang w:eastAsia="en-GB"/>
          </w:rPr>
          <w:t xml:space="preserve">Figure </w:t>
        </w:r>
        <w:r w:rsidR="008D4CD9" w:rsidRPr="008D4CD9">
          <w:rPr>
            <w:rStyle w:val="Hyperlink"/>
            <w:rFonts w:asciiTheme="minorHAnsi" w:eastAsia="Times New Roman" w:hAnsiTheme="minorHAnsi"/>
            <w:b w:val="0"/>
            <w:noProof/>
            <w:sz w:val="22"/>
            <w:szCs w:val="22"/>
            <w:lang w:eastAsia="en-GB"/>
          </w:rPr>
          <w:t xml:space="preserve">46 </w:t>
        </w:r>
        <w:r w:rsidR="008D4CD9" w:rsidRPr="008D4CD9">
          <w:rPr>
            <w:rStyle w:val="Hyperlink"/>
            <w:rFonts w:asciiTheme="minorHAnsi" w:hAnsiTheme="minorHAnsi"/>
            <w:b w:val="0"/>
            <w:noProof/>
            <w:sz w:val="22"/>
            <w:szCs w:val="22"/>
            <w:lang w:eastAsia="en-GB"/>
          </w:rPr>
          <w:t>– Additional need for Travelling Showpeople households in Castle Point 2016-2038</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_Toc880109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36</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110" w:history="1">
        <w:r w:rsidR="008D4CD9" w:rsidRPr="008D4CD9">
          <w:rPr>
            <w:rStyle w:val="Hyperlink"/>
            <w:rFonts w:asciiTheme="minorHAnsi" w:hAnsiTheme="minorHAnsi"/>
            <w:b w:val="0"/>
            <w:noProof/>
            <w:sz w:val="22"/>
            <w:szCs w:val="22"/>
            <w:lang w:eastAsia="en-GB"/>
          </w:rPr>
          <w:t xml:space="preserve">Figure </w:t>
        </w:r>
        <w:r w:rsidR="008D4CD9" w:rsidRPr="008D4CD9">
          <w:rPr>
            <w:rStyle w:val="Hyperlink"/>
            <w:rFonts w:asciiTheme="minorHAnsi" w:eastAsia="Times New Roman" w:hAnsiTheme="minorHAnsi"/>
            <w:b w:val="0"/>
            <w:noProof/>
            <w:sz w:val="22"/>
            <w:szCs w:val="22"/>
            <w:lang w:eastAsia="en-GB"/>
          </w:rPr>
          <w:t xml:space="preserve">47 </w:t>
        </w:r>
        <w:r w:rsidR="008D4CD9" w:rsidRPr="008D4CD9">
          <w:rPr>
            <w:rStyle w:val="Hyperlink"/>
            <w:rFonts w:asciiTheme="minorHAnsi" w:hAnsiTheme="minorHAnsi"/>
            <w:b w:val="0"/>
            <w:noProof/>
            <w:sz w:val="22"/>
            <w:szCs w:val="22"/>
            <w:lang w:eastAsia="en-GB"/>
          </w:rPr>
          <w:t>– Additional need for Travelling Showpeople households in Rochford 2016-2038</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_Toc880110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37</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111" w:history="1">
        <w:r w:rsidR="008D4CD9" w:rsidRPr="008D4CD9">
          <w:rPr>
            <w:rStyle w:val="Hyperlink"/>
            <w:rFonts w:asciiTheme="minorHAnsi" w:hAnsiTheme="minorHAnsi"/>
            <w:b w:val="0"/>
            <w:noProof/>
            <w:sz w:val="22"/>
            <w:szCs w:val="22"/>
            <w:lang w:eastAsia="en-GB"/>
          </w:rPr>
          <w:t xml:space="preserve">Figure </w:t>
        </w:r>
        <w:r w:rsidR="008D4CD9" w:rsidRPr="008D4CD9">
          <w:rPr>
            <w:rStyle w:val="Hyperlink"/>
            <w:rFonts w:asciiTheme="minorHAnsi" w:eastAsia="Times New Roman" w:hAnsiTheme="minorHAnsi"/>
            <w:b w:val="0"/>
            <w:noProof/>
            <w:sz w:val="22"/>
            <w:szCs w:val="22"/>
            <w:lang w:eastAsia="en-GB"/>
          </w:rPr>
          <w:t xml:space="preserve">48 </w:t>
        </w:r>
        <w:r w:rsidR="008D4CD9" w:rsidRPr="008D4CD9">
          <w:rPr>
            <w:rStyle w:val="Hyperlink"/>
            <w:rFonts w:asciiTheme="minorHAnsi" w:hAnsiTheme="minorHAnsi"/>
            <w:b w:val="0"/>
            <w:noProof/>
            <w:sz w:val="22"/>
            <w:szCs w:val="22"/>
            <w:lang w:eastAsia="en-GB"/>
          </w:rPr>
          <w:t>– Additional need for Travelling Showpeople households Southend-on-Sea 2016-2038</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_Toc880111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37</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112" w:history="1">
        <w:r w:rsidR="008D4CD9" w:rsidRPr="008D4CD9">
          <w:rPr>
            <w:rStyle w:val="Hyperlink"/>
            <w:rFonts w:asciiTheme="minorHAnsi" w:hAnsiTheme="minorHAnsi"/>
            <w:b w:val="0"/>
            <w:noProof/>
            <w:sz w:val="22"/>
            <w:szCs w:val="22"/>
            <w:lang w:eastAsia="en-GB"/>
          </w:rPr>
          <w:t xml:space="preserve">Figure </w:t>
        </w:r>
        <w:r w:rsidR="008D4CD9" w:rsidRPr="008D4CD9">
          <w:rPr>
            <w:rStyle w:val="Hyperlink"/>
            <w:rFonts w:asciiTheme="minorHAnsi" w:eastAsia="Times New Roman" w:hAnsiTheme="minorHAnsi"/>
            <w:b w:val="0"/>
            <w:noProof/>
            <w:sz w:val="22"/>
            <w:szCs w:val="22"/>
            <w:lang w:eastAsia="en-GB"/>
          </w:rPr>
          <w:t xml:space="preserve">49 </w:t>
        </w:r>
        <w:r w:rsidR="008D4CD9" w:rsidRPr="008D4CD9">
          <w:rPr>
            <w:rStyle w:val="Hyperlink"/>
            <w:rFonts w:asciiTheme="minorHAnsi" w:hAnsiTheme="minorHAnsi"/>
            <w:b w:val="0"/>
            <w:noProof/>
            <w:sz w:val="22"/>
            <w:szCs w:val="22"/>
            <w:lang w:eastAsia="en-GB"/>
          </w:rPr>
          <w:t>– Additional need for Travelling Showpeople households in Thurrock 2016-2038</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_Toc880112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37</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113" w:history="1">
        <w:r w:rsidR="008D4CD9" w:rsidRPr="008D4CD9">
          <w:rPr>
            <w:rStyle w:val="Hyperlink"/>
            <w:rFonts w:asciiTheme="minorHAnsi" w:eastAsia="Times New Roman" w:hAnsiTheme="minorHAnsi"/>
            <w:b w:val="0"/>
            <w:noProof/>
            <w:sz w:val="22"/>
            <w:szCs w:val="22"/>
            <w:lang w:eastAsia="en-GB"/>
          </w:rPr>
          <w:t>Figure 50 – Additional need for Travelling Showpeople households in Thurrock that met the Planning Definition (2016-38)</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_Toc880113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38</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114" w:history="1">
        <w:r w:rsidR="008D4CD9" w:rsidRPr="008D4CD9">
          <w:rPr>
            <w:rStyle w:val="Hyperlink"/>
            <w:rFonts w:asciiTheme="minorHAnsi" w:eastAsia="Times New Roman" w:hAnsiTheme="minorHAnsi"/>
            <w:b w:val="0"/>
            <w:noProof/>
            <w:sz w:val="22"/>
            <w:szCs w:val="22"/>
            <w:lang w:eastAsia="en-GB"/>
          </w:rPr>
          <w:t>Figure 51  – Additional need for Travelling Showpeople households in Thurrock that met the Planning Definition by 5-year periods</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_Toc880114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38</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115" w:history="1">
        <w:r w:rsidR="008D4CD9" w:rsidRPr="008D4CD9">
          <w:rPr>
            <w:rStyle w:val="Hyperlink"/>
            <w:rFonts w:asciiTheme="minorHAnsi" w:eastAsia="Times New Roman" w:hAnsiTheme="minorHAnsi"/>
            <w:b w:val="0"/>
            <w:noProof/>
            <w:sz w:val="22"/>
            <w:szCs w:val="22"/>
            <w:lang w:eastAsia="en-GB"/>
          </w:rPr>
          <w:t>Figure 52 – Additional need for unknown Travelling Showpeople households in Thurrock (2016-38)</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_Toc880115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39</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116" w:history="1">
        <w:r w:rsidR="008D4CD9" w:rsidRPr="008D4CD9">
          <w:rPr>
            <w:rStyle w:val="Hyperlink"/>
            <w:rFonts w:asciiTheme="minorHAnsi" w:eastAsia="Times New Roman" w:hAnsiTheme="minorHAnsi"/>
            <w:b w:val="0"/>
            <w:noProof/>
            <w:sz w:val="22"/>
            <w:szCs w:val="22"/>
            <w:lang w:eastAsia="en-GB"/>
          </w:rPr>
          <w:t>Figure 53  – Additional need for unknown Travelling Showpeople households in Thurrock by 5-year periods</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_Toc880116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39</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117" w:history="1">
        <w:r w:rsidR="008D4CD9" w:rsidRPr="008D4CD9">
          <w:rPr>
            <w:rStyle w:val="Hyperlink"/>
            <w:rFonts w:asciiTheme="minorHAnsi" w:hAnsiTheme="minorHAnsi"/>
            <w:b w:val="0"/>
            <w:noProof/>
            <w:sz w:val="22"/>
            <w:szCs w:val="22"/>
            <w:lang w:eastAsia="en-GB"/>
          </w:rPr>
          <w:t xml:space="preserve">Figure </w:t>
        </w:r>
        <w:r w:rsidR="008D4CD9" w:rsidRPr="008D4CD9">
          <w:rPr>
            <w:rStyle w:val="Hyperlink"/>
            <w:rFonts w:asciiTheme="minorHAnsi" w:eastAsia="Times New Roman" w:hAnsiTheme="minorHAnsi"/>
            <w:b w:val="0"/>
            <w:noProof/>
            <w:sz w:val="22"/>
            <w:szCs w:val="22"/>
            <w:lang w:eastAsia="en-GB"/>
          </w:rPr>
          <w:t xml:space="preserve">54 </w:t>
        </w:r>
        <w:r w:rsidR="008D4CD9" w:rsidRPr="008D4CD9">
          <w:rPr>
            <w:rStyle w:val="Hyperlink"/>
            <w:rFonts w:asciiTheme="minorHAnsi" w:hAnsiTheme="minorHAnsi"/>
            <w:b w:val="0"/>
            <w:noProof/>
            <w:sz w:val="22"/>
            <w:szCs w:val="22"/>
            <w:lang w:eastAsia="en-GB"/>
          </w:rPr>
          <w:t>– Additional need for Travelling Showpeople households in Buckles Lane, Thurrock 2018-2038</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_Toc880117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40</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118" w:history="1">
        <w:r w:rsidR="008D4CD9" w:rsidRPr="008D4CD9">
          <w:rPr>
            <w:rStyle w:val="Hyperlink"/>
            <w:rFonts w:asciiTheme="minorHAnsi" w:eastAsia="Times New Roman" w:hAnsiTheme="minorHAnsi"/>
            <w:b w:val="0"/>
            <w:noProof/>
            <w:sz w:val="22"/>
            <w:szCs w:val="22"/>
            <w:lang w:eastAsia="en-GB"/>
          </w:rPr>
          <w:t>Figure 55 – Additional need for Travelling Showpeople households in Buckles Lane that met the Planning Definition (2018-38)</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_Toc880118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40</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119" w:history="1">
        <w:r w:rsidR="008D4CD9" w:rsidRPr="008D4CD9">
          <w:rPr>
            <w:rStyle w:val="Hyperlink"/>
            <w:rFonts w:asciiTheme="minorHAnsi" w:eastAsia="Times New Roman" w:hAnsiTheme="minorHAnsi"/>
            <w:b w:val="0"/>
            <w:noProof/>
            <w:sz w:val="22"/>
            <w:szCs w:val="22"/>
            <w:lang w:eastAsia="en-GB"/>
          </w:rPr>
          <w:t>Figure 56  – Additional need for Travelling Showpeople households in Buckles Lane that met the Planning Definition by 5-year periods</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_Toc880119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41</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120" w:history="1">
        <w:r w:rsidR="008D4CD9" w:rsidRPr="008D4CD9">
          <w:rPr>
            <w:rStyle w:val="Hyperlink"/>
            <w:rFonts w:asciiTheme="minorHAnsi" w:eastAsia="Times New Roman" w:hAnsiTheme="minorHAnsi"/>
            <w:b w:val="0"/>
            <w:noProof/>
            <w:sz w:val="22"/>
            <w:szCs w:val="22"/>
            <w:lang w:eastAsia="en-GB"/>
          </w:rPr>
          <w:t>Figure 57 – Additional need for unknown Travelling Showpeople households in Buckles Lane (2018-38)</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_Toc880120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41</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121" w:history="1">
        <w:r w:rsidR="008D4CD9" w:rsidRPr="008D4CD9">
          <w:rPr>
            <w:rStyle w:val="Hyperlink"/>
            <w:rFonts w:asciiTheme="minorHAnsi" w:eastAsia="Times New Roman" w:hAnsiTheme="minorHAnsi"/>
            <w:b w:val="0"/>
            <w:noProof/>
            <w:sz w:val="22"/>
            <w:szCs w:val="22"/>
            <w:lang w:eastAsia="en-GB"/>
          </w:rPr>
          <w:t>Figure 58  – Additional need for unknown Travelling Showpeople households in Thurrock by 5-year periods</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_Toc880121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41</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122" w:history="1">
        <w:r w:rsidR="008D4CD9" w:rsidRPr="008D4CD9">
          <w:rPr>
            <w:rStyle w:val="Hyperlink"/>
            <w:rFonts w:asciiTheme="minorHAnsi" w:eastAsia="Times New Roman" w:hAnsiTheme="minorHAnsi"/>
            <w:b w:val="0"/>
            <w:noProof/>
            <w:sz w:val="22"/>
            <w:szCs w:val="22"/>
            <w:lang w:eastAsia="en-GB"/>
          </w:rPr>
          <w:t>Figure 59 – Additional need for Travelling Showpeople households in Buckles Lane that did not meet the Planning Definition (2018-38)</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_Toc880122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42</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123" w:history="1">
        <w:r w:rsidR="008D4CD9" w:rsidRPr="008D4CD9">
          <w:rPr>
            <w:rStyle w:val="Hyperlink"/>
            <w:rFonts w:asciiTheme="minorHAnsi" w:eastAsia="Times New Roman" w:hAnsiTheme="minorHAnsi"/>
            <w:b w:val="0"/>
            <w:noProof/>
            <w:sz w:val="22"/>
            <w:szCs w:val="22"/>
            <w:lang w:eastAsia="en-GB"/>
          </w:rPr>
          <w:t>Figure 60  – Additional need for Travelling Showpeople households in Thurrock that did not meet the Planning Definition by 5-year periods</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_Toc880123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42</w:t>
        </w:r>
        <w:r w:rsidR="008D4CD9" w:rsidRPr="008D4CD9">
          <w:rPr>
            <w:rFonts w:asciiTheme="minorHAnsi" w:hAnsiTheme="minorHAnsi"/>
            <w:b w:val="0"/>
            <w:noProof/>
            <w:webHidden/>
            <w:sz w:val="22"/>
            <w:szCs w:val="22"/>
          </w:rPr>
          <w:fldChar w:fldCharType="end"/>
        </w:r>
      </w:hyperlink>
    </w:p>
    <w:p w:rsidR="008D4CD9" w:rsidRPr="008D4CD9" w:rsidRDefault="009F75B1">
      <w:pPr>
        <w:pStyle w:val="TableofFigures"/>
        <w:tabs>
          <w:tab w:val="right" w:leader="dot" w:pos="9628"/>
        </w:tabs>
        <w:rPr>
          <w:rFonts w:asciiTheme="minorHAnsi" w:eastAsiaTheme="minorEastAsia" w:hAnsiTheme="minorHAnsi" w:cstheme="minorBidi"/>
          <w:b w:val="0"/>
          <w:bCs w:val="0"/>
          <w:noProof/>
          <w:sz w:val="22"/>
          <w:szCs w:val="22"/>
          <w:lang w:eastAsia="en-GB"/>
        </w:rPr>
      </w:pPr>
      <w:hyperlink w:anchor="_Toc880124" w:history="1">
        <w:r w:rsidR="008D4CD9" w:rsidRPr="008D4CD9">
          <w:rPr>
            <w:rStyle w:val="Hyperlink"/>
            <w:rFonts w:asciiTheme="minorHAnsi" w:hAnsiTheme="minorHAnsi"/>
            <w:b w:val="0"/>
            <w:noProof/>
            <w:sz w:val="22"/>
            <w:szCs w:val="22"/>
            <w:lang w:eastAsia="en-GB"/>
          </w:rPr>
          <w:t xml:space="preserve">Figure </w:t>
        </w:r>
        <w:r w:rsidR="008D4CD9" w:rsidRPr="008D4CD9">
          <w:rPr>
            <w:rStyle w:val="Hyperlink"/>
            <w:rFonts w:asciiTheme="minorHAnsi" w:eastAsia="Times New Roman" w:hAnsiTheme="minorHAnsi"/>
            <w:b w:val="0"/>
            <w:noProof/>
            <w:sz w:val="22"/>
            <w:szCs w:val="22"/>
            <w:lang w:eastAsia="en-GB"/>
          </w:rPr>
          <w:t xml:space="preserve">61 </w:t>
        </w:r>
        <w:r w:rsidR="008D4CD9" w:rsidRPr="008D4CD9">
          <w:rPr>
            <w:rStyle w:val="Hyperlink"/>
            <w:rFonts w:asciiTheme="minorHAnsi" w:hAnsiTheme="minorHAnsi"/>
            <w:b w:val="0"/>
            <w:noProof/>
            <w:sz w:val="22"/>
            <w:szCs w:val="22"/>
            <w:lang w:eastAsia="en-GB"/>
          </w:rPr>
          <w:t>– Additional need for Travelling Showpeople households in South Essex 2016-2038</w:t>
        </w:r>
        <w:r w:rsidR="008D4CD9" w:rsidRPr="008D4CD9">
          <w:rPr>
            <w:rFonts w:asciiTheme="minorHAnsi" w:hAnsiTheme="minorHAnsi"/>
            <w:b w:val="0"/>
            <w:noProof/>
            <w:webHidden/>
            <w:sz w:val="22"/>
            <w:szCs w:val="22"/>
          </w:rPr>
          <w:tab/>
        </w:r>
        <w:r w:rsidR="008D4CD9" w:rsidRPr="008D4CD9">
          <w:rPr>
            <w:rFonts w:asciiTheme="minorHAnsi" w:hAnsiTheme="minorHAnsi"/>
            <w:b w:val="0"/>
            <w:noProof/>
            <w:webHidden/>
            <w:sz w:val="22"/>
            <w:szCs w:val="22"/>
          </w:rPr>
          <w:fldChar w:fldCharType="begin"/>
        </w:r>
        <w:r w:rsidR="008D4CD9" w:rsidRPr="008D4CD9">
          <w:rPr>
            <w:rFonts w:asciiTheme="minorHAnsi" w:hAnsiTheme="minorHAnsi"/>
            <w:b w:val="0"/>
            <w:noProof/>
            <w:webHidden/>
            <w:sz w:val="22"/>
            <w:szCs w:val="22"/>
          </w:rPr>
          <w:instrText xml:space="preserve"> PAGEREF _Toc880124 \h </w:instrText>
        </w:r>
        <w:r w:rsidR="008D4CD9" w:rsidRPr="008D4CD9">
          <w:rPr>
            <w:rFonts w:asciiTheme="minorHAnsi" w:hAnsiTheme="minorHAnsi"/>
            <w:b w:val="0"/>
            <w:noProof/>
            <w:webHidden/>
            <w:sz w:val="22"/>
            <w:szCs w:val="22"/>
          </w:rPr>
        </w:r>
        <w:r w:rsidR="008D4CD9" w:rsidRPr="008D4CD9">
          <w:rPr>
            <w:rFonts w:asciiTheme="minorHAnsi" w:hAnsiTheme="minorHAnsi"/>
            <w:b w:val="0"/>
            <w:noProof/>
            <w:webHidden/>
            <w:sz w:val="22"/>
            <w:szCs w:val="22"/>
          </w:rPr>
          <w:fldChar w:fldCharType="separate"/>
        </w:r>
        <w:r w:rsidR="00482CE6">
          <w:rPr>
            <w:rFonts w:asciiTheme="minorHAnsi" w:hAnsiTheme="minorHAnsi"/>
            <w:b w:val="0"/>
            <w:noProof/>
            <w:webHidden/>
            <w:sz w:val="22"/>
            <w:szCs w:val="22"/>
          </w:rPr>
          <w:t>43</w:t>
        </w:r>
        <w:r w:rsidR="008D4CD9" w:rsidRPr="008D4CD9">
          <w:rPr>
            <w:rFonts w:asciiTheme="minorHAnsi" w:hAnsiTheme="minorHAnsi"/>
            <w:b w:val="0"/>
            <w:noProof/>
            <w:webHidden/>
            <w:sz w:val="22"/>
            <w:szCs w:val="22"/>
          </w:rPr>
          <w:fldChar w:fldCharType="end"/>
        </w:r>
      </w:hyperlink>
    </w:p>
    <w:p w:rsidR="00C24997" w:rsidRPr="00C24997" w:rsidRDefault="0094493F" w:rsidP="00C24997">
      <w:r w:rsidRPr="008D4CD9">
        <w:rPr>
          <w:rFonts w:asciiTheme="minorHAnsi" w:hAnsiTheme="minorHAnsi"/>
        </w:rPr>
        <w:fldChar w:fldCharType="end"/>
      </w:r>
    </w:p>
    <w:p w:rsidR="00C24997" w:rsidRDefault="00C24997">
      <w:pPr>
        <w:spacing w:after="0" w:line="240" w:lineRule="auto"/>
        <w:rPr>
          <w:color w:val="5F497A"/>
          <w:sz w:val="62"/>
          <w:szCs w:val="62"/>
        </w:rPr>
      </w:pPr>
      <w:r>
        <w:br w:type="page"/>
      </w:r>
    </w:p>
    <w:p w:rsidR="00BF34F4" w:rsidRPr="00F0230E" w:rsidRDefault="00BF34F4" w:rsidP="003C61BA">
      <w:pPr>
        <w:pStyle w:val="Heading1"/>
        <w:spacing w:before="360"/>
      </w:pPr>
      <w:bookmarkStart w:id="300" w:name="_Toc525720268"/>
      <w:r w:rsidRPr="00140E13">
        <w:t xml:space="preserve">Appendix </w:t>
      </w:r>
      <w:r w:rsidR="00460CF5">
        <w:t>A</w:t>
      </w:r>
      <w:r w:rsidRPr="00140E13">
        <w:t>: Site</w:t>
      </w:r>
      <w:r w:rsidR="000C7C59" w:rsidRPr="00140E13">
        <w:t xml:space="preserve"> and Yard</w:t>
      </w:r>
      <w:bookmarkEnd w:id="296"/>
      <w:bookmarkEnd w:id="297"/>
      <w:r w:rsidR="009D6AE6">
        <w:t xml:space="preserve"> </w:t>
      </w:r>
      <w:r w:rsidR="001C5F6F">
        <w:t>Lists</w:t>
      </w:r>
      <w:bookmarkEnd w:id="300"/>
      <w:r w:rsidR="002A3413">
        <w:t xml:space="preserve"> </w:t>
      </w:r>
      <w:bookmarkEnd w:id="298"/>
    </w:p>
    <w:p w:rsidR="00BF34F4" w:rsidRDefault="00BF34F4" w:rsidP="003C61BA">
      <w:pPr>
        <w:pStyle w:val="09Heading3"/>
        <w:spacing w:before="0" w:after="0"/>
      </w:pPr>
      <w:bookmarkStart w:id="301" w:name="_Toc390255167"/>
      <w:bookmarkStart w:id="302" w:name="_Toc392681230"/>
      <w:bookmarkStart w:id="303" w:name="_Toc378780806"/>
    </w:p>
    <w:p w:rsidR="006801FC" w:rsidRDefault="006801FC">
      <w:pPr>
        <w:spacing w:after="0" w:line="240" w:lineRule="auto"/>
        <w:rPr>
          <w:color w:val="423F8F"/>
          <w:sz w:val="28"/>
          <w:szCs w:val="28"/>
          <w:u w:val="single"/>
          <w:lang w:eastAsia="en-GB"/>
        </w:rPr>
      </w:pPr>
      <w:r>
        <w:rPr>
          <w:color w:val="423F8F"/>
          <w:sz w:val="28"/>
          <w:szCs w:val="28"/>
          <w:u w:val="single"/>
        </w:rPr>
        <w:br w:type="page"/>
      </w:r>
    </w:p>
    <w:p w:rsidR="00AA6C2F" w:rsidRPr="00AE6206" w:rsidRDefault="001220C8" w:rsidP="00AE6206">
      <w:pPr>
        <w:spacing w:after="240" w:line="240" w:lineRule="auto"/>
        <w:rPr>
          <w:rFonts w:eastAsiaTheme="majorEastAsia" w:cstheme="minorHAnsi"/>
          <w:bCs/>
          <w:color w:val="423F8F"/>
          <w:sz w:val="28"/>
          <w:szCs w:val="32"/>
        </w:rPr>
      </w:pPr>
      <w:r w:rsidRPr="00AE6206">
        <w:rPr>
          <w:rFonts w:eastAsiaTheme="majorEastAsia" w:cstheme="minorHAnsi"/>
          <w:bCs/>
          <w:color w:val="423F8F"/>
          <w:sz w:val="28"/>
          <w:szCs w:val="32"/>
        </w:rPr>
        <w:t>Basildon</w:t>
      </w:r>
      <w:r w:rsidR="008D4CD9">
        <w:rPr>
          <w:rFonts w:eastAsiaTheme="majorEastAsia" w:cstheme="minorHAnsi"/>
          <w:bCs/>
          <w:color w:val="423F8F"/>
          <w:sz w:val="28"/>
          <w:szCs w:val="32"/>
        </w:rPr>
        <w:t xml:space="preserve"> (September 2016)</w:t>
      </w:r>
    </w:p>
    <w:tbl>
      <w:tblPr>
        <w:tblW w:w="9660" w:type="dxa"/>
        <w:tblInd w:w="93" w:type="dxa"/>
        <w:tblLayout w:type="fixed"/>
        <w:tblLook w:val="04A0" w:firstRow="1" w:lastRow="0" w:firstColumn="1" w:lastColumn="0" w:noHBand="0" w:noVBand="1"/>
      </w:tblPr>
      <w:tblGrid>
        <w:gridCol w:w="5689"/>
        <w:gridCol w:w="1985"/>
        <w:gridCol w:w="1986"/>
      </w:tblGrid>
      <w:tr w:rsidR="001220C8" w:rsidRPr="001220C8" w:rsidTr="00EE12C4">
        <w:trPr>
          <w:trHeight w:val="600"/>
        </w:trPr>
        <w:tc>
          <w:tcPr>
            <w:tcW w:w="5689" w:type="dxa"/>
            <w:tcBorders>
              <w:top w:val="single" w:sz="4" w:space="0" w:color="auto"/>
              <w:left w:val="single" w:sz="4" w:space="0" w:color="auto"/>
              <w:bottom w:val="single" w:sz="4" w:space="0" w:color="auto"/>
              <w:right w:val="single" w:sz="4" w:space="0" w:color="auto"/>
            </w:tcBorders>
            <w:shd w:val="clear" w:color="auto" w:fill="664E82"/>
            <w:vAlign w:val="center"/>
            <w:hideMark/>
          </w:tcPr>
          <w:p w:rsidR="001220C8" w:rsidRPr="001220C8" w:rsidRDefault="001220C8" w:rsidP="001220C8">
            <w:pPr>
              <w:spacing w:after="0" w:line="240" w:lineRule="auto"/>
              <w:rPr>
                <w:b/>
                <w:bCs/>
                <w:color w:val="FFFFFF" w:themeColor="background1"/>
                <w:lang w:val="en-US" w:eastAsia="en-GB"/>
              </w:rPr>
            </w:pPr>
            <w:r w:rsidRPr="001220C8">
              <w:rPr>
                <w:b/>
                <w:bCs/>
                <w:color w:val="FFFFFF" w:themeColor="background1"/>
                <w:lang w:val="en-US" w:eastAsia="en-GB"/>
              </w:rPr>
              <w:t>Site/Yard</w:t>
            </w:r>
          </w:p>
        </w:tc>
        <w:tc>
          <w:tcPr>
            <w:tcW w:w="1985" w:type="dxa"/>
            <w:tcBorders>
              <w:top w:val="single" w:sz="4" w:space="0" w:color="auto"/>
              <w:left w:val="nil"/>
              <w:bottom w:val="single" w:sz="4" w:space="0" w:color="auto"/>
              <w:right w:val="single" w:sz="4" w:space="0" w:color="auto"/>
            </w:tcBorders>
            <w:shd w:val="clear" w:color="auto" w:fill="664E82"/>
            <w:vAlign w:val="center"/>
            <w:hideMark/>
          </w:tcPr>
          <w:p w:rsidR="001220C8" w:rsidRPr="001220C8" w:rsidRDefault="001220C8" w:rsidP="001220C8">
            <w:pPr>
              <w:spacing w:after="0" w:line="240" w:lineRule="auto"/>
              <w:jc w:val="center"/>
              <w:rPr>
                <w:b/>
                <w:bCs/>
                <w:color w:val="FFFFFF" w:themeColor="background1"/>
                <w:lang w:val="en-US" w:eastAsia="en-GB"/>
              </w:rPr>
            </w:pPr>
            <w:r w:rsidRPr="001220C8">
              <w:rPr>
                <w:b/>
                <w:bCs/>
                <w:color w:val="FFFFFF" w:themeColor="background1"/>
                <w:lang w:eastAsia="en-GB"/>
              </w:rPr>
              <w:t>Authorised</w:t>
            </w:r>
            <w:r w:rsidRPr="001220C8">
              <w:rPr>
                <w:b/>
                <w:bCs/>
                <w:color w:val="FFFFFF" w:themeColor="background1"/>
                <w:lang w:val="en-US" w:eastAsia="en-GB"/>
              </w:rPr>
              <w:t xml:space="preserve"> Pitches or Plots</w:t>
            </w:r>
          </w:p>
        </w:tc>
        <w:tc>
          <w:tcPr>
            <w:tcW w:w="1986" w:type="dxa"/>
            <w:tcBorders>
              <w:top w:val="single" w:sz="4" w:space="0" w:color="auto"/>
              <w:left w:val="nil"/>
              <w:bottom w:val="single" w:sz="4" w:space="0" w:color="auto"/>
              <w:right w:val="single" w:sz="4" w:space="0" w:color="auto"/>
            </w:tcBorders>
            <w:shd w:val="clear" w:color="auto" w:fill="664E82"/>
            <w:vAlign w:val="center"/>
            <w:hideMark/>
          </w:tcPr>
          <w:p w:rsidR="001220C8" w:rsidRPr="001220C8" w:rsidRDefault="001220C8" w:rsidP="001220C8">
            <w:pPr>
              <w:spacing w:after="0" w:line="240" w:lineRule="auto"/>
              <w:jc w:val="center"/>
              <w:rPr>
                <w:b/>
                <w:bCs/>
                <w:color w:val="FFFFFF" w:themeColor="background1"/>
                <w:lang w:val="en-US" w:eastAsia="en-GB"/>
              </w:rPr>
            </w:pPr>
            <w:r w:rsidRPr="001220C8">
              <w:rPr>
                <w:b/>
                <w:bCs/>
                <w:color w:val="FFFFFF" w:themeColor="background1"/>
                <w:lang w:val="en-US" w:eastAsia="en-GB"/>
              </w:rPr>
              <w:t>Unauthorised Pitches or Plots</w:t>
            </w:r>
          </w:p>
        </w:tc>
      </w:tr>
      <w:tr w:rsidR="00B228FA" w:rsidRPr="00B228FA" w:rsidTr="00EE12C4">
        <w:trPr>
          <w:trHeight w:val="300"/>
        </w:trPr>
        <w:tc>
          <w:tcPr>
            <w:tcW w:w="5689" w:type="dxa"/>
            <w:tcBorders>
              <w:top w:val="nil"/>
              <w:left w:val="single" w:sz="4" w:space="0" w:color="auto"/>
              <w:bottom w:val="single" w:sz="4" w:space="0" w:color="auto"/>
              <w:right w:val="single" w:sz="4" w:space="0" w:color="auto"/>
            </w:tcBorders>
            <w:shd w:val="clear" w:color="auto" w:fill="EAF1DD" w:themeFill="accent3" w:themeFillTint="33"/>
            <w:hideMark/>
          </w:tcPr>
          <w:p w:rsidR="001220C8" w:rsidRPr="00B228FA" w:rsidRDefault="001220C8" w:rsidP="001220C8">
            <w:pPr>
              <w:spacing w:after="0" w:line="240" w:lineRule="auto"/>
              <w:rPr>
                <w:b/>
                <w:bCs/>
                <w:color w:val="000000" w:themeColor="text1"/>
                <w:lang w:val="en-US" w:eastAsia="en-GB"/>
              </w:rPr>
            </w:pPr>
            <w:r w:rsidRPr="00B228FA">
              <w:rPr>
                <w:b/>
                <w:bCs/>
                <w:color w:val="000000" w:themeColor="text1"/>
                <w:lang w:val="en-US" w:eastAsia="en-GB"/>
              </w:rPr>
              <w:t>Public Sites</w:t>
            </w:r>
          </w:p>
        </w:tc>
        <w:tc>
          <w:tcPr>
            <w:tcW w:w="1985" w:type="dxa"/>
            <w:tcBorders>
              <w:top w:val="nil"/>
              <w:left w:val="nil"/>
              <w:bottom w:val="single" w:sz="4" w:space="0" w:color="auto"/>
              <w:right w:val="single" w:sz="4" w:space="0" w:color="auto"/>
            </w:tcBorders>
            <w:shd w:val="clear" w:color="auto" w:fill="EAF1DD" w:themeFill="accent3" w:themeFillTint="33"/>
            <w:hideMark/>
          </w:tcPr>
          <w:p w:rsidR="001220C8" w:rsidRPr="00B228FA" w:rsidRDefault="001220C8" w:rsidP="001220C8">
            <w:pPr>
              <w:spacing w:after="0" w:line="240" w:lineRule="auto"/>
              <w:jc w:val="center"/>
              <w:rPr>
                <w:b/>
                <w:bCs/>
                <w:color w:val="000000" w:themeColor="text1"/>
                <w:lang w:val="en-US" w:eastAsia="en-GB"/>
              </w:rPr>
            </w:pPr>
          </w:p>
        </w:tc>
        <w:tc>
          <w:tcPr>
            <w:tcW w:w="1986" w:type="dxa"/>
            <w:tcBorders>
              <w:top w:val="nil"/>
              <w:left w:val="nil"/>
              <w:bottom w:val="single" w:sz="4" w:space="0" w:color="auto"/>
              <w:right w:val="single" w:sz="4" w:space="0" w:color="auto"/>
            </w:tcBorders>
            <w:shd w:val="clear" w:color="auto" w:fill="EAF1DD" w:themeFill="accent3" w:themeFillTint="33"/>
            <w:hideMark/>
          </w:tcPr>
          <w:p w:rsidR="001220C8" w:rsidRPr="00B228FA" w:rsidRDefault="001220C8" w:rsidP="001220C8">
            <w:pPr>
              <w:spacing w:after="0" w:line="240" w:lineRule="auto"/>
              <w:jc w:val="center"/>
              <w:rPr>
                <w:b/>
                <w:bCs/>
                <w:color w:val="000000" w:themeColor="text1"/>
                <w:lang w:val="en-US" w:eastAsia="en-GB"/>
              </w:rPr>
            </w:pP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proofErr w:type="spellStart"/>
            <w:r w:rsidRPr="001220C8">
              <w:rPr>
                <w:lang w:val="en-US" w:eastAsia="en-GB"/>
              </w:rPr>
              <w:t>Hovefields</w:t>
            </w:r>
            <w:proofErr w:type="spellEnd"/>
            <w:r w:rsidRPr="001220C8">
              <w:rPr>
                <w:lang w:val="en-US" w:eastAsia="en-GB"/>
              </w:rPr>
              <w:t xml:space="preserve"> Caravan Site, </w:t>
            </w:r>
            <w:proofErr w:type="spellStart"/>
            <w:r w:rsidRPr="001220C8">
              <w:rPr>
                <w:lang w:val="en-US" w:eastAsia="en-GB"/>
              </w:rPr>
              <w:t>Basildon</w:t>
            </w:r>
            <w:proofErr w:type="spellEnd"/>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25</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B228FA" w:rsidRPr="00B228FA" w:rsidTr="00EE12C4">
        <w:trPr>
          <w:trHeight w:val="300"/>
        </w:trPr>
        <w:tc>
          <w:tcPr>
            <w:tcW w:w="5689" w:type="dxa"/>
            <w:tcBorders>
              <w:top w:val="nil"/>
              <w:left w:val="single" w:sz="4" w:space="0" w:color="auto"/>
              <w:bottom w:val="single" w:sz="4" w:space="0" w:color="auto"/>
              <w:right w:val="single" w:sz="4" w:space="0" w:color="auto"/>
            </w:tcBorders>
            <w:shd w:val="clear" w:color="auto" w:fill="EAF1DD" w:themeFill="accent3" w:themeFillTint="33"/>
            <w:hideMark/>
          </w:tcPr>
          <w:p w:rsidR="001220C8" w:rsidRPr="00B228FA" w:rsidRDefault="001220C8" w:rsidP="001220C8">
            <w:pPr>
              <w:spacing w:after="0" w:line="240" w:lineRule="auto"/>
              <w:rPr>
                <w:b/>
                <w:bCs/>
                <w:color w:val="000000" w:themeColor="text1"/>
                <w:lang w:val="en-US" w:eastAsia="en-GB"/>
              </w:rPr>
            </w:pPr>
            <w:r w:rsidRPr="00B228FA">
              <w:rPr>
                <w:b/>
                <w:bCs/>
                <w:color w:val="000000" w:themeColor="text1"/>
                <w:lang w:val="en-US" w:eastAsia="en-GB"/>
              </w:rPr>
              <w:t>Private Sites</w:t>
            </w:r>
          </w:p>
        </w:tc>
        <w:tc>
          <w:tcPr>
            <w:tcW w:w="1985" w:type="dxa"/>
            <w:tcBorders>
              <w:top w:val="nil"/>
              <w:left w:val="nil"/>
              <w:bottom w:val="single" w:sz="4" w:space="0" w:color="auto"/>
              <w:right w:val="single" w:sz="4" w:space="0" w:color="auto"/>
            </w:tcBorders>
            <w:shd w:val="clear" w:color="auto" w:fill="EAF1DD" w:themeFill="accent3" w:themeFillTint="33"/>
            <w:hideMark/>
          </w:tcPr>
          <w:p w:rsidR="001220C8" w:rsidRPr="00B228FA" w:rsidRDefault="001220C8" w:rsidP="001220C8">
            <w:pPr>
              <w:spacing w:after="0" w:line="240" w:lineRule="auto"/>
              <w:jc w:val="center"/>
              <w:rPr>
                <w:b/>
                <w:bCs/>
                <w:color w:val="000000" w:themeColor="text1"/>
                <w:lang w:val="en-US" w:eastAsia="en-GB"/>
              </w:rPr>
            </w:pPr>
          </w:p>
        </w:tc>
        <w:tc>
          <w:tcPr>
            <w:tcW w:w="1986" w:type="dxa"/>
            <w:tcBorders>
              <w:top w:val="nil"/>
              <w:left w:val="nil"/>
              <w:bottom w:val="single" w:sz="4" w:space="0" w:color="auto"/>
              <w:right w:val="single" w:sz="4" w:space="0" w:color="auto"/>
            </w:tcBorders>
            <w:shd w:val="clear" w:color="auto" w:fill="EAF1DD" w:themeFill="accent3" w:themeFillTint="33"/>
            <w:hideMark/>
          </w:tcPr>
          <w:p w:rsidR="001220C8" w:rsidRPr="00B228FA" w:rsidRDefault="001220C8" w:rsidP="001220C8">
            <w:pPr>
              <w:spacing w:after="0" w:line="240" w:lineRule="auto"/>
              <w:jc w:val="center"/>
              <w:rPr>
                <w:b/>
                <w:bCs/>
                <w:color w:val="000000" w:themeColor="text1"/>
                <w:lang w:val="en-US" w:eastAsia="en-GB"/>
              </w:rPr>
            </w:pP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2 Lawrence Road, North Benfleet</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6a Oak Lane, Crays Hill</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 xml:space="preserve">Blossom, North Benfleet  </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Bradley, Cranfield Park Avenue</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5E4742" w:rsidP="001220C8">
            <w:pPr>
              <w:spacing w:after="0" w:line="240" w:lineRule="auto"/>
              <w:jc w:val="center"/>
              <w:rPr>
                <w:lang w:val="en-US" w:eastAsia="en-GB"/>
              </w:rPr>
            </w:pPr>
            <w:r>
              <w:rPr>
                <w:lang w:val="en-US" w:eastAsia="en-GB"/>
              </w:rPr>
              <w:t>1</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A36004"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tcPr>
          <w:p w:rsidR="00A36004" w:rsidRPr="001220C8" w:rsidRDefault="00A36004" w:rsidP="001220C8">
            <w:pPr>
              <w:spacing w:after="0" w:line="240" w:lineRule="auto"/>
              <w:rPr>
                <w:lang w:val="en-US" w:eastAsia="en-GB"/>
              </w:rPr>
            </w:pPr>
            <w:proofErr w:type="spellStart"/>
            <w:r>
              <w:rPr>
                <w:lang w:val="en-US" w:eastAsia="en-GB"/>
              </w:rPr>
              <w:t>Chadville</w:t>
            </w:r>
            <w:proofErr w:type="spellEnd"/>
            <w:r>
              <w:rPr>
                <w:lang w:val="en-US" w:eastAsia="en-GB"/>
              </w:rPr>
              <w:t xml:space="preserve">, </w:t>
            </w:r>
            <w:proofErr w:type="spellStart"/>
            <w:r>
              <w:rPr>
                <w:lang w:val="en-US" w:eastAsia="en-GB"/>
              </w:rPr>
              <w:t>Southend</w:t>
            </w:r>
            <w:proofErr w:type="spellEnd"/>
            <w:r>
              <w:rPr>
                <w:lang w:val="en-US" w:eastAsia="en-GB"/>
              </w:rPr>
              <w:t xml:space="preserve"> Arterial Road</w:t>
            </w:r>
          </w:p>
        </w:tc>
        <w:tc>
          <w:tcPr>
            <w:tcW w:w="1985" w:type="dxa"/>
            <w:tcBorders>
              <w:top w:val="nil"/>
              <w:left w:val="nil"/>
              <w:bottom w:val="single" w:sz="4" w:space="0" w:color="auto"/>
              <w:right w:val="single" w:sz="4" w:space="0" w:color="auto"/>
            </w:tcBorders>
            <w:shd w:val="clear" w:color="auto" w:fill="EBF1DE"/>
            <w:noWrap/>
          </w:tcPr>
          <w:p w:rsidR="00A36004" w:rsidRDefault="00A36004" w:rsidP="001220C8">
            <w:pPr>
              <w:spacing w:after="0" w:line="240" w:lineRule="auto"/>
              <w:jc w:val="center"/>
              <w:rPr>
                <w:lang w:val="en-US" w:eastAsia="en-GB"/>
              </w:rPr>
            </w:pPr>
            <w:r>
              <w:rPr>
                <w:lang w:val="en-US" w:eastAsia="en-GB"/>
              </w:rPr>
              <w:t>1</w:t>
            </w:r>
          </w:p>
        </w:tc>
        <w:tc>
          <w:tcPr>
            <w:tcW w:w="1986" w:type="dxa"/>
            <w:tcBorders>
              <w:top w:val="nil"/>
              <w:left w:val="nil"/>
              <w:bottom w:val="single" w:sz="4" w:space="0" w:color="auto"/>
              <w:right w:val="single" w:sz="4" w:space="0" w:color="auto"/>
            </w:tcBorders>
            <w:shd w:val="clear" w:color="auto" w:fill="EBF1DE"/>
            <w:noWrap/>
          </w:tcPr>
          <w:p w:rsidR="00A36004" w:rsidRPr="001220C8" w:rsidRDefault="00A36004" w:rsidP="001220C8">
            <w:pPr>
              <w:spacing w:after="0" w:line="240" w:lineRule="auto"/>
              <w:jc w:val="center"/>
              <w:rPr>
                <w:lang w:val="en-US" w:eastAsia="en-GB"/>
              </w:rPr>
            </w:pP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Copernicus, North Benfleet</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Pr>
                <w:lang w:val="en-US" w:eastAsia="en-GB"/>
              </w:rPr>
              <w:t>Five Oaks Farm, Oak Lane</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Four Oaks, North Benfleet</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Fox Gardens, Crays Hill</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proofErr w:type="spellStart"/>
            <w:r w:rsidRPr="001220C8">
              <w:rPr>
                <w:lang w:val="en-US" w:eastAsia="en-GB"/>
              </w:rPr>
              <w:t>Foxgrove</w:t>
            </w:r>
            <w:proofErr w:type="spellEnd"/>
            <w:r w:rsidRPr="001220C8">
              <w:rPr>
                <w:lang w:val="en-US" w:eastAsia="en-GB"/>
              </w:rPr>
              <w:t>, North Benfleet</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 xml:space="preserve">Green Meadows, </w:t>
            </w:r>
            <w:proofErr w:type="spellStart"/>
            <w:r w:rsidRPr="001220C8">
              <w:rPr>
                <w:lang w:val="en-US" w:eastAsia="en-GB"/>
              </w:rPr>
              <w:t>Hovefields</w:t>
            </w:r>
            <w:proofErr w:type="spellEnd"/>
            <w:r w:rsidRPr="001220C8">
              <w:rPr>
                <w:lang w:val="en-US" w:eastAsia="en-GB"/>
              </w:rPr>
              <w:t xml:space="preserve"> Avenue</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tcPr>
          <w:p w:rsidR="001220C8" w:rsidRPr="001220C8" w:rsidRDefault="00EE12C4" w:rsidP="001220C8">
            <w:pPr>
              <w:spacing w:after="0" w:line="240" w:lineRule="auto"/>
              <w:rPr>
                <w:lang w:val="en-US" w:eastAsia="en-GB"/>
              </w:rPr>
            </w:pPr>
            <w:proofErr w:type="spellStart"/>
            <w:r>
              <w:rPr>
                <w:lang w:val="en-US" w:eastAsia="en-GB"/>
              </w:rPr>
              <w:t>Haywoods</w:t>
            </w:r>
            <w:proofErr w:type="spellEnd"/>
            <w:r>
              <w:rPr>
                <w:lang w:val="en-US" w:eastAsia="en-GB"/>
              </w:rPr>
              <w:t xml:space="preserve">, </w:t>
            </w:r>
            <w:proofErr w:type="spellStart"/>
            <w:r>
              <w:rPr>
                <w:lang w:val="en-US" w:eastAsia="en-GB"/>
              </w:rPr>
              <w:t>Hovefields</w:t>
            </w:r>
            <w:proofErr w:type="spellEnd"/>
            <w:r>
              <w:rPr>
                <w:lang w:val="en-US" w:eastAsia="en-GB"/>
              </w:rPr>
              <w:t xml:space="preserve"> Avenue</w:t>
            </w:r>
          </w:p>
        </w:tc>
        <w:tc>
          <w:tcPr>
            <w:tcW w:w="1985" w:type="dxa"/>
            <w:tcBorders>
              <w:top w:val="nil"/>
              <w:left w:val="nil"/>
              <w:bottom w:val="single" w:sz="4" w:space="0" w:color="auto"/>
              <w:right w:val="single" w:sz="4" w:space="0" w:color="auto"/>
            </w:tcBorders>
            <w:shd w:val="clear" w:color="auto" w:fill="EBF1DE"/>
            <w:noWrap/>
          </w:tcPr>
          <w:p w:rsidR="001220C8" w:rsidRPr="001220C8" w:rsidRDefault="001220C8" w:rsidP="001220C8">
            <w:pPr>
              <w:spacing w:after="0" w:line="240" w:lineRule="auto"/>
              <w:jc w:val="center"/>
              <w:rPr>
                <w:lang w:val="en-US" w:eastAsia="en-GB"/>
              </w:rPr>
            </w:pPr>
            <w:r>
              <w:rPr>
                <w:lang w:val="en-US" w:eastAsia="en-GB"/>
              </w:rPr>
              <w:t>1</w:t>
            </w:r>
          </w:p>
        </w:tc>
        <w:tc>
          <w:tcPr>
            <w:tcW w:w="1986" w:type="dxa"/>
            <w:tcBorders>
              <w:top w:val="nil"/>
              <w:left w:val="nil"/>
              <w:bottom w:val="single" w:sz="4" w:space="0" w:color="auto"/>
              <w:right w:val="single" w:sz="4" w:space="0" w:color="auto"/>
            </w:tcBorders>
            <w:shd w:val="clear" w:color="auto" w:fill="EBF1DE"/>
            <w:noWrap/>
          </w:tcPr>
          <w:p w:rsidR="001220C8" w:rsidRPr="001220C8" w:rsidRDefault="001220C8" w:rsidP="001220C8">
            <w:pPr>
              <w:spacing w:after="0" w:line="240" w:lineRule="auto"/>
              <w:jc w:val="center"/>
              <w:rPr>
                <w:lang w:val="en-US" w:eastAsia="en-GB"/>
              </w:rPr>
            </w:pPr>
            <w:r>
              <w:rPr>
                <w:lang w:val="en-US" w:eastAsia="en-GB"/>
              </w:rPr>
              <w:t>-</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Hollybrook Farm, Laindon</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 xml:space="preserve">Journeys End, </w:t>
            </w:r>
            <w:proofErr w:type="spellStart"/>
            <w:r w:rsidRPr="001220C8">
              <w:rPr>
                <w:lang w:val="en-US" w:eastAsia="en-GB"/>
              </w:rPr>
              <w:t>Pitsea</w:t>
            </w:r>
            <w:proofErr w:type="spellEnd"/>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EE12C4"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tcPr>
          <w:p w:rsidR="00EE12C4" w:rsidRDefault="00EE12C4" w:rsidP="001220C8">
            <w:pPr>
              <w:spacing w:after="0" w:line="240" w:lineRule="auto"/>
              <w:rPr>
                <w:lang w:val="en-US" w:eastAsia="en-GB"/>
              </w:rPr>
            </w:pPr>
            <w:r>
              <w:rPr>
                <w:lang w:val="en-US" w:eastAsia="en-GB"/>
              </w:rPr>
              <w:t>Land at Oak Tree Farm</w:t>
            </w:r>
          </w:p>
        </w:tc>
        <w:tc>
          <w:tcPr>
            <w:tcW w:w="1985" w:type="dxa"/>
            <w:tcBorders>
              <w:top w:val="nil"/>
              <w:left w:val="nil"/>
              <w:bottom w:val="single" w:sz="4" w:space="0" w:color="auto"/>
              <w:right w:val="single" w:sz="4" w:space="0" w:color="auto"/>
            </w:tcBorders>
            <w:shd w:val="clear" w:color="auto" w:fill="EBF1DE"/>
            <w:noWrap/>
          </w:tcPr>
          <w:p w:rsidR="00EE12C4" w:rsidRDefault="00EE12C4" w:rsidP="001220C8">
            <w:pPr>
              <w:spacing w:after="0" w:line="240" w:lineRule="auto"/>
              <w:jc w:val="center"/>
              <w:rPr>
                <w:lang w:val="en-US" w:eastAsia="en-GB"/>
              </w:rPr>
            </w:pPr>
            <w:r>
              <w:rPr>
                <w:lang w:val="en-US" w:eastAsia="en-GB"/>
              </w:rPr>
              <w:t>1</w:t>
            </w:r>
          </w:p>
        </w:tc>
        <w:tc>
          <w:tcPr>
            <w:tcW w:w="1986" w:type="dxa"/>
            <w:tcBorders>
              <w:top w:val="nil"/>
              <w:left w:val="nil"/>
              <w:bottom w:val="single" w:sz="4" w:space="0" w:color="auto"/>
              <w:right w:val="single" w:sz="4" w:space="0" w:color="auto"/>
            </w:tcBorders>
            <w:shd w:val="clear" w:color="auto" w:fill="EBF1DE"/>
            <w:noWrap/>
          </w:tcPr>
          <w:p w:rsidR="00EE12C4" w:rsidRPr="001220C8" w:rsidRDefault="00EE12C4" w:rsidP="001220C8">
            <w:pPr>
              <w:spacing w:after="0" w:line="240" w:lineRule="auto"/>
              <w:jc w:val="center"/>
              <w:rPr>
                <w:lang w:val="en-US" w:eastAsia="en-GB"/>
              </w:rPr>
            </w:pP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Land East Newlands Farm (Kenwood), Wickford</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Land North of 6a Oak Lane, Crays Hill</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Land Rear of Walton Lodge, Cranfield Park Avenue</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A36004"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tcPr>
          <w:p w:rsidR="00A36004" w:rsidRPr="001220C8" w:rsidRDefault="00A36004" w:rsidP="001220C8">
            <w:pPr>
              <w:spacing w:after="0" w:line="240" w:lineRule="auto"/>
              <w:rPr>
                <w:lang w:val="en-US" w:eastAsia="en-GB"/>
              </w:rPr>
            </w:pPr>
            <w:r>
              <w:rPr>
                <w:lang w:val="en-US" w:eastAsia="en-GB"/>
              </w:rPr>
              <w:t>Land South of 6a Oak Lane, Crays Hill</w:t>
            </w:r>
          </w:p>
        </w:tc>
        <w:tc>
          <w:tcPr>
            <w:tcW w:w="1985" w:type="dxa"/>
            <w:tcBorders>
              <w:top w:val="nil"/>
              <w:left w:val="nil"/>
              <w:bottom w:val="single" w:sz="4" w:space="0" w:color="auto"/>
              <w:right w:val="single" w:sz="4" w:space="0" w:color="auto"/>
            </w:tcBorders>
            <w:shd w:val="clear" w:color="auto" w:fill="EBF1DE"/>
            <w:noWrap/>
          </w:tcPr>
          <w:p w:rsidR="00A36004" w:rsidRPr="001220C8" w:rsidRDefault="00A36004" w:rsidP="001220C8">
            <w:pPr>
              <w:spacing w:after="0" w:line="240" w:lineRule="auto"/>
              <w:jc w:val="center"/>
              <w:rPr>
                <w:lang w:val="en-US" w:eastAsia="en-GB"/>
              </w:rPr>
            </w:pPr>
          </w:p>
        </w:tc>
        <w:tc>
          <w:tcPr>
            <w:tcW w:w="1986" w:type="dxa"/>
            <w:tcBorders>
              <w:top w:val="nil"/>
              <w:left w:val="nil"/>
              <w:bottom w:val="single" w:sz="4" w:space="0" w:color="auto"/>
              <w:right w:val="single" w:sz="4" w:space="0" w:color="auto"/>
            </w:tcBorders>
            <w:shd w:val="clear" w:color="auto" w:fill="EBF1DE"/>
            <w:noWrap/>
          </w:tcPr>
          <w:p w:rsidR="00A36004" w:rsidRPr="001220C8" w:rsidRDefault="00A36004" w:rsidP="001220C8">
            <w:pPr>
              <w:spacing w:after="0" w:line="240" w:lineRule="auto"/>
              <w:jc w:val="center"/>
              <w:rPr>
                <w:lang w:val="en-US" w:eastAsia="en-GB"/>
              </w:rPr>
            </w:pP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proofErr w:type="spellStart"/>
            <w:r w:rsidRPr="001220C8">
              <w:rPr>
                <w:lang w:val="en-US" w:eastAsia="en-GB"/>
              </w:rPr>
              <w:t>Lawtons</w:t>
            </w:r>
            <w:proofErr w:type="spellEnd"/>
            <w:r w:rsidRPr="001220C8">
              <w:rPr>
                <w:lang w:val="en-US" w:eastAsia="en-GB"/>
              </w:rPr>
              <w:t xml:space="preserve"> / The Barn, Cranfield Park Avenue</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Little Meadows, North Benfleet</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proofErr w:type="spellStart"/>
            <w:r w:rsidRPr="001220C8">
              <w:rPr>
                <w:lang w:val="en-US" w:eastAsia="en-GB"/>
              </w:rPr>
              <w:t>Mandaly</w:t>
            </w:r>
            <w:proofErr w:type="spellEnd"/>
            <w:r w:rsidRPr="001220C8">
              <w:rPr>
                <w:lang w:val="en-US" w:eastAsia="en-GB"/>
              </w:rPr>
              <w:t xml:space="preserve"> Cottage, </w:t>
            </w:r>
            <w:proofErr w:type="spellStart"/>
            <w:r w:rsidRPr="001220C8">
              <w:rPr>
                <w:lang w:val="en-US" w:eastAsia="en-GB"/>
              </w:rPr>
              <w:t>Pitsea</w:t>
            </w:r>
            <w:proofErr w:type="spellEnd"/>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Mayfield, Cranfield Park Avenue</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2</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 xml:space="preserve">Meadow End, </w:t>
            </w:r>
            <w:proofErr w:type="spellStart"/>
            <w:r w:rsidRPr="001220C8">
              <w:rPr>
                <w:lang w:val="en-US" w:eastAsia="en-GB"/>
              </w:rPr>
              <w:t>Hovefields</w:t>
            </w:r>
            <w:proofErr w:type="spellEnd"/>
            <w:r w:rsidRPr="001220C8">
              <w:rPr>
                <w:lang w:val="en-US" w:eastAsia="en-GB"/>
              </w:rPr>
              <w:t xml:space="preserve"> Avenue</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 xml:space="preserve">Meadow Trees, </w:t>
            </w:r>
            <w:proofErr w:type="spellStart"/>
            <w:r w:rsidRPr="001220C8">
              <w:rPr>
                <w:lang w:val="en-US" w:eastAsia="en-GB"/>
              </w:rPr>
              <w:t>Hovefields</w:t>
            </w:r>
            <w:proofErr w:type="spellEnd"/>
            <w:r w:rsidRPr="001220C8">
              <w:rPr>
                <w:lang w:val="en-US" w:eastAsia="en-GB"/>
              </w:rPr>
              <w:t xml:space="preserve"> Avenue</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 xml:space="preserve">Meadow View, </w:t>
            </w:r>
            <w:proofErr w:type="spellStart"/>
            <w:r w:rsidRPr="001220C8">
              <w:rPr>
                <w:lang w:val="en-US" w:eastAsia="en-GB"/>
              </w:rPr>
              <w:t>Hovefields</w:t>
            </w:r>
            <w:proofErr w:type="spellEnd"/>
            <w:r w:rsidRPr="001220C8">
              <w:rPr>
                <w:lang w:val="en-US" w:eastAsia="en-GB"/>
              </w:rPr>
              <w:t xml:space="preserve"> Avenue</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proofErr w:type="spellStart"/>
            <w:r w:rsidRPr="001220C8">
              <w:rPr>
                <w:lang w:val="en-US" w:eastAsia="en-GB"/>
              </w:rPr>
              <w:t>Meadowfields</w:t>
            </w:r>
            <w:proofErr w:type="spellEnd"/>
            <w:r w:rsidRPr="001220C8">
              <w:rPr>
                <w:lang w:val="en-US" w:eastAsia="en-GB"/>
              </w:rPr>
              <w:t xml:space="preserve">, </w:t>
            </w:r>
            <w:proofErr w:type="spellStart"/>
            <w:r w:rsidRPr="001220C8">
              <w:rPr>
                <w:lang w:val="en-US" w:eastAsia="en-GB"/>
              </w:rPr>
              <w:t>Hovefields</w:t>
            </w:r>
            <w:proofErr w:type="spellEnd"/>
            <w:r w:rsidRPr="001220C8">
              <w:rPr>
                <w:lang w:val="en-US" w:eastAsia="en-GB"/>
              </w:rPr>
              <w:t xml:space="preserve"> Avenue</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A36004"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tcPr>
          <w:p w:rsidR="00A36004" w:rsidRPr="001220C8" w:rsidRDefault="00A36004" w:rsidP="001220C8">
            <w:pPr>
              <w:spacing w:after="0" w:line="240" w:lineRule="auto"/>
              <w:rPr>
                <w:lang w:val="en-US" w:eastAsia="en-GB"/>
              </w:rPr>
            </w:pPr>
            <w:proofErr w:type="spellStart"/>
            <w:r>
              <w:rPr>
                <w:lang w:val="en-US" w:eastAsia="en-GB"/>
              </w:rPr>
              <w:t>Melford</w:t>
            </w:r>
            <w:proofErr w:type="spellEnd"/>
            <w:r>
              <w:rPr>
                <w:lang w:val="en-US" w:eastAsia="en-GB"/>
              </w:rPr>
              <w:t>, Windsor Road</w:t>
            </w:r>
          </w:p>
        </w:tc>
        <w:tc>
          <w:tcPr>
            <w:tcW w:w="1985" w:type="dxa"/>
            <w:tcBorders>
              <w:top w:val="nil"/>
              <w:left w:val="nil"/>
              <w:bottom w:val="single" w:sz="4" w:space="0" w:color="auto"/>
              <w:right w:val="single" w:sz="4" w:space="0" w:color="auto"/>
            </w:tcBorders>
            <w:shd w:val="clear" w:color="auto" w:fill="EBF1DE"/>
            <w:noWrap/>
          </w:tcPr>
          <w:p w:rsidR="00A36004" w:rsidRPr="001220C8" w:rsidRDefault="00A36004" w:rsidP="001220C8">
            <w:pPr>
              <w:spacing w:after="0" w:line="240" w:lineRule="auto"/>
              <w:jc w:val="center"/>
              <w:rPr>
                <w:lang w:val="en-US" w:eastAsia="en-GB"/>
              </w:rPr>
            </w:pPr>
            <w:r>
              <w:rPr>
                <w:lang w:val="en-US" w:eastAsia="en-GB"/>
              </w:rPr>
              <w:t>1</w:t>
            </w:r>
          </w:p>
        </w:tc>
        <w:tc>
          <w:tcPr>
            <w:tcW w:w="1986" w:type="dxa"/>
            <w:tcBorders>
              <w:top w:val="nil"/>
              <w:left w:val="nil"/>
              <w:bottom w:val="single" w:sz="4" w:space="0" w:color="auto"/>
              <w:right w:val="single" w:sz="4" w:space="0" w:color="auto"/>
            </w:tcBorders>
            <w:shd w:val="clear" w:color="auto" w:fill="EBF1DE"/>
            <w:noWrap/>
          </w:tcPr>
          <w:p w:rsidR="00A36004" w:rsidRPr="001220C8" w:rsidRDefault="00A36004" w:rsidP="001220C8">
            <w:pPr>
              <w:spacing w:after="0" w:line="240" w:lineRule="auto"/>
              <w:jc w:val="center"/>
              <w:rPr>
                <w:lang w:val="en-US" w:eastAsia="en-GB"/>
              </w:rPr>
            </w:pP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 xml:space="preserve">Middle Meadows, </w:t>
            </w:r>
            <w:proofErr w:type="spellStart"/>
            <w:r w:rsidRPr="001220C8">
              <w:rPr>
                <w:lang w:val="en-US" w:eastAsia="en-GB"/>
              </w:rPr>
              <w:t>Hovefields</w:t>
            </w:r>
            <w:proofErr w:type="spellEnd"/>
            <w:r w:rsidRPr="001220C8">
              <w:rPr>
                <w:lang w:val="en-US" w:eastAsia="en-GB"/>
              </w:rPr>
              <w:t xml:space="preserve"> Avenue</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Nashville Farm, Dunton</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 xml:space="preserve">New Fields, </w:t>
            </w:r>
            <w:proofErr w:type="spellStart"/>
            <w:r w:rsidRPr="001220C8">
              <w:rPr>
                <w:lang w:val="en-US" w:eastAsia="en-GB"/>
              </w:rPr>
              <w:t>Hovefields</w:t>
            </w:r>
            <w:proofErr w:type="spellEnd"/>
            <w:r w:rsidRPr="001220C8">
              <w:rPr>
                <w:lang w:val="en-US" w:eastAsia="en-GB"/>
              </w:rPr>
              <w:t xml:space="preserve"> Avenue</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Oak Farm, Oak Lane, Crays Hill</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 xml:space="preserve">Oak Lane, Crays Hill </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A36004">
            <w:pPr>
              <w:spacing w:after="0" w:line="240" w:lineRule="auto"/>
              <w:jc w:val="center"/>
              <w:rPr>
                <w:lang w:val="en-US" w:eastAsia="en-GB"/>
              </w:rPr>
            </w:pPr>
            <w:r w:rsidRPr="001220C8">
              <w:rPr>
                <w:lang w:val="en-US" w:eastAsia="en-GB"/>
              </w:rPr>
              <w:t>3</w:t>
            </w:r>
            <w:r w:rsidR="00A36004">
              <w:rPr>
                <w:lang w:val="en-US" w:eastAsia="en-GB"/>
              </w:rPr>
              <w:t>6</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Oak Tree Farm, Crays Hill</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A36004"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tcPr>
          <w:p w:rsidR="00A36004" w:rsidRPr="001220C8" w:rsidRDefault="00A36004" w:rsidP="001220C8">
            <w:pPr>
              <w:spacing w:after="0" w:line="240" w:lineRule="auto"/>
              <w:rPr>
                <w:lang w:val="en-US" w:eastAsia="en-GB"/>
              </w:rPr>
            </w:pPr>
            <w:r>
              <w:rPr>
                <w:lang w:val="en-US" w:eastAsia="en-GB"/>
              </w:rPr>
              <w:t>Oak Tree Stables, Crays Hill</w:t>
            </w:r>
          </w:p>
        </w:tc>
        <w:tc>
          <w:tcPr>
            <w:tcW w:w="1985" w:type="dxa"/>
            <w:tcBorders>
              <w:top w:val="nil"/>
              <w:left w:val="nil"/>
              <w:bottom w:val="single" w:sz="4" w:space="0" w:color="auto"/>
              <w:right w:val="single" w:sz="4" w:space="0" w:color="auto"/>
            </w:tcBorders>
            <w:shd w:val="clear" w:color="auto" w:fill="EBF1DE"/>
            <w:noWrap/>
          </w:tcPr>
          <w:p w:rsidR="00A36004" w:rsidRPr="001220C8" w:rsidRDefault="00A36004" w:rsidP="001220C8">
            <w:pPr>
              <w:spacing w:after="0" w:line="240" w:lineRule="auto"/>
              <w:jc w:val="center"/>
              <w:rPr>
                <w:lang w:val="en-US" w:eastAsia="en-GB"/>
              </w:rPr>
            </w:pPr>
            <w:r>
              <w:rPr>
                <w:lang w:val="en-US" w:eastAsia="en-GB"/>
              </w:rPr>
              <w:t>1</w:t>
            </w:r>
          </w:p>
        </w:tc>
        <w:tc>
          <w:tcPr>
            <w:tcW w:w="1986" w:type="dxa"/>
            <w:tcBorders>
              <w:top w:val="nil"/>
              <w:left w:val="nil"/>
              <w:bottom w:val="single" w:sz="4" w:space="0" w:color="auto"/>
              <w:right w:val="single" w:sz="4" w:space="0" w:color="auto"/>
            </w:tcBorders>
            <w:shd w:val="clear" w:color="auto" w:fill="EBF1DE"/>
            <w:noWrap/>
          </w:tcPr>
          <w:p w:rsidR="00A36004" w:rsidRPr="001220C8" w:rsidRDefault="00A36004" w:rsidP="001220C8">
            <w:pPr>
              <w:spacing w:after="0" w:line="240" w:lineRule="auto"/>
              <w:jc w:val="center"/>
              <w:rPr>
                <w:lang w:val="en-US" w:eastAsia="en-GB"/>
              </w:rPr>
            </w:pP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Omar, Crays Hill</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Opposite Windsor Lodge (Belvedere), North Benfleet</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EE12C4" w:rsidP="001220C8">
            <w:pPr>
              <w:spacing w:after="0" w:line="240" w:lineRule="auto"/>
              <w:jc w:val="center"/>
              <w:rPr>
                <w:lang w:val="en-US" w:eastAsia="en-GB"/>
              </w:rPr>
            </w:pPr>
            <w:r>
              <w:rPr>
                <w:lang w:val="en-US" w:eastAsia="en-GB"/>
              </w:rPr>
              <w:t>1</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Plot 97, Hertford Drive, Fobbing</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Plot 98, Hertford Drive, Fobbing</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Rose Cottage, North Benfleet</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proofErr w:type="spellStart"/>
            <w:r w:rsidRPr="001220C8">
              <w:rPr>
                <w:lang w:val="en-US" w:eastAsia="en-GB"/>
              </w:rPr>
              <w:t>Sadlers</w:t>
            </w:r>
            <w:proofErr w:type="spellEnd"/>
            <w:r w:rsidRPr="001220C8">
              <w:rPr>
                <w:lang w:val="en-US" w:eastAsia="en-GB"/>
              </w:rPr>
              <w:t xml:space="preserve"> Park, </w:t>
            </w:r>
            <w:proofErr w:type="spellStart"/>
            <w:r w:rsidRPr="001220C8">
              <w:rPr>
                <w:lang w:val="en-US" w:eastAsia="en-GB"/>
              </w:rPr>
              <w:t>Pitsea</w:t>
            </w:r>
            <w:proofErr w:type="spellEnd"/>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3</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Savannah's Place, North Benfleet</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proofErr w:type="spellStart"/>
            <w:r w:rsidRPr="001220C8">
              <w:rPr>
                <w:lang w:val="en-US" w:eastAsia="en-GB"/>
              </w:rPr>
              <w:t>Smallfield</w:t>
            </w:r>
            <w:proofErr w:type="spellEnd"/>
            <w:r w:rsidRPr="001220C8">
              <w:rPr>
                <w:lang w:val="en-US" w:eastAsia="en-GB"/>
              </w:rPr>
              <w:t xml:space="preserve">, </w:t>
            </w:r>
            <w:proofErr w:type="spellStart"/>
            <w:r w:rsidRPr="001220C8">
              <w:rPr>
                <w:lang w:val="en-US" w:eastAsia="en-GB"/>
              </w:rPr>
              <w:t>Cranfield</w:t>
            </w:r>
            <w:proofErr w:type="spellEnd"/>
            <w:r w:rsidRPr="001220C8">
              <w:rPr>
                <w:lang w:val="en-US" w:eastAsia="en-GB"/>
              </w:rPr>
              <w:t xml:space="preserve"> Park Avenue</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 xml:space="preserve">The Barn, </w:t>
            </w:r>
            <w:proofErr w:type="spellStart"/>
            <w:r w:rsidRPr="001220C8">
              <w:rPr>
                <w:lang w:val="en-US" w:eastAsia="en-GB"/>
              </w:rPr>
              <w:t>Hovefields</w:t>
            </w:r>
            <w:proofErr w:type="spellEnd"/>
            <w:r w:rsidRPr="001220C8">
              <w:rPr>
                <w:lang w:val="en-US" w:eastAsia="en-GB"/>
              </w:rPr>
              <w:t xml:space="preserve"> Avenue</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 xml:space="preserve">The Chalet, </w:t>
            </w:r>
            <w:proofErr w:type="spellStart"/>
            <w:r w:rsidRPr="001220C8">
              <w:rPr>
                <w:lang w:val="en-US" w:eastAsia="en-GB"/>
              </w:rPr>
              <w:t>Nethermayne</w:t>
            </w:r>
            <w:proofErr w:type="spellEnd"/>
            <w:r w:rsidRPr="001220C8">
              <w:rPr>
                <w:lang w:val="en-US" w:eastAsia="en-GB"/>
              </w:rPr>
              <w:t xml:space="preserve">, </w:t>
            </w:r>
            <w:proofErr w:type="spellStart"/>
            <w:r w:rsidRPr="001220C8">
              <w:rPr>
                <w:lang w:val="en-US" w:eastAsia="en-GB"/>
              </w:rPr>
              <w:t>Basildon</w:t>
            </w:r>
            <w:proofErr w:type="spellEnd"/>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The Elms, North Benfleet</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 xml:space="preserve">The </w:t>
            </w:r>
            <w:proofErr w:type="spellStart"/>
            <w:r w:rsidRPr="001220C8">
              <w:rPr>
                <w:lang w:val="en-US" w:eastAsia="en-GB"/>
              </w:rPr>
              <w:t>Lilys</w:t>
            </w:r>
            <w:proofErr w:type="spellEnd"/>
            <w:r w:rsidRPr="001220C8">
              <w:rPr>
                <w:lang w:val="en-US" w:eastAsia="en-GB"/>
              </w:rPr>
              <w:t xml:space="preserve"> , North Benfleet</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5E4742"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tcPr>
          <w:p w:rsidR="005E4742" w:rsidRPr="001220C8" w:rsidRDefault="005E4742" w:rsidP="001220C8">
            <w:pPr>
              <w:spacing w:after="0" w:line="240" w:lineRule="auto"/>
              <w:rPr>
                <w:lang w:val="en-US" w:eastAsia="en-GB"/>
              </w:rPr>
            </w:pPr>
            <w:r>
              <w:rPr>
                <w:lang w:val="en-US" w:eastAsia="en-GB"/>
              </w:rPr>
              <w:t>The Lodge, Cranfield Park Avenue</w:t>
            </w:r>
          </w:p>
        </w:tc>
        <w:tc>
          <w:tcPr>
            <w:tcW w:w="1985" w:type="dxa"/>
            <w:tcBorders>
              <w:top w:val="nil"/>
              <w:left w:val="nil"/>
              <w:bottom w:val="single" w:sz="4" w:space="0" w:color="auto"/>
              <w:right w:val="single" w:sz="4" w:space="0" w:color="auto"/>
            </w:tcBorders>
            <w:shd w:val="clear" w:color="auto" w:fill="EBF1DE"/>
            <w:noWrap/>
          </w:tcPr>
          <w:p w:rsidR="005E4742" w:rsidRDefault="005E4742" w:rsidP="001220C8">
            <w:pPr>
              <w:spacing w:after="0" w:line="240" w:lineRule="auto"/>
              <w:jc w:val="center"/>
              <w:rPr>
                <w:lang w:val="en-US" w:eastAsia="en-GB"/>
              </w:rPr>
            </w:pPr>
            <w:r>
              <w:rPr>
                <w:lang w:val="en-US" w:eastAsia="en-GB"/>
              </w:rPr>
              <w:t>1</w:t>
            </w:r>
          </w:p>
        </w:tc>
        <w:tc>
          <w:tcPr>
            <w:tcW w:w="1986" w:type="dxa"/>
            <w:tcBorders>
              <w:top w:val="nil"/>
              <w:left w:val="nil"/>
              <w:bottom w:val="single" w:sz="4" w:space="0" w:color="auto"/>
              <w:right w:val="single" w:sz="4" w:space="0" w:color="auto"/>
            </w:tcBorders>
            <w:shd w:val="clear" w:color="auto" w:fill="EBF1DE"/>
            <w:noWrap/>
          </w:tcPr>
          <w:p w:rsidR="005E4742" w:rsidRPr="001220C8" w:rsidRDefault="005E4742" w:rsidP="001220C8">
            <w:pPr>
              <w:spacing w:after="0" w:line="240" w:lineRule="auto"/>
              <w:jc w:val="center"/>
              <w:rPr>
                <w:lang w:val="en-US" w:eastAsia="en-GB"/>
              </w:rPr>
            </w:pP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 xml:space="preserve">The Orchard, </w:t>
            </w:r>
            <w:proofErr w:type="spellStart"/>
            <w:r w:rsidRPr="001220C8">
              <w:rPr>
                <w:lang w:val="en-US" w:eastAsia="en-GB"/>
              </w:rPr>
              <w:t>Hovefields</w:t>
            </w:r>
            <w:proofErr w:type="spellEnd"/>
            <w:r w:rsidRPr="001220C8">
              <w:rPr>
                <w:lang w:val="en-US" w:eastAsia="en-GB"/>
              </w:rPr>
              <w:t xml:space="preserve"> Avenue</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EE12C4" w:rsidP="001220C8">
            <w:pPr>
              <w:spacing w:after="0" w:line="240" w:lineRule="auto"/>
              <w:jc w:val="center"/>
              <w:rPr>
                <w:lang w:val="en-US" w:eastAsia="en-GB"/>
              </w:rPr>
            </w:pPr>
            <w:r>
              <w:rPr>
                <w:lang w:val="en-US" w:eastAsia="en-GB"/>
              </w:rPr>
              <w:t>2</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The Paddocks, Cranfield Park Avenue</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The Paddocks, North Benfleet</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The Willows Plot One, North Benfleet</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The Willows Plot Two, North Benfleet</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 xml:space="preserve">The Willows, </w:t>
            </w:r>
            <w:proofErr w:type="spellStart"/>
            <w:r w:rsidRPr="001220C8">
              <w:rPr>
                <w:lang w:val="en-US" w:eastAsia="en-GB"/>
              </w:rPr>
              <w:t>Hovefields</w:t>
            </w:r>
            <w:proofErr w:type="spellEnd"/>
            <w:r w:rsidRPr="001220C8">
              <w:rPr>
                <w:lang w:val="en-US" w:eastAsia="en-GB"/>
              </w:rPr>
              <w:t xml:space="preserve"> Avenue</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Walton Lodge, Cranfield Park Avenue</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B228FA" w:rsidRPr="00B228FA" w:rsidTr="00EE12C4">
        <w:trPr>
          <w:trHeight w:val="300"/>
        </w:trPr>
        <w:tc>
          <w:tcPr>
            <w:tcW w:w="5689" w:type="dxa"/>
            <w:tcBorders>
              <w:top w:val="nil"/>
              <w:left w:val="single" w:sz="4" w:space="0" w:color="auto"/>
              <w:bottom w:val="single" w:sz="4" w:space="0" w:color="auto"/>
              <w:right w:val="single" w:sz="4" w:space="0" w:color="auto"/>
            </w:tcBorders>
            <w:shd w:val="clear" w:color="auto" w:fill="EAF1DD" w:themeFill="accent3" w:themeFillTint="33"/>
            <w:hideMark/>
          </w:tcPr>
          <w:p w:rsidR="001220C8" w:rsidRPr="00B228FA" w:rsidRDefault="001220C8" w:rsidP="001220C8">
            <w:pPr>
              <w:spacing w:after="0" w:line="240" w:lineRule="auto"/>
              <w:rPr>
                <w:b/>
                <w:bCs/>
                <w:color w:val="000000" w:themeColor="text1"/>
                <w:lang w:val="en-US" w:eastAsia="en-GB"/>
              </w:rPr>
            </w:pPr>
            <w:r w:rsidRPr="00B228FA">
              <w:rPr>
                <w:b/>
                <w:bCs/>
                <w:color w:val="000000" w:themeColor="text1"/>
                <w:lang w:val="en-US" w:eastAsia="en-GB"/>
              </w:rPr>
              <w:t>Temporary Sites</w:t>
            </w:r>
          </w:p>
        </w:tc>
        <w:tc>
          <w:tcPr>
            <w:tcW w:w="1985" w:type="dxa"/>
            <w:tcBorders>
              <w:top w:val="nil"/>
              <w:left w:val="nil"/>
              <w:bottom w:val="single" w:sz="4" w:space="0" w:color="auto"/>
              <w:right w:val="single" w:sz="4" w:space="0" w:color="auto"/>
            </w:tcBorders>
            <w:shd w:val="clear" w:color="auto" w:fill="EAF1DD" w:themeFill="accent3" w:themeFillTint="33"/>
            <w:hideMark/>
          </w:tcPr>
          <w:p w:rsidR="001220C8" w:rsidRPr="00B228FA" w:rsidRDefault="001220C8" w:rsidP="001220C8">
            <w:pPr>
              <w:spacing w:after="0" w:line="240" w:lineRule="auto"/>
              <w:jc w:val="center"/>
              <w:rPr>
                <w:b/>
                <w:bCs/>
                <w:color w:val="000000" w:themeColor="text1"/>
                <w:lang w:val="en-US" w:eastAsia="en-GB"/>
              </w:rPr>
            </w:pPr>
          </w:p>
        </w:tc>
        <w:tc>
          <w:tcPr>
            <w:tcW w:w="1986" w:type="dxa"/>
            <w:tcBorders>
              <w:top w:val="nil"/>
              <w:left w:val="nil"/>
              <w:bottom w:val="single" w:sz="4" w:space="0" w:color="auto"/>
              <w:right w:val="single" w:sz="4" w:space="0" w:color="auto"/>
            </w:tcBorders>
            <w:shd w:val="clear" w:color="auto" w:fill="EAF1DD" w:themeFill="accent3" w:themeFillTint="33"/>
            <w:hideMark/>
          </w:tcPr>
          <w:p w:rsidR="001220C8" w:rsidRPr="00B228FA" w:rsidRDefault="001220C8" w:rsidP="001220C8">
            <w:pPr>
              <w:spacing w:after="0" w:line="240" w:lineRule="auto"/>
              <w:jc w:val="center"/>
              <w:rPr>
                <w:b/>
                <w:bCs/>
                <w:color w:val="000000" w:themeColor="text1"/>
                <w:lang w:val="en-US" w:eastAsia="en-GB"/>
              </w:rPr>
            </w:pP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proofErr w:type="spellStart"/>
            <w:r w:rsidRPr="001220C8">
              <w:rPr>
                <w:lang w:val="en-US" w:eastAsia="en-GB"/>
              </w:rPr>
              <w:t>Betterview</w:t>
            </w:r>
            <w:proofErr w:type="spellEnd"/>
            <w:r w:rsidRPr="001220C8">
              <w:rPr>
                <w:lang w:val="en-US" w:eastAsia="en-GB"/>
              </w:rPr>
              <w:t xml:space="preserve">, </w:t>
            </w:r>
            <w:proofErr w:type="spellStart"/>
            <w:r w:rsidRPr="001220C8">
              <w:rPr>
                <w:lang w:val="en-US" w:eastAsia="en-GB"/>
              </w:rPr>
              <w:t>Cranfield</w:t>
            </w:r>
            <w:proofErr w:type="spellEnd"/>
            <w:r w:rsidRPr="001220C8">
              <w:rPr>
                <w:lang w:val="en-US" w:eastAsia="en-GB"/>
              </w:rPr>
              <w:t xml:space="preserve"> Park Avenue</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Little Acres, Cranfield Park Avenue</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Northview, Cranfield Park Avenue</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Oakview, Cranfield Park Avenue</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Southview, Cranfield Park Avenue</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Willow View, Cranfield Park Avenue</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proofErr w:type="spellStart"/>
            <w:r w:rsidRPr="001220C8">
              <w:rPr>
                <w:lang w:val="en-US" w:eastAsia="en-GB"/>
              </w:rPr>
              <w:t>Woodview</w:t>
            </w:r>
            <w:proofErr w:type="spellEnd"/>
            <w:r w:rsidRPr="001220C8">
              <w:rPr>
                <w:lang w:val="en-US" w:eastAsia="en-GB"/>
              </w:rPr>
              <w:t xml:space="preserve">, </w:t>
            </w:r>
            <w:proofErr w:type="spellStart"/>
            <w:r w:rsidRPr="001220C8">
              <w:rPr>
                <w:lang w:val="en-US" w:eastAsia="en-GB"/>
              </w:rPr>
              <w:t>Cranfield</w:t>
            </w:r>
            <w:proofErr w:type="spellEnd"/>
            <w:r w:rsidRPr="001220C8">
              <w:rPr>
                <w:lang w:val="en-US" w:eastAsia="en-GB"/>
              </w:rPr>
              <w:t xml:space="preserve"> Park Avenue</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B228FA" w:rsidRPr="00B228FA" w:rsidTr="00EE12C4">
        <w:trPr>
          <w:trHeight w:val="300"/>
        </w:trPr>
        <w:tc>
          <w:tcPr>
            <w:tcW w:w="5689" w:type="dxa"/>
            <w:tcBorders>
              <w:top w:val="nil"/>
              <w:left w:val="single" w:sz="4" w:space="0" w:color="auto"/>
              <w:bottom w:val="single" w:sz="4" w:space="0" w:color="auto"/>
              <w:right w:val="single" w:sz="4" w:space="0" w:color="auto"/>
            </w:tcBorders>
            <w:shd w:val="clear" w:color="auto" w:fill="EAF1DD" w:themeFill="accent3" w:themeFillTint="33"/>
            <w:hideMark/>
          </w:tcPr>
          <w:p w:rsidR="001220C8" w:rsidRPr="00B228FA" w:rsidRDefault="001220C8" w:rsidP="001220C8">
            <w:pPr>
              <w:spacing w:after="0" w:line="240" w:lineRule="auto"/>
              <w:rPr>
                <w:b/>
                <w:bCs/>
                <w:color w:val="000000" w:themeColor="text1"/>
                <w:lang w:val="en-US" w:eastAsia="en-GB"/>
              </w:rPr>
            </w:pPr>
            <w:r w:rsidRPr="00B228FA">
              <w:rPr>
                <w:b/>
                <w:bCs/>
                <w:color w:val="000000" w:themeColor="text1"/>
                <w:lang w:val="en-US" w:eastAsia="en-GB"/>
              </w:rPr>
              <w:t>Tolerated Sites</w:t>
            </w:r>
          </w:p>
        </w:tc>
        <w:tc>
          <w:tcPr>
            <w:tcW w:w="1985" w:type="dxa"/>
            <w:tcBorders>
              <w:top w:val="nil"/>
              <w:left w:val="nil"/>
              <w:bottom w:val="single" w:sz="4" w:space="0" w:color="auto"/>
              <w:right w:val="single" w:sz="4" w:space="0" w:color="auto"/>
            </w:tcBorders>
            <w:shd w:val="clear" w:color="auto" w:fill="EAF1DD" w:themeFill="accent3" w:themeFillTint="33"/>
            <w:hideMark/>
          </w:tcPr>
          <w:p w:rsidR="001220C8" w:rsidRPr="00B228FA" w:rsidRDefault="001220C8" w:rsidP="001220C8">
            <w:pPr>
              <w:spacing w:after="0" w:line="240" w:lineRule="auto"/>
              <w:jc w:val="center"/>
              <w:rPr>
                <w:b/>
                <w:bCs/>
                <w:color w:val="000000" w:themeColor="text1"/>
                <w:lang w:val="en-US" w:eastAsia="en-GB"/>
              </w:rPr>
            </w:pPr>
          </w:p>
        </w:tc>
        <w:tc>
          <w:tcPr>
            <w:tcW w:w="1986" w:type="dxa"/>
            <w:tcBorders>
              <w:top w:val="nil"/>
              <w:left w:val="nil"/>
              <w:bottom w:val="single" w:sz="4" w:space="0" w:color="auto"/>
              <w:right w:val="single" w:sz="4" w:space="0" w:color="auto"/>
            </w:tcBorders>
            <w:shd w:val="clear" w:color="auto" w:fill="EAF1DD" w:themeFill="accent3" w:themeFillTint="33"/>
            <w:hideMark/>
          </w:tcPr>
          <w:p w:rsidR="001220C8" w:rsidRPr="00B228FA" w:rsidRDefault="001220C8" w:rsidP="001220C8">
            <w:pPr>
              <w:spacing w:after="0" w:line="240" w:lineRule="auto"/>
              <w:jc w:val="center"/>
              <w:rPr>
                <w:b/>
                <w:bCs/>
                <w:color w:val="000000" w:themeColor="text1"/>
                <w:lang w:val="en-US" w:eastAsia="en-GB"/>
              </w:rPr>
            </w:pP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1 The Burrows, Wickford</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2 The Burrows, Wickford</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A36004" w:rsidP="001220C8">
            <w:pPr>
              <w:spacing w:after="0" w:line="240" w:lineRule="auto"/>
              <w:jc w:val="center"/>
              <w:rPr>
                <w:lang w:val="en-US" w:eastAsia="en-GB"/>
              </w:rPr>
            </w:pPr>
            <w:r>
              <w:rPr>
                <w:lang w:val="en-US" w:eastAsia="en-GB"/>
              </w:rPr>
              <w:t>2</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 xml:space="preserve">Bonny, </w:t>
            </w:r>
            <w:proofErr w:type="spellStart"/>
            <w:r w:rsidRPr="001220C8">
              <w:rPr>
                <w:lang w:val="en-US" w:eastAsia="en-GB"/>
              </w:rPr>
              <w:t>Pitsea</w:t>
            </w:r>
            <w:proofErr w:type="spellEnd"/>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Five Oaks, Crays Hill</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Murray Farm, North Benfleet</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r>
      <w:tr w:rsidR="00E43EE1"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tcPr>
          <w:p w:rsidR="00E43EE1" w:rsidRPr="001220C8" w:rsidRDefault="00E43EE1" w:rsidP="001220C8">
            <w:pPr>
              <w:spacing w:after="0" w:line="240" w:lineRule="auto"/>
              <w:rPr>
                <w:lang w:val="en-US" w:eastAsia="en-GB"/>
              </w:rPr>
            </w:pPr>
            <w:r>
              <w:rPr>
                <w:lang w:val="en-US" w:eastAsia="en-GB"/>
              </w:rPr>
              <w:t>Rear of Rose Cottage, North Benfleet</w:t>
            </w:r>
          </w:p>
        </w:tc>
        <w:tc>
          <w:tcPr>
            <w:tcW w:w="1985" w:type="dxa"/>
            <w:tcBorders>
              <w:top w:val="nil"/>
              <w:left w:val="nil"/>
              <w:bottom w:val="single" w:sz="4" w:space="0" w:color="auto"/>
              <w:right w:val="single" w:sz="4" w:space="0" w:color="auto"/>
            </w:tcBorders>
            <w:shd w:val="clear" w:color="auto" w:fill="EBF1DE"/>
            <w:noWrap/>
          </w:tcPr>
          <w:p w:rsidR="00E43EE1" w:rsidRPr="001220C8" w:rsidRDefault="00E43EE1" w:rsidP="001220C8">
            <w:pPr>
              <w:spacing w:after="0" w:line="240" w:lineRule="auto"/>
              <w:jc w:val="center"/>
              <w:rPr>
                <w:lang w:val="en-US" w:eastAsia="en-GB"/>
              </w:rPr>
            </w:pPr>
            <w:r>
              <w:rPr>
                <w:lang w:val="en-US" w:eastAsia="en-GB"/>
              </w:rPr>
              <w:t>-</w:t>
            </w:r>
          </w:p>
        </w:tc>
        <w:tc>
          <w:tcPr>
            <w:tcW w:w="1986" w:type="dxa"/>
            <w:tcBorders>
              <w:top w:val="nil"/>
              <w:left w:val="nil"/>
              <w:bottom w:val="single" w:sz="4" w:space="0" w:color="auto"/>
              <w:right w:val="single" w:sz="4" w:space="0" w:color="auto"/>
            </w:tcBorders>
            <w:shd w:val="clear" w:color="auto" w:fill="EBF1DE"/>
            <w:noWrap/>
          </w:tcPr>
          <w:p w:rsidR="00E43EE1" w:rsidRPr="001220C8" w:rsidRDefault="00E43EE1" w:rsidP="001220C8">
            <w:pPr>
              <w:spacing w:after="0" w:line="240" w:lineRule="auto"/>
              <w:jc w:val="center"/>
              <w:rPr>
                <w:lang w:val="en-US" w:eastAsia="en-GB"/>
              </w:rPr>
            </w:pPr>
            <w:r>
              <w:rPr>
                <w:lang w:val="en-US" w:eastAsia="en-GB"/>
              </w:rPr>
              <w:t>1</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The Depot, Crays Hill</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The Elms One, North Benfleet</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The Elms Two, North Benfleet</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 xml:space="preserve">The Pump </w:t>
            </w:r>
            <w:r w:rsidR="001A1259" w:rsidRPr="001220C8">
              <w:rPr>
                <w:lang w:val="en-US" w:eastAsia="en-GB"/>
              </w:rPr>
              <w:t xml:space="preserve">House, </w:t>
            </w:r>
            <w:proofErr w:type="spellStart"/>
            <w:r w:rsidR="001A1259" w:rsidRPr="001220C8">
              <w:rPr>
                <w:lang w:val="en-US" w:eastAsia="en-GB"/>
              </w:rPr>
              <w:t>Hovefields</w:t>
            </w:r>
            <w:proofErr w:type="spellEnd"/>
            <w:r w:rsidRPr="001220C8">
              <w:rPr>
                <w:lang w:val="en-US" w:eastAsia="en-GB"/>
              </w:rPr>
              <w:t xml:space="preserve"> Avenue </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E43EE1" w:rsidP="001220C8">
            <w:pPr>
              <w:spacing w:after="0" w:line="240" w:lineRule="auto"/>
              <w:jc w:val="center"/>
              <w:rPr>
                <w:lang w:val="en-US" w:eastAsia="en-GB"/>
              </w:rPr>
            </w:pPr>
            <w:r>
              <w:rPr>
                <w:lang w:val="en-US" w:eastAsia="en-GB"/>
              </w:rPr>
              <w:t>1</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 xml:space="preserve">The Ranch (Plots 49 </w:t>
            </w:r>
            <w:r w:rsidR="00A36004">
              <w:rPr>
                <w:lang w:val="en-US" w:eastAsia="en-GB"/>
              </w:rPr>
              <w:t>–</w:t>
            </w:r>
            <w:r w:rsidRPr="001220C8">
              <w:rPr>
                <w:lang w:val="en-US" w:eastAsia="en-GB"/>
              </w:rPr>
              <w:t xml:space="preserve"> 58), Fobbing</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The Rosary, North Benfleet</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r>
      <w:tr w:rsidR="00B228FA" w:rsidRPr="00B228FA" w:rsidTr="00EE12C4">
        <w:trPr>
          <w:trHeight w:val="300"/>
        </w:trPr>
        <w:tc>
          <w:tcPr>
            <w:tcW w:w="5689" w:type="dxa"/>
            <w:tcBorders>
              <w:top w:val="nil"/>
              <w:left w:val="single" w:sz="4" w:space="0" w:color="auto"/>
              <w:bottom w:val="single" w:sz="4" w:space="0" w:color="auto"/>
              <w:right w:val="single" w:sz="4" w:space="0" w:color="auto"/>
            </w:tcBorders>
            <w:shd w:val="clear" w:color="auto" w:fill="EAF1DD" w:themeFill="accent3" w:themeFillTint="33"/>
            <w:hideMark/>
          </w:tcPr>
          <w:p w:rsidR="001220C8" w:rsidRPr="00B228FA" w:rsidRDefault="001220C8" w:rsidP="001220C8">
            <w:pPr>
              <w:spacing w:after="0" w:line="240" w:lineRule="auto"/>
              <w:rPr>
                <w:b/>
                <w:bCs/>
                <w:color w:val="000000" w:themeColor="text1"/>
                <w:lang w:val="en-US" w:eastAsia="en-GB"/>
              </w:rPr>
            </w:pPr>
            <w:r w:rsidRPr="00B228FA">
              <w:rPr>
                <w:b/>
                <w:bCs/>
                <w:color w:val="000000" w:themeColor="text1"/>
                <w:lang w:val="en-US" w:eastAsia="en-GB"/>
              </w:rPr>
              <w:t>Unauthorised Sites</w:t>
            </w:r>
          </w:p>
        </w:tc>
        <w:tc>
          <w:tcPr>
            <w:tcW w:w="1985" w:type="dxa"/>
            <w:tcBorders>
              <w:top w:val="nil"/>
              <w:left w:val="nil"/>
              <w:bottom w:val="single" w:sz="4" w:space="0" w:color="auto"/>
              <w:right w:val="single" w:sz="4" w:space="0" w:color="auto"/>
            </w:tcBorders>
            <w:shd w:val="clear" w:color="auto" w:fill="EAF1DD" w:themeFill="accent3" w:themeFillTint="33"/>
            <w:hideMark/>
          </w:tcPr>
          <w:p w:rsidR="001220C8" w:rsidRPr="00B228FA" w:rsidRDefault="001220C8" w:rsidP="001220C8">
            <w:pPr>
              <w:spacing w:after="0" w:line="240" w:lineRule="auto"/>
              <w:jc w:val="center"/>
              <w:rPr>
                <w:b/>
                <w:bCs/>
                <w:color w:val="000000" w:themeColor="text1"/>
                <w:lang w:val="en-US" w:eastAsia="en-GB"/>
              </w:rPr>
            </w:pPr>
          </w:p>
        </w:tc>
        <w:tc>
          <w:tcPr>
            <w:tcW w:w="1986" w:type="dxa"/>
            <w:tcBorders>
              <w:top w:val="nil"/>
              <w:left w:val="nil"/>
              <w:bottom w:val="single" w:sz="4" w:space="0" w:color="auto"/>
              <w:right w:val="single" w:sz="4" w:space="0" w:color="auto"/>
            </w:tcBorders>
            <w:shd w:val="clear" w:color="auto" w:fill="EAF1DD" w:themeFill="accent3" w:themeFillTint="33"/>
            <w:hideMark/>
          </w:tcPr>
          <w:p w:rsidR="001220C8" w:rsidRPr="00B228FA" w:rsidRDefault="001220C8" w:rsidP="001220C8">
            <w:pPr>
              <w:spacing w:after="0" w:line="240" w:lineRule="auto"/>
              <w:jc w:val="center"/>
              <w:rPr>
                <w:b/>
                <w:bCs/>
                <w:color w:val="000000" w:themeColor="text1"/>
                <w:lang w:val="en-US" w:eastAsia="en-GB"/>
              </w:rPr>
            </w:pPr>
          </w:p>
        </w:tc>
      </w:tr>
      <w:tr w:rsidR="005E4742" w:rsidRPr="00B228FA" w:rsidTr="00EE12C4">
        <w:trPr>
          <w:trHeight w:val="300"/>
        </w:trPr>
        <w:tc>
          <w:tcPr>
            <w:tcW w:w="5689" w:type="dxa"/>
            <w:tcBorders>
              <w:top w:val="nil"/>
              <w:left w:val="single" w:sz="4" w:space="0" w:color="auto"/>
              <w:bottom w:val="single" w:sz="4" w:space="0" w:color="auto"/>
              <w:right w:val="single" w:sz="4" w:space="0" w:color="auto"/>
            </w:tcBorders>
            <w:shd w:val="clear" w:color="auto" w:fill="EAF1DD" w:themeFill="accent3" w:themeFillTint="33"/>
          </w:tcPr>
          <w:p w:rsidR="005E4742" w:rsidRPr="005E4742" w:rsidRDefault="005E4742" w:rsidP="001220C8">
            <w:pPr>
              <w:spacing w:after="0" w:line="240" w:lineRule="auto"/>
              <w:rPr>
                <w:bCs/>
                <w:color w:val="000000" w:themeColor="text1"/>
                <w:lang w:val="en-US" w:eastAsia="en-GB"/>
              </w:rPr>
            </w:pPr>
            <w:r w:rsidRPr="005E4742">
              <w:rPr>
                <w:bCs/>
                <w:color w:val="000000" w:themeColor="text1"/>
                <w:lang w:val="en-US" w:eastAsia="en-GB"/>
              </w:rPr>
              <w:t>Bradley, Cranfield Park Avenue</w:t>
            </w:r>
          </w:p>
        </w:tc>
        <w:tc>
          <w:tcPr>
            <w:tcW w:w="1985" w:type="dxa"/>
            <w:tcBorders>
              <w:top w:val="nil"/>
              <w:left w:val="nil"/>
              <w:bottom w:val="single" w:sz="4" w:space="0" w:color="auto"/>
              <w:right w:val="single" w:sz="4" w:space="0" w:color="auto"/>
            </w:tcBorders>
            <w:shd w:val="clear" w:color="auto" w:fill="EAF1DD" w:themeFill="accent3" w:themeFillTint="33"/>
          </w:tcPr>
          <w:p w:rsidR="005E4742" w:rsidRPr="005E4742" w:rsidRDefault="005E4742" w:rsidP="001220C8">
            <w:pPr>
              <w:spacing w:after="0" w:line="240" w:lineRule="auto"/>
              <w:jc w:val="center"/>
              <w:rPr>
                <w:bCs/>
                <w:color w:val="000000" w:themeColor="text1"/>
                <w:lang w:val="en-US" w:eastAsia="en-GB"/>
              </w:rPr>
            </w:pPr>
            <w:r w:rsidRPr="005E4742">
              <w:rPr>
                <w:bCs/>
                <w:color w:val="000000" w:themeColor="text1"/>
                <w:lang w:val="en-US" w:eastAsia="en-GB"/>
              </w:rPr>
              <w:t>-</w:t>
            </w:r>
          </w:p>
        </w:tc>
        <w:tc>
          <w:tcPr>
            <w:tcW w:w="1986" w:type="dxa"/>
            <w:tcBorders>
              <w:top w:val="nil"/>
              <w:left w:val="nil"/>
              <w:bottom w:val="single" w:sz="4" w:space="0" w:color="auto"/>
              <w:right w:val="single" w:sz="4" w:space="0" w:color="auto"/>
            </w:tcBorders>
            <w:shd w:val="clear" w:color="auto" w:fill="EAF1DD" w:themeFill="accent3" w:themeFillTint="33"/>
          </w:tcPr>
          <w:p w:rsidR="005E4742" w:rsidRPr="005E4742" w:rsidRDefault="005E4742" w:rsidP="001220C8">
            <w:pPr>
              <w:spacing w:after="0" w:line="240" w:lineRule="auto"/>
              <w:jc w:val="center"/>
              <w:rPr>
                <w:bCs/>
                <w:color w:val="000000" w:themeColor="text1"/>
                <w:lang w:val="en-US" w:eastAsia="en-GB"/>
              </w:rPr>
            </w:pPr>
            <w:r>
              <w:rPr>
                <w:bCs/>
                <w:color w:val="000000" w:themeColor="text1"/>
                <w:lang w:val="en-US" w:eastAsia="en-GB"/>
              </w:rPr>
              <w:t>3</w:t>
            </w:r>
          </w:p>
        </w:tc>
      </w:tr>
      <w:tr w:rsidR="00EE12C4"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EE12C4" w:rsidRPr="001220C8" w:rsidRDefault="00EE12C4" w:rsidP="00A835EA">
            <w:pPr>
              <w:spacing w:after="0" w:line="240" w:lineRule="auto"/>
              <w:rPr>
                <w:lang w:val="en-US" w:eastAsia="en-GB"/>
              </w:rPr>
            </w:pPr>
            <w:r w:rsidRPr="001220C8">
              <w:rPr>
                <w:lang w:val="en-US" w:eastAsia="en-GB"/>
              </w:rPr>
              <w:t>Fairview, Cranfield Park Avenue</w:t>
            </w:r>
          </w:p>
        </w:tc>
        <w:tc>
          <w:tcPr>
            <w:tcW w:w="1985" w:type="dxa"/>
            <w:tcBorders>
              <w:top w:val="nil"/>
              <w:left w:val="nil"/>
              <w:bottom w:val="single" w:sz="4" w:space="0" w:color="auto"/>
              <w:right w:val="single" w:sz="4" w:space="0" w:color="auto"/>
            </w:tcBorders>
            <w:shd w:val="clear" w:color="auto" w:fill="EBF1DE"/>
            <w:noWrap/>
            <w:hideMark/>
          </w:tcPr>
          <w:p w:rsidR="00EE12C4" w:rsidRPr="001220C8" w:rsidRDefault="00EE12C4" w:rsidP="00A835EA">
            <w:pPr>
              <w:spacing w:after="0" w:line="240" w:lineRule="auto"/>
              <w:jc w:val="center"/>
              <w:rPr>
                <w:lang w:val="en-US" w:eastAsia="en-GB"/>
              </w:rPr>
            </w:pPr>
            <w:r>
              <w:rPr>
                <w:lang w:val="en-US" w:eastAsia="en-GB"/>
              </w:rPr>
              <w:t>-</w:t>
            </w:r>
          </w:p>
        </w:tc>
        <w:tc>
          <w:tcPr>
            <w:tcW w:w="1986" w:type="dxa"/>
            <w:tcBorders>
              <w:top w:val="nil"/>
              <w:left w:val="nil"/>
              <w:bottom w:val="single" w:sz="4" w:space="0" w:color="auto"/>
              <w:right w:val="single" w:sz="4" w:space="0" w:color="auto"/>
            </w:tcBorders>
            <w:shd w:val="clear" w:color="auto" w:fill="EBF1DE"/>
            <w:noWrap/>
            <w:hideMark/>
          </w:tcPr>
          <w:p w:rsidR="00EE12C4" w:rsidRPr="001220C8" w:rsidRDefault="00EE12C4" w:rsidP="00A835EA">
            <w:pPr>
              <w:spacing w:after="0" w:line="240" w:lineRule="auto"/>
              <w:jc w:val="center"/>
              <w:rPr>
                <w:lang w:val="en-US" w:eastAsia="en-GB"/>
              </w:rPr>
            </w:pPr>
            <w:r>
              <w:rPr>
                <w:lang w:val="en-US" w:eastAsia="en-GB"/>
              </w:rPr>
              <w:t>1</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Greenacres, Crays Hill</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r>
      <w:tr w:rsidR="00A36004"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tcPr>
          <w:p w:rsidR="00A36004" w:rsidRPr="001220C8" w:rsidRDefault="00A36004" w:rsidP="001220C8">
            <w:pPr>
              <w:spacing w:after="0" w:line="240" w:lineRule="auto"/>
              <w:rPr>
                <w:lang w:val="en-US" w:eastAsia="en-GB"/>
              </w:rPr>
            </w:pPr>
            <w:r>
              <w:rPr>
                <w:lang w:val="en-US" w:eastAsia="en-GB"/>
              </w:rPr>
              <w:t xml:space="preserve">Hampton Court, </w:t>
            </w:r>
            <w:proofErr w:type="spellStart"/>
            <w:r>
              <w:rPr>
                <w:lang w:val="en-US" w:eastAsia="en-GB"/>
              </w:rPr>
              <w:t>Hovefields</w:t>
            </w:r>
            <w:proofErr w:type="spellEnd"/>
            <w:r>
              <w:rPr>
                <w:lang w:val="en-US" w:eastAsia="en-GB"/>
              </w:rPr>
              <w:t xml:space="preserve"> Avenue</w:t>
            </w:r>
          </w:p>
        </w:tc>
        <w:tc>
          <w:tcPr>
            <w:tcW w:w="1985" w:type="dxa"/>
            <w:tcBorders>
              <w:top w:val="nil"/>
              <w:left w:val="nil"/>
              <w:bottom w:val="single" w:sz="4" w:space="0" w:color="auto"/>
              <w:right w:val="single" w:sz="4" w:space="0" w:color="auto"/>
            </w:tcBorders>
            <w:shd w:val="clear" w:color="auto" w:fill="EBF1DE"/>
            <w:noWrap/>
          </w:tcPr>
          <w:p w:rsidR="00A36004" w:rsidRPr="001220C8" w:rsidRDefault="005E4742" w:rsidP="001220C8">
            <w:pPr>
              <w:spacing w:after="0" w:line="240" w:lineRule="auto"/>
              <w:jc w:val="center"/>
              <w:rPr>
                <w:lang w:val="en-US" w:eastAsia="en-GB"/>
              </w:rPr>
            </w:pPr>
            <w:r>
              <w:rPr>
                <w:lang w:val="en-US" w:eastAsia="en-GB"/>
              </w:rPr>
              <w:t>-</w:t>
            </w:r>
          </w:p>
        </w:tc>
        <w:tc>
          <w:tcPr>
            <w:tcW w:w="1986" w:type="dxa"/>
            <w:tcBorders>
              <w:top w:val="nil"/>
              <w:left w:val="nil"/>
              <w:bottom w:val="single" w:sz="4" w:space="0" w:color="auto"/>
              <w:right w:val="single" w:sz="4" w:space="0" w:color="auto"/>
            </w:tcBorders>
            <w:shd w:val="clear" w:color="auto" w:fill="EBF1DE"/>
            <w:noWrap/>
          </w:tcPr>
          <w:p w:rsidR="00A36004" w:rsidRPr="001220C8" w:rsidRDefault="005E4742" w:rsidP="001220C8">
            <w:pPr>
              <w:spacing w:after="0" w:line="240" w:lineRule="auto"/>
              <w:jc w:val="center"/>
              <w:rPr>
                <w:lang w:val="en-US" w:eastAsia="en-GB"/>
              </w:rPr>
            </w:pPr>
            <w:r>
              <w:rPr>
                <w:lang w:val="en-US" w:eastAsia="en-GB"/>
              </w:rPr>
              <w:t>1</w:t>
            </w:r>
          </w:p>
        </w:tc>
      </w:tr>
      <w:tr w:rsidR="00E43EE1"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tcPr>
          <w:p w:rsidR="00E43EE1" w:rsidRPr="001220C8" w:rsidRDefault="00E43EE1" w:rsidP="001220C8">
            <w:pPr>
              <w:spacing w:after="0" w:line="240" w:lineRule="auto"/>
              <w:rPr>
                <w:lang w:val="en-US" w:eastAsia="en-GB"/>
              </w:rPr>
            </w:pPr>
            <w:proofErr w:type="spellStart"/>
            <w:r>
              <w:rPr>
                <w:lang w:val="en-US" w:eastAsia="en-GB"/>
              </w:rPr>
              <w:t>Hatchertang</w:t>
            </w:r>
            <w:proofErr w:type="spellEnd"/>
            <w:r>
              <w:rPr>
                <w:lang w:val="en-US" w:eastAsia="en-GB"/>
              </w:rPr>
              <w:t xml:space="preserve">, </w:t>
            </w:r>
            <w:proofErr w:type="spellStart"/>
            <w:r>
              <w:rPr>
                <w:lang w:val="en-US" w:eastAsia="en-GB"/>
              </w:rPr>
              <w:t>Hovefields</w:t>
            </w:r>
            <w:proofErr w:type="spellEnd"/>
            <w:r>
              <w:rPr>
                <w:lang w:val="en-US" w:eastAsia="en-GB"/>
              </w:rPr>
              <w:t xml:space="preserve"> Avenue</w:t>
            </w:r>
          </w:p>
        </w:tc>
        <w:tc>
          <w:tcPr>
            <w:tcW w:w="1985" w:type="dxa"/>
            <w:tcBorders>
              <w:top w:val="nil"/>
              <w:left w:val="nil"/>
              <w:bottom w:val="single" w:sz="4" w:space="0" w:color="auto"/>
              <w:right w:val="single" w:sz="4" w:space="0" w:color="auto"/>
            </w:tcBorders>
            <w:shd w:val="clear" w:color="auto" w:fill="EBF1DE"/>
            <w:noWrap/>
          </w:tcPr>
          <w:p w:rsidR="00E43EE1" w:rsidRPr="001220C8" w:rsidRDefault="00E43EE1" w:rsidP="001220C8">
            <w:pPr>
              <w:spacing w:after="0" w:line="240" w:lineRule="auto"/>
              <w:jc w:val="center"/>
              <w:rPr>
                <w:lang w:val="en-US" w:eastAsia="en-GB"/>
              </w:rPr>
            </w:pPr>
            <w:r>
              <w:rPr>
                <w:lang w:val="en-US" w:eastAsia="en-GB"/>
              </w:rPr>
              <w:t>-</w:t>
            </w:r>
          </w:p>
        </w:tc>
        <w:tc>
          <w:tcPr>
            <w:tcW w:w="1986" w:type="dxa"/>
            <w:tcBorders>
              <w:top w:val="nil"/>
              <w:left w:val="nil"/>
              <w:bottom w:val="single" w:sz="4" w:space="0" w:color="auto"/>
              <w:right w:val="single" w:sz="4" w:space="0" w:color="auto"/>
            </w:tcBorders>
            <w:shd w:val="clear" w:color="auto" w:fill="EBF1DE"/>
            <w:noWrap/>
          </w:tcPr>
          <w:p w:rsidR="00E43EE1" w:rsidRPr="001220C8" w:rsidRDefault="00E43EE1" w:rsidP="001220C8">
            <w:pPr>
              <w:spacing w:after="0" w:line="240" w:lineRule="auto"/>
              <w:jc w:val="center"/>
              <w:rPr>
                <w:lang w:val="en-US" w:eastAsia="en-GB"/>
              </w:rPr>
            </w:pPr>
            <w:r>
              <w:rPr>
                <w:lang w:val="en-US" w:eastAsia="en-GB"/>
              </w:rPr>
              <w:t>1</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proofErr w:type="spellStart"/>
            <w:r w:rsidRPr="001220C8">
              <w:rPr>
                <w:lang w:val="en-US" w:eastAsia="en-GB"/>
              </w:rPr>
              <w:t>Haycroft</w:t>
            </w:r>
            <w:proofErr w:type="spellEnd"/>
            <w:r w:rsidRPr="001220C8">
              <w:rPr>
                <w:lang w:val="en-US" w:eastAsia="en-GB"/>
              </w:rPr>
              <w:t xml:space="preserve">, </w:t>
            </w:r>
            <w:proofErr w:type="spellStart"/>
            <w:r w:rsidRPr="001220C8">
              <w:rPr>
                <w:lang w:val="en-US" w:eastAsia="en-GB"/>
              </w:rPr>
              <w:t>Hovefields</w:t>
            </w:r>
            <w:proofErr w:type="spellEnd"/>
            <w:r w:rsidRPr="001220C8">
              <w:rPr>
                <w:lang w:val="en-US" w:eastAsia="en-GB"/>
              </w:rPr>
              <w:t xml:space="preserve"> Avenue</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proofErr w:type="spellStart"/>
            <w:r w:rsidRPr="001220C8">
              <w:rPr>
                <w:lang w:val="en-US" w:eastAsia="en-GB"/>
              </w:rPr>
              <w:t>Haywoods</w:t>
            </w:r>
            <w:proofErr w:type="spellEnd"/>
            <w:r w:rsidRPr="001220C8">
              <w:rPr>
                <w:lang w:val="en-US" w:eastAsia="en-GB"/>
              </w:rPr>
              <w:t xml:space="preserve">, </w:t>
            </w:r>
            <w:proofErr w:type="spellStart"/>
            <w:r w:rsidRPr="001220C8">
              <w:rPr>
                <w:lang w:val="en-US" w:eastAsia="en-GB"/>
              </w:rPr>
              <w:t>Hovefields</w:t>
            </w:r>
            <w:proofErr w:type="spellEnd"/>
            <w:r w:rsidRPr="001220C8">
              <w:rPr>
                <w:lang w:val="en-US" w:eastAsia="en-GB"/>
              </w:rPr>
              <w:t xml:space="preserve"> Avenue</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A36004" w:rsidP="001220C8">
            <w:pPr>
              <w:spacing w:after="0" w:line="240" w:lineRule="auto"/>
              <w:jc w:val="center"/>
              <w:rPr>
                <w:lang w:val="en-US" w:eastAsia="en-GB"/>
              </w:rPr>
            </w:pPr>
            <w:r>
              <w:rPr>
                <w:lang w:val="en-US" w:eastAsia="en-GB"/>
              </w:rPr>
              <w:t>1</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proofErr w:type="spellStart"/>
            <w:r w:rsidRPr="001220C8">
              <w:rPr>
                <w:lang w:val="en-US" w:eastAsia="en-GB"/>
              </w:rPr>
              <w:t>Highview</w:t>
            </w:r>
            <w:proofErr w:type="spellEnd"/>
            <w:r w:rsidRPr="001220C8">
              <w:rPr>
                <w:lang w:val="en-US" w:eastAsia="en-GB"/>
              </w:rPr>
              <w:t xml:space="preserve">, </w:t>
            </w:r>
            <w:proofErr w:type="spellStart"/>
            <w:r w:rsidRPr="001220C8">
              <w:rPr>
                <w:lang w:val="en-US" w:eastAsia="en-GB"/>
              </w:rPr>
              <w:t>Hovefields</w:t>
            </w:r>
            <w:proofErr w:type="spellEnd"/>
            <w:r w:rsidRPr="001220C8">
              <w:rPr>
                <w:lang w:val="en-US" w:eastAsia="en-GB"/>
              </w:rPr>
              <w:t xml:space="preserve"> Drive</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2</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proofErr w:type="spellStart"/>
            <w:r w:rsidRPr="001220C8">
              <w:rPr>
                <w:lang w:val="en-US" w:eastAsia="en-GB"/>
              </w:rPr>
              <w:t>Homeview</w:t>
            </w:r>
            <w:proofErr w:type="spellEnd"/>
            <w:r w:rsidRPr="001220C8">
              <w:rPr>
                <w:lang w:val="en-US" w:eastAsia="en-GB"/>
              </w:rPr>
              <w:t xml:space="preserve">, </w:t>
            </w:r>
            <w:proofErr w:type="spellStart"/>
            <w:r w:rsidRPr="001220C8">
              <w:rPr>
                <w:lang w:val="en-US" w:eastAsia="en-GB"/>
              </w:rPr>
              <w:t>Hovefields</w:t>
            </w:r>
            <w:proofErr w:type="spellEnd"/>
            <w:r w:rsidRPr="001220C8">
              <w:rPr>
                <w:lang w:val="en-US" w:eastAsia="en-GB"/>
              </w:rPr>
              <w:t xml:space="preserve"> Drive</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r>
      <w:tr w:rsidR="005E4742"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tcPr>
          <w:p w:rsidR="005E4742" w:rsidRPr="001220C8" w:rsidRDefault="005E4742" w:rsidP="001220C8">
            <w:pPr>
              <w:spacing w:after="0" w:line="240" w:lineRule="auto"/>
              <w:rPr>
                <w:lang w:val="en-US" w:eastAsia="en-GB"/>
              </w:rPr>
            </w:pPr>
            <w:r>
              <w:rPr>
                <w:lang w:val="en-US" w:eastAsia="en-GB"/>
              </w:rPr>
              <w:t xml:space="preserve">Land adjacent to </w:t>
            </w:r>
            <w:proofErr w:type="spellStart"/>
            <w:r>
              <w:rPr>
                <w:lang w:val="en-US" w:eastAsia="en-GB"/>
              </w:rPr>
              <w:t>Fanton</w:t>
            </w:r>
            <w:proofErr w:type="spellEnd"/>
            <w:r>
              <w:rPr>
                <w:lang w:val="en-US" w:eastAsia="en-GB"/>
              </w:rPr>
              <w:t xml:space="preserve"> Hall Cottages</w:t>
            </w:r>
          </w:p>
        </w:tc>
        <w:tc>
          <w:tcPr>
            <w:tcW w:w="1985" w:type="dxa"/>
            <w:tcBorders>
              <w:top w:val="nil"/>
              <w:left w:val="nil"/>
              <w:bottom w:val="single" w:sz="4" w:space="0" w:color="auto"/>
              <w:right w:val="single" w:sz="4" w:space="0" w:color="auto"/>
            </w:tcBorders>
            <w:shd w:val="clear" w:color="auto" w:fill="EBF1DE"/>
            <w:noWrap/>
          </w:tcPr>
          <w:p w:rsidR="005E4742" w:rsidRPr="001220C8" w:rsidRDefault="005E4742" w:rsidP="001220C8">
            <w:pPr>
              <w:spacing w:after="0" w:line="240" w:lineRule="auto"/>
              <w:jc w:val="center"/>
              <w:rPr>
                <w:lang w:val="en-US" w:eastAsia="en-GB"/>
              </w:rPr>
            </w:pPr>
            <w:r>
              <w:rPr>
                <w:lang w:val="en-US" w:eastAsia="en-GB"/>
              </w:rPr>
              <w:t>-</w:t>
            </w:r>
          </w:p>
        </w:tc>
        <w:tc>
          <w:tcPr>
            <w:tcW w:w="1986" w:type="dxa"/>
            <w:tcBorders>
              <w:top w:val="nil"/>
              <w:left w:val="nil"/>
              <w:bottom w:val="single" w:sz="4" w:space="0" w:color="auto"/>
              <w:right w:val="single" w:sz="4" w:space="0" w:color="auto"/>
            </w:tcBorders>
            <w:shd w:val="clear" w:color="auto" w:fill="EBF1DE"/>
            <w:noWrap/>
          </w:tcPr>
          <w:p w:rsidR="005E4742" w:rsidRPr="001220C8" w:rsidRDefault="005E4742" w:rsidP="001220C8">
            <w:pPr>
              <w:spacing w:after="0" w:line="240" w:lineRule="auto"/>
              <w:jc w:val="center"/>
              <w:rPr>
                <w:lang w:val="en-US" w:eastAsia="en-GB"/>
              </w:rPr>
            </w:pPr>
            <w:r>
              <w:rPr>
                <w:lang w:val="en-US" w:eastAsia="en-GB"/>
              </w:rPr>
              <w:t>7</w:t>
            </w:r>
          </w:p>
        </w:tc>
      </w:tr>
      <w:tr w:rsidR="00E43EE1"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tcPr>
          <w:p w:rsidR="00E43EE1" w:rsidRPr="001220C8" w:rsidRDefault="00E43EE1" w:rsidP="001220C8">
            <w:pPr>
              <w:spacing w:after="0" w:line="240" w:lineRule="auto"/>
              <w:rPr>
                <w:lang w:val="en-US" w:eastAsia="en-GB"/>
              </w:rPr>
            </w:pPr>
            <w:r>
              <w:rPr>
                <w:lang w:val="en-US" w:eastAsia="en-GB"/>
              </w:rPr>
              <w:t>Land east of Cranfield Park Avenue</w:t>
            </w:r>
          </w:p>
        </w:tc>
        <w:tc>
          <w:tcPr>
            <w:tcW w:w="1985" w:type="dxa"/>
            <w:tcBorders>
              <w:top w:val="nil"/>
              <w:left w:val="nil"/>
              <w:bottom w:val="single" w:sz="4" w:space="0" w:color="auto"/>
              <w:right w:val="single" w:sz="4" w:space="0" w:color="auto"/>
            </w:tcBorders>
            <w:shd w:val="clear" w:color="auto" w:fill="EBF1DE"/>
            <w:noWrap/>
          </w:tcPr>
          <w:p w:rsidR="00E43EE1" w:rsidRPr="001220C8" w:rsidRDefault="00E43EE1" w:rsidP="001220C8">
            <w:pPr>
              <w:spacing w:after="0" w:line="240" w:lineRule="auto"/>
              <w:jc w:val="center"/>
              <w:rPr>
                <w:lang w:val="en-US" w:eastAsia="en-GB"/>
              </w:rPr>
            </w:pPr>
            <w:r>
              <w:rPr>
                <w:lang w:val="en-US" w:eastAsia="en-GB"/>
              </w:rPr>
              <w:t>-</w:t>
            </w:r>
          </w:p>
        </w:tc>
        <w:tc>
          <w:tcPr>
            <w:tcW w:w="1986" w:type="dxa"/>
            <w:tcBorders>
              <w:top w:val="nil"/>
              <w:left w:val="nil"/>
              <w:bottom w:val="single" w:sz="4" w:space="0" w:color="auto"/>
              <w:right w:val="single" w:sz="4" w:space="0" w:color="auto"/>
            </w:tcBorders>
            <w:shd w:val="clear" w:color="auto" w:fill="EBF1DE"/>
            <w:noWrap/>
          </w:tcPr>
          <w:p w:rsidR="00E43EE1" w:rsidRPr="001220C8" w:rsidRDefault="00E43EE1" w:rsidP="001220C8">
            <w:pPr>
              <w:spacing w:after="0" w:line="240" w:lineRule="auto"/>
              <w:jc w:val="center"/>
              <w:rPr>
                <w:lang w:val="en-US" w:eastAsia="en-GB"/>
              </w:rPr>
            </w:pPr>
            <w:r>
              <w:rPr>
                <w:lang w:val="en-US" w:eastAsia="en-GB"/>
              </w:rPr>
              <w:t>13</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 xml:space="preserve">Land North of </w:t>
            </w:r>
            <w:proofErr w:type="spellStart"/>
            <w:r w:rsidRPr="001220C8">
              <w:rPr>
                <w:lang w:val="en-US" w:eastAsia="en-GB"/>
              </w:rPr>
              <w:t>Freelands</w:t>
            </w:r>
            <w:proofErr w:type="spellEnd"/>
            <w:r w:rsidRPr="001220C8">
              <w:rPr>
                <w:lang w:val="en-US" w:eastAsia="en-GB"/>
              </w:rPr>
              <w:t>, Langdon Hills</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c>
          <w:tcPr>
            <w:tcW w:w="1986" w:type="dxa"/>
            <w:tcBorders>
              <w:top w:val="nil"/>
              <w:left w:val="nil"/>
              <w:bottom w:val="single" w:sz="4" w:space="0" w:color="auto"/>
              <w:right w:val="single" w:sz="4" w:space="0" w:color="auto"/>
            </w:tcBorders>
            <w:shd w:val="clear" w:color="auto" w:fill="EBF1DE"/>
            <w:noWrap/>
            <w:hideMark/>
          </w:tcPr>
          <w:p w:rsidR="00E43EE1" w:rsidRPr="001220C8" w:rsidRDefault="001220C8" w:rsidP="00E43EE1">
            <w:pPr>
              <w:spacing w:after="0" w:line="240" w:lineRule="auto"/>
              <w:jc w:val="center"/>
              <w:rPr>
                <w:lang w:val="en-US" w:eastAsia="en-GB"/>
              </w:rPr>
            </w:pPr>
            <w:r w:rsidRPr="001220C8">
              <w:rPr>
                <w:lang w:val="en-US" w:eastAsia="en-GB"/>
              </w:rPr>
              <w:t>1</w:t>
            </w:r>
          </w:p>
        </w:tc>
      </w:tr>
      <w:tr w:rsidR="00E43EE1"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tcPr>
          <w:p w:rsidR="00E43EE1" w:rsidRPr="001220C8" w:rsidRDefault="00E43EE1" w:rsidP="001220C8">
            <w:pPr>
              <w:spacing w:after="0" w:line="240" w:lineRule="auto"/>
              <w:rPr>
                <w:lang w:val="en-US" w:eastAsia="en-GB"/>
              </w:rPr>
            </w:pPr>
            <w:r>
              <w:rPr>
                <w:lang w:val="en-US" w:eastAsia="en-GB"/>
              </w:rPr>
              <w:t xml:space="preserve">Land rear of Blossom, </w:t>
            </w:r>
            <w:proofErr w:type="spellStart"/>
            <w:r>
              <w:rPr>
                <w:lang w:val="en-US" w:eastAsia="en-GB"/>
              </w:rPr>
              <w:t>Fanton</w:t>
            </w:r>
            <w:proofErr w:type="spellEnd"/>
            <w:r>
              <w:rPr>
                <w:lang w:val="en-US" w:eastAsia="en-GB"/>
              </w:rPr>
              <w:t xml:space="preserve"> Hall Cottages</w:t>
            </w:r>
          </w:p>
        </w:tc>
        <w:tc>
          <w:tcPr>
            <w:tcW w:w="1985" w:type="dxa"/>
            <w:tcBorders>
              <w:top w:val="nil"/>
              <w:left w:val="nil"/>
              <w:bottom w:val="single" w:sz="4" w:space="0" w:color="auto"/>
              <w:right w:val="single" w:sz="4" w:space="0" w:color="auto"/>
            </w:tcBorders>
            <w:shd w:val="clear" w:color="auto" w:fill="EBF1DE"/>
            <w:noWrap/>
          </w:tcPr>
          <w:p w:rsidR="00E43EE1" w:rsidRPr="001220C8" w:rsidRDefault="00E43EE1" w:rsidP="001220C8">
            <w:pPr>
              <w:spacing w:after="0" w:line="240" w:lineRule="auto"/>
              <w:jc w:val="center"/>
              <w:rPr>
                <w:lang w:val="en-US" w:eastAsia="en-GB"/>
              </w:rPr>
            </w:pPr>
            <w:r>
              <w:rPr>
                <w:lang w:val="en-US" w:eastAsia="en-GB"/>
              </w:rPr>
              <w:t>-</w:t>
            </w:r>
          </w:p>
        </w:tc>
        <w:tc>
          <w:tcPr>
            <w:tcW w:w="1986" w:type="dxa"/>
            <w:tcBorders>
              <w:top w:val="nil"/>
              <w:left w:val="nil"/>
              <w:bottom w:val="single" w:sz="4" w:space="0" w:color="auto"/>
              <w:right w:val="single" w:sz="4" w:space="0" w:color="auto"/>
            </w:tcBorders>
            <w:shd w:val="clear" w:color="auto" w:fill="EBF1DE"/>
            <w:noWrap/>
          </w:tcPr>
          <w:p w:rsidR="00E43EE1" w:rsidRPr="001220C8" w:rsidRDefault="00E43EE1" w:rsidP="00E43EE1">
            <w:pPr>
              <w:spacing w:after="0" w:line="240" w:lineRule="auto"/>
              <w:jc w:val="center"/>
              <w:rPr>
                <w:lang w:val="en-US" w:eastAsia="en-GB"/>
              </w:rPr>
            </w:pPr>
            <w:r>
              <w:rPr>
                <w:lang w:val="en-US" w:eastAsia="en-GB"/>
              </w:rPr>
              <w:t>1</w:t>
            </w:r>
          </w:p>
        </w:tc>
      </w:tr>
      <w:tr w:rsidR="00E43EE1"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tcPr>
          <w:p w:rsidR="00E43EE1" w:rsidRDefault="00E43EE1" w:rsidP="001220C8">
            <w:pPr>
              <w:spacing w:after="0" w:line="240" w:lineRule="auto"/>
              <w:rPr>
                <w:lang w:val="en-US" w:eastAsia="en-GB"/>
              </w:rPr>
            </w:pPr>
            <w:r>
              <w:rPr>
                <w:lang w:val="en-US" w:eastAsia="en-GB"/>
              </w:rPr>
              <w:t xml:space="preserve">Land rear of the Rosary, </w:t>
            </w:r>
            <w:proofErr w:type="spellStart"/>
            <w:r>
              <w:rPr>
                <w:lang w:val="en-US" w:eastAsia="en-GB"/>
              </w:rPr>
              <w:t>Fanton</w:t>
            </w:r>
            <w:proofErr w:type="spellEnd"/>
            <w:r>
              <w:rPr>
                <w:lang w:val="en-US" w:eastAsia="en-GB"/>
              </w:rPr>
              <w:t xml:space="preserve"> Hall Cottages</w:t>
            </w:r>
          </w:p>
        </w:tc>
        <w:tc>
          <w:tcPr>
            <w:tcW w:w="1985" w:type="dxa"/>
            <w:tcBorders>
              <w:top w:val="nil"/>
              <w:left w:val="nil"/>
              <w:bottom w:val="single" w:sz="4" w:space="0" w:color="auto"/>
              <w:right w:val="single" w:sz="4" w:space="0" w:color="auto"/>
            </w:tcBorders>
            <w:shd w:val="clear" w:color="auto" w:fill="EBF1DE"/>
            <w:noWrap/>
          </w:tcPr>
          <w:p w:rsidR="00E43EE1" w:rsidRDefault="00E43EE1" w:rsidP="001220C8">
            <w:pPr>
              <w:spacing w:after="0" w:line="240" w:lineRule="auto"/>
              <w:jc w:val="center"/>
              <w:rPr>
                <w:lang w:val="en-US" w:eastAsia="en-GB"/>
              </w:rPr>
            </w:pPr>
            <w:r>
              <w:rPr>
                <w:lang w:val="en-US" w:eastAsia="en-GB"/>
              </w:rPr>
              <w:t>-</w:t>
            </w:r>
          </w:p>
        </w:tc>
        <w:tc>
          <w:tcPr>
            <w:tcW w:w="1986" w:type="dxa"/>
            <w:tcBorders>
              <w:top w:val="nil"/>
              <w:left w:val="nil"/>
              <w:bottom w:val="single" w:sz="4" w:space="0" w:color="auto"/>
              <w:right w:val="single" w:sz="4" w:space="0" w:color="auto"/>
            </w:tcBorders>
            <w:shd w:val="clear" w:color="auto" w:fill="EBF1DE"/>
            <w:noWrap/>
          </w:tcPr>
          <w:p w:rsidR="00E43EE1" w:rsidRDefault="00E43EE1" w:rsidP="00E43EE1">
            <w:pPr>
              <w:spacing w:after="0" w:line="240" w:lineRule="auto"/>
              <w:jc w:val="center"/>
              <w:rPr>
                <w:lang w:val="en-US" w:eastAsia="en-GB"/>
              </w:rPr>
            </w:pPr>
            <w:r>
              <w:rPr>
                <w:lang w:val="en-US" w:eastAsia="en-GB"/>
              </w:rPr>
              <w:t>1</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 xml:space="preserve">Land West of </w:t>
            </w:r>
            <w:proofErr w:type="spellStart"/>
            <w:r w:rsidRPr="001220C8">
              <w:rPr>
                <w:lang w:val="en-US" w:eastAsia="en-GB"/>
              </w:rPr>
              <w:t>Hovefields</w:t>
            </w:r>
            <w:proofErr w:type="spellEnd"/>
            <w:r w:rsidRPr="001220C8">
              <w:rPr>
                <w:lang w:val="en-US" w:eastAsia="en-GB"/>
              </w:rPr>
              <w:t xml:space="preserve"> Avenue</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6</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 xml:space="preserve">Longview, </w:t>
            </w:r>
            <w:proofErr w:type="spellStart"/>
            <w:r w:rsidRPr="001220C8">
              <w:rPr>
                <w:lang w:val="en-US" w:eastAsia="en-GB"/>
              </w:rPr>
              <w:t>Hovefield</w:t>
            </w:r>
            <w:proofErr w:type="spellEnd"/>
            <w:r w:rsidRPr="001220C8">
              <w:rPr>
                <w:lang w:val="en-US" w:eastAsia="en-GB"/>
              </w:rPr>
              <w:t xml:space="preserve"> Drive, Wickford</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r>
      <w:tr w:rsidR="00E43EE1"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tcPr>
          <w:p w:rsidR="00E43EE1" w:rsidRPr="001220C8" w:rsidRDefault="00E43EE1" w:rsidP="001220C8">
            <w:pPr>
              <w:spacing w:after="0" w:line="240" w:lineRule="auto"/>
              <w:rPr>
                <w:lang w:val="en-US" w:eastAsia="en-GB"/>
              </w:rPr>
            </w:pPr>
            <w:r>
              <w:rPr>
                <w:lang w:val="en-US" w:eastAsia="en-GB"/>
              </w:rPr>
              <w:t>Mayfield, Cranfield Park Avenue</w:t>
            </w:r>
          </w:p>
        </w:tc>
        <w:tc>
          <w:tcPr>
            <w:tcW w:w="1985" w:type="dxa"/>
            <w:tcBorders>
              <w:top w:val="nil"/>
              <w:left w:val="nil"/>
              <w:bottom w:val="single" w:sz="4" w:space="0" w:color="auto"/>
              <w:right w:val="single" w:sz="4" w:space="0" w:color="auto"/>
            </w:tcBorders>
            <w:shd w:val="clear" w:color="auto" w:fill="EBF1DE"/>
            <w:noWrap/>
          </w:tcPr>
          <w:p w:rsidR="00E43EE1" w:rsidRPr="001220C8" w:rsidRDefault="00E43EE1" w:rsidP="001220C8">
            <w:pPr>
              <w:spacing w:after="0" w:line="240" w:lineRule="auto"/>
              <w:jc w:val="center"/>
              <w:rPr>
                <w:lang w:val="en-US" w:eastAsia="en-GB"/>
              </w:rPr>
            </w:pPr>
            <w:r>
              <w:rPr>
                <w:lang w:val="en-US" w:eastAsia="en-GB"/>
              </w:rPr>
              <w:t>-</w:t>
            </w:r>
          </w:p>
        </w:tc>
        <w:tc>
          <w:tcPr>
            <w:tcW w:w="1986" w:type="dxa"/>
            <w:tcBorders>
              <w:top w:val="nil"/>
              <w:left w:val="nil"/>
              <w:bottom w:val="single" w:sz="4" w:space="0" w:color="auto"/>
              <w:right w:val="single" w:sz="4" w:space="0" w:color="auto"/>
            </w:tcBorders>
            <w:shd w:val="clear" w:color="auto" w:fill="EBF1DE"/>
            <w:noWrap/>
          </w:tcPr>
          <w:p w:rsidR="00E43EE1" w:rsidRPr="001220C8" w:rsidRDefault="00E43EE1" w:rsidP="001220C8">
            <w:pPr>
              <w:spacing w:after="0" w:line="240" w:lineRule="auto"/>
              <w:jc w:val="center"/>
              <w:rPr>
                <w:lang w:val="en-US" w:eastAsia="en-GB"/>
              </w:rPr>
            </w:pPr>
            <w:r>
              <w:rPr>
                <w:lang w:val="en-US" w:eastAsia="en-GB"/>
              </w:rPr>
              <w:t>2</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 xml:space="preserve">Rear of </w:t>
            </w:r>
            <w:proofErr w:type="spellStart"/>
            <w:r w:rsidRPr="001220C8">
              <w:rPr>
                <w:lang w:val="en-US" w:eastAsia="en-GB"/>
              </w:rPr>
              <w:t>Foxgrove</w:t>
            </w:r>
            <w:proofErr w:type="spellEnd"/>
            <w:r w:rsidRPr="001220C8">
              <w:rPr>
                <w:lang w:val="en-US" w:eastAsia="en-GB"/>
              </w:rPr>
              <w:t>, North Benfleet</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 xml:space="preserve">Rear of </w:t>
            </w:r>
            <w:proofErr w:type="spellStart"/>
            <w:r w:rsidRPr="001220C8">
              <w:rPr>
                <w:lang w:val="en-US" w:eastAsia="en-GB"/>
              </w:rPr>
              <w:t>Foxgrove</w:t>
            </w:r>
            <w:proofErr w:type="spellEnd"/>
            <w:r w:rsidRPr="001220C8">
              <w:rPr>
                <w:lang w:val="en-US" w:eastAsia="en-GB"/>
              </w:rPr>
              <w:t>, North Benfleet</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 xml:space="preserve">Rear of </w:t>
            </w:r>
            <w:proofErr w:type="spellStart"/>
            <w:r w:rsidRPr="001220C8">
              <w:rPr>
                <w:lang w:val="en-US" w:eastAsia="en-GB"/>
              </w:rPr>
              <w:t>Foxgrove</w:t>
            </w:r>
            <w:proofErr w:type="spellEnd"/>
            <w:r w:rsidRPr="001220C8">
              <w:rPr>
                <w:lang w:val="en-US" w:eastAsia="en-GB"/>
              </w:rPr>
              <w:t>, North Benfleet</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 xml:space="preserve">Silva Lodge, </w:t>
            </w:r>
            <w:proofErr w:type="spellStart"/>
            <w:r w:rsidRPr="001220C8">
              <w:rPr>
                <w:lang w:val="en-US" w:eastAsia="en-GB"/>
              </w:rPr>
              <w:t>Hovefields</w:t>
            </w:r>
            <w:proofErr w:type="spellEnd"/>
            <w:r w:rsidRPr="001220C8">
              <w:rPr>
                <w:lang w:val="en-US" w:eastAsia="en-GB"/>
              </w:rPr>
              <w:t xml:space="preserve"> Avenue</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Pr>
                <w:lang w:val="en-US" w:eastAsia="en-GB"/>
              </w:rPr>
              <w:t>6</w:t>
            </w:r>
          </w:p>
        </w:tc>
      </w:tr>
      <w:tr w:rsidR="00EE12C4" w:rsidRPr="001220C8" w:rsidTr="00A835EA">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EE12C4" w:rsidRPr="001220C8" w:rsidRDefault="00EE12C4" w:rsidP="00A835EA">
            <w:pPr>
              <w:spacing w:after="0" w:line="240" w:lineRule="auto"/>
              <w:rPr>
                <w:lang w:val="en-US" w:eastAsia="en-GB"/>
              </w:rPr>
            </w:pPr>
            <w:proofErr w:type="spellStart"/>
            <w:r w:rsidRPr="001220C8">
              <w:rPr>
                <w:lang w:val="en-US" w:eastAsia="en-GB"/>
              </w:rPr>
              <w:t>Smallacre</w:t>
            </w:r>
            <w:proofErr w:type="spellEnd"/>
            <w:r w:rsidRPr="001220C8">
              <w:rPr>
                <w:lang w:val="en-US" w:eastAsia="en-GB"/>
              </w:rPr>
              <w:t xml:space="preserve">, </w:t>
            </w:r>
            <w:proofErr w:type="spellStart"/>
            <w:r w:rsidRPr="001220C8">
              <w:rPr>
                <w:lang w:val="en-US" w:eastAsia="en-GB"/>
              </w:rPr>
              <w:t>Cranfield</w:t>
            </w:r>
            <w:proofErr w:type="spellEnd"/>
            <w:r w:rsidRPr="001220C8">
              <w:rPr>
                <w:lang w:val="en-US" w:eastAsia="en-GB"/>
              </w:rPr>
              <w:t xml:space="preserve"> Park Avenue</w:t>
            </w:r>
          </w:p>
        </w:tc>
        <w:tc>
          <w:tcPr>
            <w:tcW w:w="1985" w:type="dxa"/>
            <w:tcBorders>
              <w:top w:val="nil"/>
              <w:left w:val="nil"/>
              <w:bottom w:val="single" w:sz="4" w:space="0" w:color="auto"/>
              <w:right w:val="single" w:sz="4" w:space="0" w:color="auto"/>
            </w:tcBorders>
            <w:shd w:val="clear" w:color="auto" w:fill="EBF1DE"/>
            <w:noWrap/>
            <w:hideMark/>
          </w:tcPr>
          <w:p w:rsidR="00EE12C4" w:rsidRPr="001220C8" w:rsidRDefault="00EE12C4" w:rsidP="00A835EA">
            <w:pPr>
              <w:spacing w:after="0" w:line="240" w:lineRule="auto"/>
              <w:jc w:val="center"/>
              <w:rPr>
                <w:lang w:val="en-US" w:eastAsia="en-GB"/>
              </w:rPr>
            </w:pPr>
            <w:r>
              <w:rPr>
                <w:lang w:val="en-US" w:eastAsia="en-GB"/>
              </w:rPr>
              <w:t>-</w:t>
            </w:r>
          </w:p>
        </w:tc>
        <w:tc>
          <w:tcPr>
            <w:tcW w:w="1986" w:type="dxa"/>
            <w:tcBorders>
              <w:top w:val="nil"/>
              <w:left w:val="nil"/>
              <w:bottom w:val="single" w:sz="4" w:space="0" w:color="auto"/>
              <w:right w:val="single" w:sz="4" w:space="0" w:color="auto"/>
            </w:tcBorders>
            <w:shd w:val="clear" w:color="auto" w:fill="EBF1DE"/>
            <w:noWrap/>
            <w:hideMark/>
          </w:tcPr>
          <w:p w:rsidR="00EE12C4" w:rsidRPr="001220C8" w:rsidRDefault="00EE12C4" w:rsidP="00A835EA">
            <w:pPr>
              <w:spacing w:after="0" w:line="240" w:lineRule="auto"/>
              <w:jc w:val="center"/>
              <w:rPr>
                <w:lang w:val="en-US" w:eastAsia="en-GB"/>
              </w:rPr>
            </w:pPr>
            <w:r>
              <w:rPr>
                <w:lang w:val="en-US" w:eastAsia="en-GB"/>
              </w:rPr>
              <w:t>1</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The Copse, Cranfield Park Avenue</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r>
      <w:tr w:rsidR="001220C8"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r w:rsidRPr="001220C8">
              <w:rPr>
                <w:lang w:val="en-US" w:eastAsia="en-GB"/>
              </w:rPr>
              <w:t>The Cottage, Cranfield Park Avenue</w:t>
            </w:r>
          </w:p>
        </w:tc>
        <w:tc>
          <w:tcPr>
            <w:tcW w:w="1985"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w:t>
            </w:r>
          </w:p>
        </w:tc>
        <w:tc>
          <w:tcPr>
            <w:tcW w:w="1986" w:type="dxa"/>
            <w:tcBorders>
              <w:top w:val="nil"/>
              <w:left w:val="nil"/>
              <w:bottom w:val="single" w:sz="4" w:space="0" w:color="auto"/>
              <w:right w:val="single" w:sz="4" w:space="0" w:color="auto"/>
            </w:tcBorders>
            <w:shd w:val="clear" w:color="auto" w:fill="EBF1DE"/>
            <w:noWrap/>
            <w:hideMark/>
          </w:tcPr>
          <w:p w:rsidR="001220C8" w:rsidRPr="001220C8" w:rsidRDefault="001220C8" w:rsidP="001220C8">
            <w:pPr>
              <w:spacing w:after="0" w:line="240" w:lineRule="auto"/>
              <w:jc w:val="center"/>
              <w:rPr>
                <w:lang w:val="en-US" w:eastAsia="en-GB"/>
              </w:rPr>
            </w:pPr>
            <w:r w:rsidRPr="001220C8">
              <w:rPr>
                <w:lang w:val="en-US" w:eastAsia="en-GB"/>
              </w:rPr>
              <w:t>1</w:t>
            </w:r>
          </w:p>
        </w:tc>
      </w:tr>
      <w:tr w:rsidR="00E43EE1"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tcPr>
          <w:p w:rsidR="00E43EE1" w:rsidRPr="001220C8" w:rsidRDefault="00E43EE1" w:rsidP="001220C8">
            <w:pPr>
              <w:spacing w:after="0" w:line="240" w:lineRule="auto"/>
              <w:rPr>
                <w:lang w:val="en-US" w:eastAsia="en-GB"/>
              </w:rPr>
            </w:pPr>
            <w:r>
              <w:rPr>
                <w:lang w:val="en-US" w:eastAsia="en-GB"/>
              </w:rPr>
              <w:t>The Drive, Cranfield Park Avenue</w:t>
            </w:r>
          </w:p>
        </w:tc>
        <w:tc>
          <w:tcPr>
            <w:tcW w:w="1985" w:type="dxa"/>
            <w:tcBorders>
              <w:top w:val="nil"/>
              <w:left w:val="nil"/>
              <w:bottom w:val="single" w:sz="4" w:space="0" w:color="auto"/>
              <w:right w:val="single" w:sz="4" w:space="0" w:color="auto"/>
            </w:tcBorders>
            <w:shd w:val="clear" w:color="auto" w:fill="EBF1DE"/>
            <w:noWrap/>
          </w:tcPr>
          <w:p w:rsidR="00E43EE1" w:rsidRPr="001220C8" w:rsidRDefault="00E43EE1" w:rsidP="001220C8">
            <w:pPr>
              <w:spacing w:after="0" w:line="240" w:lineRule="auto"/>
              <w:jc w:val="center"/>
              <w:rPr>
                <w:lang w:val="en-US" w:eastAsia="en-GB"/>
              </w:rPr>
            </w:pPr>
            <w:r>
              <w:rPr>
                <w:lang w:val="en-US" w:eastAsia="en-GB"/>
              </w:rPr>
              <w:t>-</w:t>
            </w:r>
          </w:p>
        </w:tc>
        <w:tc>
          <w:tcPr>
            <w:tcW w:w="1986" w:type="dxa"/>
            <w:tcBorders>
              <w:top w:val="nil"/>
              <w:left w:val="nil"/>
              <w:bottom w:val="single" w:sz="4" w:space="0" w:color="auto"/>
              <w:right w:val="single" w:sz="4" w:space="0" w:color="auto"/>
            </w:tcBorders>
            <w:shd w:val="clear" w:color="auto" w:fill="EBF1DE"/>
            <w:noWrap/>
          </w:tcPr>
          <w:p w:rsidR="00E43EE1" w:rsidRPr="001220C8" w:rsidRDefault="00E43EE1" w:rsidP="001220C8">
            <w:pPr>
              <w:spacing w:after="0" w:line="240" w:lineRule="auto"/>
              <w:jc w:val="center"/>
              <w:rPr>
                <w:lang w:val="en-US" w:eastAsia="en-GB"/>
              </w:rPr>
            </w:pPr>
            <w:r>
              <w:rPr>
                <w:lang w:val="en-US" w:eastAsia="en-GB"/>
              </w:rPr>
              <w:t>1</w:t>
            </w:r>
          </w:p>
        </w:tc>
      </w:tr>
      <w:tr w:rsidR="00E43EE1" w:rsidRPr="001220C8" w:rsidTr="00EE12C4">
        <w:trPr>
          <w:trHeight w:val="300"/>
        </w:trPr>
        <w:tc>
          <w:tcPr>
            <w:tcW w:w="5689" w:type="dxa"/>
            <w:tcBorders>
              <w:top w:val="nil"/>
              <w:left w:val="single" w:sz="4" w:space="0" w:color="auto"/>
              <w:bottom w:val="single" w:sz="4" w:space="0" w:color="auto"/>
              <w:right w:val="single" w:sz="4" w:space="0" w:color="auto"/>
            </w:tcBorders>
            <w:shd w:val="clear" w:color="auto" w:fill="EBF1DE"/>
          </w:tcPr>
          <w:p w:rsidR="00E43EE1" w:rsidRPr="001220C8" w:rsidRDefault="00E43EE1" w:rsidP="001220C8">
            <w:pPr>
              <w:spacing w:after="0" w:line="240" w:lineRule="auto"/>
              <w:rPr>
                <w:lang w:val="en-US" w:eastAsia="en-GB"/>
              </w:rPr>
            </w:pPr>
            <w:r>
              <w:rPr>
                <w:lang w:val="en-US" w:eastAsia="en-GB"/>
              </w:rPr>
              <w:t>The Paddocks, Cranfield Park Avenue</w:t>
            </w:r>
          </w:p>
        </w:tc>
        <w:tc>
          <w:tcPr>
            <w:tcW w:w="1985" w:type="dxa"/>
            <w:tcBorders>
              <w:top w:val="nil"/>
              <w:left w:val="nil"/>
              <w:bottom w:val="single" w:sz="4" w:space="0" w:color="auto"/>
              <w:right w:val="single" w:sz="4" w:space="0" w:color="auto"/>
            </w:tcBorders>
            <w:shd w:val="clear" w:color="auto" w:fill="EBF1DE"/>
            <w:noWrap/>
          </w:tcPr>
          <w:p w:rsidR="00E43EE1" w:rsidRPr="001220C8" w:rsidRDefault="00E43EE1" w:rsidP="001220C8">
            <w:pPr>
              <w:spacing w:after="0" w:line="240" w:lineRule="auto"/>
              <w:jc w:val="center"/>
              <w:rPr>
                <w:lang w:val="en-US" w:eastAsia="en-GB"/>
              </w:rPr>
            </w:pPr>
            <w:r>
              <w:rPr>
                <w:lang w:val="en-US" w:eastAsia="en-GB"/>
              </w:rPr>
              <w:t>-</w:t>
            </w:r>
          </w:p>
        </w:tc>
        <w:tc>
          <w:tcPr>
            <w:tcW w:w="1986" w:type="dxa"/>
            <w:tcBorders>
              <w:top w:val="nil"/>
              <w:left w:val="nil"/>
              <w:bottom w:val="single" w:sz="4" w:space="0" w:color="auto"/>
              <w:right w:val="single" w:sz="4" w:space="0" w:color="auto"/>
            </w:tcBorders>
            <w:shd w:val="clear" w:color="auto" w:fill="EBF1DE"/>
            <w:noWrap/>
          </w:tcPr>
          <w:p w:rsidR="00E43EE1" w:rsidRPr="001220C8" w:rsidRDefault="00E43EE1" w:rsidP="001220C8">
            <w:pPr>
              <w:spacing w:after="0" w:line="240" w:lineRule="auto"/>
              <w:jc w:val="center"/>
              <w:rPr>
                <w:lang w:val="en-US" w:eastAsia="en-GB"/>
              </w:rPr>
            </w:pPr>
            <w:r>
              <w:rPr>
                <w:lang w:val="en-US" w:eastAsia="en-GB"/>
              </w:rPr>
              <w:t>7</w:t>
            </w:r>
          </w:p>
        </w:tc>
      </w:tr>
      <w:tr w:rsidR="00EE12C4" w:rsidRPr="001220C8" w:rsidTr="00A835EA">
        <w:trPr>
          <w:trHeight w:val="300"/>
        </w:trPr>
        <w:tc>
          <w:tcPr>
            <w:tcW w:w="5689" w:type="dxa"/>
            <w:tcBorders>
              <w:top w:val="nil"/>
              <w:left w:val="single" w:sz="4" w:space="0" w:color="auto"/>
              <w:bottom w:val="single" w:sz="4" w:space="0" w:color="auto"/>
              <w:right w:val="single" w:sz="4" w:space="0" w:color="auto"/>
            </w:tcBorders>
            <w:shd w:val="clear" w:color="auto" w:fill="EBF1DE"/>
            <w:hideMark/>
          </w:tcPr>
          <w:p w:rsidR="00EE12C4" w:rsidRPr="001220C8" w:rsidRDefault="00EE12C4" w:rsidP="00A835EA">
            <w:pPr>
              <w:spacing w:after="0" w:line="240" w:lineRule="auto"/>
              <w:rPr>
                <w:lang w:val="en-US" w:eastAsia="en-GB"/>
              </w:rPr>
            </w:pPr>
            <w:r w:rsidRPr="001220C8">
              <w:rPr>
                <w:lang w:val="en-US" w:eastAsia="en-GB"/>
              </w:rPr>
              <w:t>Willow Farm, Cranfield Park Avenue</w:t>
            </w:r>
          </w:p>
        </w:tc>
        <w:tc>
          <w:tcPr>
            <w:tcW w:w="1985" w:type="dxa"/>
            <w:tcBorders>
              <w:top w:val="nil"/>
              <w:left w:val="nil"/>
              <w:bottom w:val="single" w:sz="4" w:space="0" w:color="auto"/>
              <w:right w:val="single" w:sz="4" w:space="0" w:color="auto"/>
            </w:tcBorders>
            <w:shd w:val="clear" w:color="auto" w:fill="EBF1DE"/>
            <w:noWrap/>
            <w:hideMark/>
          </w:tcPr>
          <w:p w:rsidR="00EE12C4" w:rsidRPr="001220C8" w:rsidRDefault="00EE12C4" w:rsidP="00A835EA">
            <w:pPr>
              <w:spacing w:after="0" w:line="240" w:lineRule="auto"/>
              <w:jc w:val="center"/>
              <w:rPr>
                <w:lang w:val="en-US" w:eastAsia="en-GB"/>
              </w:rPr>
            </w:pPr>
            <w:r>
              <w:rPr>
                <w:lang w:val="en-US" w:eastAsia="en-GB"/>
              </w:rPr>
              <w:t>-</w:t>
            </w:r>
          </w:p>
        </w:tc>
        <w:tc>
          <w:tcPr>
            <w:tcW w:w="1986" w:type="dxa"/>
            <w:tcBorders>
              <w:top w:val="nil"/>
              <w:left w:val="nil"/>
              <w:bottom w:val="single" w:sz="4" w:space="0" w:color="auto"/>
              <w:right w:val="single" w:sz="4" w:space="0" w:color="auto"/>
            </w:tcBorders>
            <w:shd w:val="clear" w:color="auto" w:fill="EBF1DE"/>
            <w:noWrap/>
            <w:hideMark/>
          </w:tcPr>
          <w:p w:rsidR="00EE12C4" w:rsidRPr="001220C8" w:rsidRDefault="00EE12C4" w:rsidP="00A835EA">
            <w:pPr>
              <w:spacing w:after="0" w:line="240" w:lineRule="auto"/>
              <w:jc w:val="center"/>
              <w:rPr>
                <w:lang w:val="en-US" w:eastAsia="en-GB"/>
              </w:rPr>
            </w:pPr>
            <w:r>
              <w:rPr>
                <w:lang w:val="en-US" w:eastAsia="en-GB"/>
              </w:rPr>
              <w:t>1</w:t>
            </w:r>
          </w:p>
        </w:tc>
      </w:tr>
      <w:tr w:rsidR="00B228FA" w:rsidRPr="00B228FA" w:rsidTr="00EE12C4">
        <w:trPr>
          <w:trHeight w:val="300"/>
        </w:trPr>
        <w:tc>
          <w:tcPr>
            <w:tcW w:w="5689" w:type="dxa"/>
            <w:tcBorders>
              <w:top w:val="nil"/>
              <w:left w:val="single" w:sz="4" w:space="0" w:color="auto"/>
              <w:bottom w:val="single" w:sz="4" w:space="0" w:color="auto"/>
              <w:right w:val="single" w:sz="4" w:space="0" w:color="auto"/>
            </w:tcBorders>
            <w:shd w:val="clear" w:color="auto" w:fill="EAF1DD" w:themeFill="accent3" w:themeFillTint="33"/>
            <w:hideMark/>
          </w:tcPr>
          <w:p w:rsidR="001220C8" w:rsidRPr="00B228FA" w:rsidRDefault="00B228FA" w:rsidP="001220C8">
            <w:pPr>
              <w:spacing w:after="0" w:line="240" w:lineRule="auto"/>
              <w:rPr>
                <w:b/>
                <w:bCs/>
                <w:color w:val="000000" w:themeColor="text1"/>
                <w:lang w:val="en-US" w:eastAsia="en-GB"/>
              </w:rPr>
            </w:pPr>
            <w:r w:rsidRPr="00B228FA">
              <w:rPr>
                <w:b/>
                <w:bCs/>
                <w:color w:val="000000" w:themeColor="text1"/>
                <w:lang w:val="en-US" w:eastAsia="en-GB"/>
              </w:rPr>
              <w:t xml:space="preserve">Private </w:t>
            </w:r>
            <w:r w:rsidR="001220C8" w:rsidRPr="00B228FA">
              <w:rPr>
                <w:b/>
                <w:bCs/>
                <w:color w:val="000000" w:themeColor="text1"/>
                <w:lang w:val="en-US" w:eastAsia="en-GB"/>
              </w:rPr>
              <w:t>Travelling Showpeople Yards</w:t>
            </w:r>
          </w:p>
        </w:tc>
        <w:tc>
          <w:tcPr>
            <w:tcW w:w="1985" w:type="dxa"/>
            <w:tcBorders>
              <w:top w:val="nil"/>
              <w:left w:val="nil"/>
              <w:bottom w:val="single" w:sz="4" w:space="0" w:color="auto"/>
              <w:right w:val="single" w:sz="4" w:space="0" w:color="auto"/>
            </w:tcBorders>
            <w:shd w:val="clear" w:color="auto" w:fill="EAF1DD" w:themeFill="accent3" w:themeFillTint="33"/>
            <w:hideMark/>
          </w:tcPr>
          <w:p w:rsidR="001220C8" w:rsidRPr="00B228FA" w:rsidRDefault="001220C8" w:rsidP="001220C8">
            <w:pPr>
              <w:spacing w:after="0" w:line="240" w:lineRule="auto"/>
              <w:jc w:val="center"/>
              <w:rPr>
                <w:b/>
                <w:bCs/>
                <w:color w:val="000000" w:themeColor="text1"/>
                <w:lang w:val="en-US" w:eastAsia="en-GB"/>
              </w:rPr>
            </w:pPr>
          </w:p>
        </w:tc>
        <w:tc>
          <w:tcPr>
            <w:tcW w:w="1986" w:type="dxa"/>
            <w:tcBorders>
              <w:top w:val="nil"/>
              <w:left w:val="nil"/>
              <w:bottom w:val="single" w:sz="4" w:space="0" w:color="auto"/>
              <w:right w:val="single" w:sz="4" w:space="0" w:color="auto"/>
            </w:tcBorders>
            <w:shd w:val="clear" w:color="auto" w:fill="EAF1DD" w:themeFill="accent3" w:themeFillTint="33"/>
            <w:hideMark/>
          </w:tcPr>
          <w:p w:rsidR="001220C8" w:rsidRPr="00B228FA" w:rsidRDefault="001220C8" w:rsidP="001220C8">
            <w:pPr>
              <w:spacing w:after="0" w:line="240" w:lineRule="auto"/>
              <w:jc w:val="center"/>
              <w:rPr>
                <w:b/>
                <w:bCs/>
                <w:color w:val="000000" w:themeColor="text1"/>
                <w:lang w:val="en-US" w:eastAsia="en-GB"/>
              </w:rPr>
            </w:pPr>
          </w:p>
        </w:tc>
      </w:tr>
      <w:tr w:rsidR="001220C8" w:rsidRPr="001220C8" w:rsidTr="00EE12C4">
        <w:trPr>
          <w:trHeight w:val="300"/>
        </w:trPr>
        <w:tc>
          <w:tcPr>
            <w:tcW w:w="5689" w:type="dxa"/>
            <w:tcBorders>
              <w:top w:val="single" w:sz="4" w:space="0" w:color="auto"/>
              <w:left w:val="single" w:sz="4" w:space="0" w:color="auto"/>
              <w:bottom w:val="single" w:sz="4" w:space="0" w:color="auto"/>
              <w:right w:val="single" w:sz="4" w:space="0" w:color="auto"/>
            </w:tcBorders>
            <w:shd w:val="clear" w:color="auto" w:fill="EBF1DE"/>
            <w:hideMark/>
          </w:tcPr>
          <w:p w:rsidR="001220C8" w:rsidRPr="001220C8" w:rsidRDefault="001220C8" w:rsidP="001220C8">
            <w:pPr>
              <w:spacing w:after="0" w:line="240" w:lineRule="auto"/>
              <w:rPr>
                <w:lang w:val="en-US" w:eastAsia="en-GB"/>
              </w:rPr>
            </w:pPr>
            <w:proofErr w:type="spellStart"/>
            <w:r w:rsidRPr="001220C8">
              <w:rPr>
                <w:lang w:val="en-US" w:eastAsia="en-GB"/>
              </w:rPr>
              <w:t>Whitegates</w:t>
            </w:r>
            <w:proofErr w:type="spellEnd"/>
            <w:r w:rsidRPr="001220C8">
              <w:rPr>
                <w:lang w:val="en-US" w:eastAsia="en-GB"/>
              </w:rPr>
              <w:t>, Lower Park Road</w:t>
            </w:r>
          </w:p>
        </w:tc>
        <w:tc>
          <w:tcPr>
            <w:tcW w:w="1985" w:type="dxa"/>
            <w:tcBorders>
              <w:top w:val="single" w:sz="4" w:space="0" w:color="auto"/>
              <w:left w:val="nil"/>
              <w:bottom w:val="single" w:sz="4" w:space="0" w:color="auto"/>
              <w:right w:val="single" w:sz="4" w:space="0" w:color="auto"/>
            </w:tcBorders>
            <w:shd w:val="clear" w:color="auto" w:fill="EBF1DE"/>
            <w:hideMark/>
          </w:tcPr>
          <w:p w:rsidR="001220C8" w:rsidRPr="001220C8" w:rsidRDefault="001220C8" w:rsidP="001220C8">
            <w:pPr>
              <w:spacing w:after="0" w:line="240" w:lineRule="auto"/>
              <w:jc w:val="center"/>
              <w:rPr>
                <w:lang w:val="en-US" w:eastAsia="en-GB"/>
              </w:rPr>
            </w:pPr>
            <w:r w:rsidRPr="001220C8">
              <w:rPr>
                <w:lang w:val="en-US" w:eastAsia="en-GB"/>
              </w:rPr>
              <w:t>2</w:t>
            </w:r>
          </w:p>
        </w:tc>
        <w:tc>
          <w:tcPr>
            <w:tcW w:w="1986" w:type="dxa"/>
            <w:tcBorders>
              <w:top w:val="single" w:sz="4" w:space="0" w:color="auto"/>
              <w:left w:val="nil"/>
              <w:bottom w:val="single" w:sz="4" w:space="0" w:color="auto"/>
              <w:right w:val="single" w:sz="4" w:space="0" w:color="auto"/>
            </w:tcBorders>
            <w:shd w:val="clear" w:color="auto" w:fill="EBF1DE"/>
            <w:hideMark/>
          </w:tcPr>
          <w:p w:rsidR="001220C8" w:rsidRPr="001220C8" w:rsidRDefault="001220C8" w:rsidP="001220C8">
            <w:pPr>
              <w:spacing w:after="0" w:line="240" w:lineRule="auto"/>
              <w:jc w:val="center"/>
              <w:rPr>
                <w:lang w:val="en-US" w:eastAsia="en-GB"/>
              </w:rPr>
            </w:pPr>
            <w:r w:rsidRPr="001220C8">
              <w:rPr>
                <w:lang w:val="en-US" w:eastAsia="en-GB"/>
              </w:rPr>
              <w:t>-</w:t>
            </w:r>
          </w:p>
        </w:tc>
      </w:tr>
      <w:tr w:rsidR="00B228FA" w:rsidRPr="00B228FA" w:rsidTr="00EE12C4">
        <w:trPr>
          <w:trHeight w:val="300"/>
        </w:trPr>
        <w:tc>
          <w:tcPr>
            <w:tcW w:w="5689" w:type="dxa"/>
            <w:tcBorders>
              <w:top w:val="single" w:sz="4" w:space="0" w:color="auto"/>
              <w:left w:val="single" w:sz="4" w:space="0" w:color="auto"/>
              <w:bottom w:val="single" w:sz="4" w:space="0" w:color="auto"/>
              <w:right w:val="single" w:sz="4" w:space="0" w:color="auto"/>
            </w:tcBorders>
            <w:shd w:val="clear" w:color="auto" w:fill="EBF1DE"/>
          </w:tcPr>
          <w:p w:rsidR="00B228FA" w:rsidRPr="00B228FA" w:rsidRDefault="00B228FA" w:rsidP="001220C8">
            <w:pPr>
              <w:spacing w:after="0" w:line="240" w:lineRule="auto"/>
              <w:rPr>
                <w:b/>
                <w:lang w:val="en-US" w:eastAsia="en-GB"/>
              </w:rPr>
            </w:pPr>
            <w:r w:rsidRPr="00B228FA">
              <w:rPr>
                <w:b/>
                <w:lang w:val="en-US" w:eastAsia="en-GB"/>
              </w:rPr>
              <w:t>Unauthorised Travelling Showpeople Yards</w:t>
            </w:r>
          </w:p>
        </w:tc>
        <w:tc>
          <w:tcPr>
            <w:tcW w:w="1985" w:type="dxa"/>
            <w:tcBorders>
              <w:top w:val="single" w:sz="4" w:space="0" w:color="auto"/>
              <w:left w:val="nil"/>
              <w:bottom w:val="single" w:sz="4" w:space="0" w:color="auto"/>
              <w:right w:val="single" w:sz="4" w:space="0" w:color="auto"/>
            </w:tcBorders>
            <w:shd w:val="clear" w:color="auto" w:fill="EBF1DE"/>
          </w:tcPr>
          <w:p w:rsidR="00B228FA" w:rsidRPr="00B228FA" w:rsidRDefault="00B228FA" w:rsidP="001220C8">
            <w:pPr>
              <w:spacing w:after="0" w:line="240" w:lineRule="auto"/>
              <w:jc w:val="center"/>
              <w:rPr>
                <w:b/>
                <w:lang w:val="en-US" w:eastAsia="en-GB"/>
              </w:rPr>
            </w:pPr>
          </w:p>
        </w:tc>
        <w:tc>
          <w:tcPr>
            <w:tcW w:w="1986" w:type="dxa"/>
            <w:tcBorders>
              <w:top w:val="single" w:sz="4" w:space="0" w:color="auto"/>
              <w:left w:val="nil"/>
              <w:bottom w:val="single" w:sz="4" w:space="0" w:color="auto"/>
              <w:right w:val="single" w:sz="4" w:space="0" w:color="auto"/>
            </w:tcBorders>
            <w:shd w:val="clear" w:color="auto" w:fill="EBF1DE"/>
          </w:tcPr>
          <w:p w:rsidR="00B228FA" w:rsidRPr="00B228FA" w:rsidRDefault="00B228FA" w:rsidP="001220C8">
            <w:pPr>
              <w:spacing w:after="0" w:line="240" w:lineRule="auto"/>
              <w:jc w:val="center"/>
              <w:rPr>
                <w:b/>
                <w:lang w:val="en-US" w:eastAsia="en-GB"/>
              </w:rPr>
            </w:pPr>
          </w:p>
        </w:tc>
      </w:tr>
      <w:tr w:rsidR="00B228FA" w:rsidRPr="001220C8" w:rsidTr="00EE12C4">
        <w:trPr>
          <w:trHeight w:val="300"/>
        </w:trPr>
        <w:tc>
          <w:tcPr>
            <w:tcW w:w="5689" w:type="dxa"/>
            <w:tcBorders>
              <w:top w:val="single" w:sz="4" w:space="0" w:color="auto"/>
              <w:left w:val="single" w:sz="4" w:space="0" w:color="auto"/>
              <w:bottom w:val="single" w:sz="4" w:space="0" w:color="auto"/>
              <w:right w:val="single" w:sz="4" w:space="0" w:color="auto"/>
            </w:tcBorders>
            <w:shd w:val="clear" w:color="auto" w:fill="EBF1DE"/>
          </w:tcPr>
          <w:p w:rsidR="00B228FA" w:rsidRPr="001220C8" w:rsidRDefault="00B228FA" w:rsidP="001220C8">
            <w:pPr>
              <w:spacing w:after="0" w:line="240" w:lineRule="auto"/>
              <w:rPr>
                <w:lang w:val="en-US" w:eastAsia="en-GB"/>
              </w:rPr>
            </w:pPr>
            <w:r>
              <w:rPr>
                <w:lang w:val="en-US" w:eastAsia="en-GB"/>
              </w:rPr>
              <w:t>None</w:t>
            </w:r>
          </w:p>
        </w:tc>
        <w:tc>
          <w:tcPr>
            <w:tcW w:w="1985" w:type="dxa"/>
            <w:tcBorders>
              <w:top w:val="single" w:sz="4" w:space="0" w:color="auto"/>
              <w:left w:val="nil"/>
              <w:bottom w:val="single" w:sz="4" w:space="0" w:color="auto"/>
              <w:right w:val="single" w:sz="4" w:space="0" w:color="auto"/>
            </w:tcBorders>
            <w:shd w:val="clear" w:color="auto" w:fill="EBF1DE"/>
          </w:tcPr>
          <w:p w:rsidR="00B228FA" w:rsidRPr="001220C8" w:rsidRDefault="00B228FA" w:rsidP="001220C8">
            <w:pPr>
              <w:spacing w:after="0" w:line="240" w:lineRule="auto"/>
              <w:jc w:val="center"/>
              <w:rPr>
                <w:lang w:val="en-US" w:eastAsia="en-GB"/>
              </w:rPr>
            </w:pPr>
            <w:r>
              <w:rPr>
                <w:lang w:val="en-US" w:eastAsia="en-GB"/>
              </w:rPr>
              <w:t>-</w:t>
            </w:r>
          </w:p>
        </w:tc>
        <w:tc>
          <w:tcPr>
            <w:tcW w:w="1986" w:type="dxa"/>
            <w:tcBorders>
              <w:top w:val="single" w:sz="4" w:space="0" w:color="auto"/>
              <w:left w:val="nil"/>
              <w:bottom w:val="single" w:sz="4" w:space="0" w:color="auto"/>
              <w:right w:val="single" w:sz="4" w:space="0" w:color="auto"/>
            </w:tcBorders>
            <w:shd w:val="clear" w:color="auto" w:fill="EBF1DE"/>
          </w:tcPr>
          <w:p w:rsidR="00B228FA" w:rsidRPr="001220C8" w:rsidRDefault="00B228FA" w:rsidP="001220C8">
            <w:pPr>
              <w:spacing w:after="0" w:line="240" w:lineRule="auto"/>
              <w:jc w:val="center"/>
              <w:rPr>
                <w:lang w:val="en-US" w:eastAsia="en-GB"/>
              </w:rPr>
            </w:pPr>
            <w:r>
              <w:rPr>
                <w:lang w:val="en-US" w:eastAsia="en-GB"/>
              </w:rPr>
              <w:t>-</w:t>
            </w:r>
          </w:p>
        </w:tc>
      </w:tr>
      <w:tr w:rsidR="00B228FA" w:rsidRPr="00B228FA" w:rsidTr="00EE12C4">
        <w:trPr>
          <w:trHeight w:val="300"/>
        </w:trPr>
        <w:tc>
          <w:tcPr>
            <w:tcW w:w="5689" w:type="dxa"/>
            <w:tcBorders>
              <w:top w:val="single" w:sz="4" w:space="0" w:color="auto"/>
              <w:left w:val="single" w:sz="4" w:space="0" w:color="auto"/>
              <w:bottom w:val="single" w:sz="4" w:space="0" w:color="auto"/>
              <w:right w:val="single" w:sz="4" w:space="0" w:color="auto"/>
            </w:tcBorders>
            <w:shd w:val="clear" w:color="auto" w:fill="EBF1DE"/>
          </w:tcPr>
          <w:p w:rsidR="00B228FA" w:rsidRPr="00B228FA" w:rsidRDefault="00B228FA" w:rsidP="001220C8">
            <w:pPr>
              <w:spacing w:after="0" w:line="240" w:lineRule="auto"/>
              <w:rPr>
                <w:b/>
                <w:lang w:val="en-US" w:eastAsia="en-GB"/>
              </w:rPr>
            </w:pPr>
            <w:r w:rsidRPr="00B228FA">
              <w:rPr>
                <w:b/>
                <w:lang w:val="en-US" w:eastAsia="en-GB"/>
              </w:rPr>
              <w:t>Transit Provision</w:t>
            </w:r>
          </w:p>
        </w:tc>
        <w:tc>
          <w:tcPr>
            <w:tcW w:w="1985" w:type="dxa"/>
            <w:tcBorders>
              <w:top w:val="single" w:sz="4" w:space="0" w:color="auto"/>
              <w:left w:val="nil"/>
              <w:bottom w:val="single" w:sz="4" w:space="0" w:color="auto"/>
              <w:right w:val="single" w:sz="4" w:space="0" w:color="auto"/>
            </w:tcBorders>
            <w:shd w:val="clear" w:color="auto" w:fill="EBF1DE"/>
          </w:tcPr>
          <w:p w:rsidR="00B228FA" w:rsidRPr="00B228FA" w:rsidRDefault="00B228FA" w:rsidP="001220C8">
            <w:pPr>
              <w:spacing w:after="0" w:line="240" w:lineRule="auto"/>
              <w:jc w:val="center"/>
              <w:rPr>
                <w:b/>
                <w:lang w:val="en-US" w:eastAsia="en-GB"/>
              </w:rPr>
            </w:pPr>
          </w:p>
        </w:tc>
        <w:tc>
          <w:tcPr>
            <w:tcW w:w="1986" w:type="dxa"/>
            <w:tcBorders>
              <w:top w:val="single" w:sz="4" w:space="0" w:color="auto"/>
              <w:left w:val="nil"/>
              <w:bottom w:val="single" w:sz="4" w:space="0" w:color="auto"/>
              <w:right w:val="single" w:sz="4" w:space="0" w:color="auto"/>
            </w:tcBorders>
            <w:shd w:val="clear" w:color="auto" w:fill="EBF1DE"/>
          </w:tcPr>
          <w:p w:rsidR="00B228FA" w:rsidRPr="00B228FA" w:rsidRDefault="00B228FA" w:rsidP="001220C8">
            <w:pPr>
              <w:spacing w:after="0" w:line="240" w:lineRule="auto"/>
              <w:jc w:val="center"/>
              <w:rPr>
                <w:b/>
                <w:lang w:val="en-US" w:eastAsia="en-GB"/>
              </w:rPr>
            </w:pPr>
          </w:p>
        </w:tc>
      </w:tr>
      <w:tr w:rsidR="00B228FA" w:rsidRPr="001220C8" w:rsidTr="00EE12C4">
        <w:trPr>
          <w:trHeight w:val="300"/>
        </w:trPr>
        <w:tc>
          <w:tcPr>
            <w:tcW w:w="5689" w:type="dxa"/>
            <w:tcBorders>
              <w:top w:val="single" w:sz="4" w:space="0" w:color="auto"/>
              <w:left w:val="single" w:sz="4" w:space="0" w:color="auto"/>
              <w:bottom w:val="single" w:sz="4" w:space="0" w:color="auto"/>
              <w:right w:val="single" w:sz="4" w:space="0" w:color="auto"/>
            </w:tcBorders>
            <w:shd w:val="clear" w:color="auto" w:fill="EBF1DE"/>
          </w:tcPr>
          <w:p w:rsidR="00B228FA" w:rsidRPr="001220C8" w:rsidRDefault="00B228FA" w:rsidP="001220C8">
            <w:pPr>
              <w:spacing w:after="0" w:line="240" w:lineRule="auto"/>
              <w:rPr>
                <w:lang w:val="en-US" w:eastAsia="en-GB"/>
              </w:rPr>
            </w:pPr>
            <w:r>
              <w:rPr>
                <w:lang w:val="en-US" w:eastAsia="en-GB"/>
              </w:rPr>
              <w:t>None</w:t>
            </w:r>
          </w:p>
        </w:tc>
        <w:tc>
          <w:tcPr>
            <w:tcW w:w="1985" w:type="dxa"/>
            <w:tcBorders>
              <w:top w:val="single" w:sz="4" w:space="0" w:color="auto"/>
              <w:left w:val="nil"/>
              <w:bottom w:val="single" w:sz="4" w:space="0" w:color="auto"/>
              <w:right w:val="single" w:sz="4" w:space="0" w:color="auto"/>
            </w:tcBorders>
            <w:shd w:val="clear" w:color="auto" w:fill="EBF1DE"/>
          </w:tcPr>
          <w:p w:rsidR="00B228FA" w:rsidRPr="001220C8" w:rsidRDefault="00B228FA" w:rsidP="001220C8">
            <w:pPr>
              <w:spacing w:after="0" w:line="240" w:lineRule="auto"/>
              <w:jc w:val="center"/>
              <w:rPr>
                <w:lang w:val="en-US" w:eastAsia="en-GB"/>
              </w:rPr>
            </w:pPr>
            <w:r>
              <w:rPr>
                <w:lang w:val="en-US" w:eastAsia="en-GB"/>
              </w:rPr>
              <w:t>-</w:t>
            </w:r>
          </w:p>
        </w:tc>
        <w:tc>
          <w:tcPr>
            <w:tcW w:w="1986" w:type="dxa"/>
            <w:tcBorders>
              <w:top w:val="single" w:sz="4" w:space="0" w:color="auto"/>
              <w:left w:val="nil"/>
              <w:bottom w:val="single" w:sz="4" w:space="0" w:color="auto"/>
              <w:right w:val="single" w:sz="4" w:space="0" w:color="auto"/>
            </w:tcBorders>
            <w:shd w:val="clear" w:color="auto" w:fill="EBF1DE"/>
          </w:tcPr>
          <w:p w:rsidR="00B228FA" w:rsidRPr="001220C8" w:rsidRDefault="00B228FA" w:rsidP="001220C8">
            <w:pPr>
              <w:spacing w:after="0" w:line="240" w:lineRule="auto"/>
              <w:jc w:val="center"/>
              <w:rPr>
                <w:lang w:val="en-US" w:eastAsia="en-GB"/>
              </w:rPr>
            </w:pPr>
            <w:r>
              <w:rPr>
                <w:lang w:val="en-US" w:eastAsia="en-GB"/>
              </w:rPr>
              <w:t>-</w:t>
            </w:r>
          </w:p>
        </w:tc>
      </w:tr>
    </w:tbl>
    <w:p w:rsidR="00AA6C2F" w:rsidRDefault="00AA6C2F">
      <w:pPr>
        <w:spacing w:after="0" w:line="240" w:lineRule="auto"/>
        <w:rPr>
          <w:lang w:eastAsia="en-GB"/>
        </w:rPr>
      </w:pPr>
      <w:r>
        <w:rPr>
          <w:lang w:eastAsia="en-GB"/>
        </w:rPr>
        <w:br w:type="page"/>
      </w:r>
    </w:p>
    <w:p w:rsidR="00AA6C2F" w:rsidRPr="00AE6206" w:rsidRDefault="00AE3793" w:rsidP="00AE6206">
      <w:pPr>
        <w:spacing w:after="240" w:line="240" w:lineRule="auto"/>
        <w:rPr>
          <w:rFonts w:eastAsiaTheme="majorEastAsia" w:cstheme="minorHAnsi"/>
          <w:bCs/>
          <w:color w:val="423F8F"/>
          <w:sz w:val="28"/>
          <w:szCs w:val="32"/>
        </w:rPr>
      </w:pPr>
      <w:r w:rsidRPr="00AE6206">
        <w:rPr>
          <w:rFonts w:eastAsiaTheme="majorEastAsia" w:cstheme="minorHAnsi"/>
          <w:bCs/>
          <w:color w:val="423F8F"/>
          <w:sz w:val="28"/>
          <w:szCs w:val="32"/>
        </w:rPr>
        <w:t>Brentwood</w:t>
      </w:r>
      <w:r w:rsidR="008D4CD9">
        <w:rPr>
          <w:rFonts w:eastAsiaTheme="majorEastAsia" w:cstheme="minorHAnsi"/>
          <w:bCs/>
          <w:color w:val="423F8F"/>
          <w:sz w:val="28"/>
          <w:szCs w:val="32"/>
        </w:rPr>
        <w:t xml:space="preserve"> (September 2016)</w:t>
      </w:r>
    </w:p>
    <w:tbl>
      <w:tblPr>
        <w:tblpPr w:leftFromText="180" w:rightFromText="180" w:vertAnchor="text" w:tblpY="1"/>
        <w:tblOverlap w:val="neve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8"/>
        <w:gridCol w:w="1938"/>
        <w:gridCol w:w="1801"/>
      </w:tblGrid>
      <w:tr w:rsidR="00AA6C2F" w:rsidRPr="005B1E7D" w:rsidTr="00381E8B">
        <w:trPr>
          <w:trHeight w:val="558"/>
        </w:trPr>
        <w:tc>
          <w:tcPr>
            <w:tcW w:w="2978" w:type="pct"/>
            <w:shd w:val="clear" w:color="auto" w:fill="5F497A" w:themeFill="accent4" w:themeFillShade="BF"/>
            <w:vAlign w:val="center"/>
          </w:tcPr>
          <w:p w:rsidR="00AA6C2F" w:rsidRPr="00EA0220" w:rsidRDefault="00AA6C2F" w:rsidP="00A043FC">
            <w:pPr>
              <w:spacing w:line="240" w:lineRule="auto"/>
              <w:rPr>
                <w:b/>
                <w:bCs/>
                <w:color w:val="FFFFFF"/>
                <w:lang w:eastAsia="en-GB"/>
              </w:rPr>
            </w:pPr>
            <w:r w:rsidRPr="00EA0220">
              <w:rPr>
                <w:b/>
                <w:bCs/>
                <w:color w:val="FFFFFF"/>
                <w:lang w:eastAsia="en-GB"/>
              </w:rPr>
              <w:t>Site/Yard</w:t>
            </w:r>
          </w:p>
        </w:tc>
        <w:tc>
          <w:tcPr>
            <w:tcW w:w="1048" w:type="pct"/>
            <w:shd w:val="clear" w:color="auto" w:fill="5F497A" w:themeFill="accent4" w:themeFillShade="BF"/>
            <w:vAlign w:val="center"/>
          </w:tcPr>
          <w:p w:rsidR="00AA6C2F" w:rsidRPr="00EA0220" w:rsidRDefault="00AA6C2F" w:rsidP="00A043FC">
            <w:pPr>
              <w:spacing w:line="240" w:lineRule="auto"/>
              <w:jc w:val="center"/>
              <w:rPr>
                <w:b/>
                <w:bCs/>
                <w:color w:val="FFFFFF"/>
                <w:lang w:eastAsia="en-GB"/>
              </w:rPr>
            </w:pPr>
            <w:r w:rsidRPr="00EA0220">
              <w:rPr>
                <w:b/>
                <w:bCs/>
                <w:color w:val="FFFFFF"/>
                <w:lang w:eastAsia="en-GB"/>
              </w:rPr>
              <w:t>Authorised Pitches or Plots</w:t>
            </w:r>
          </w:p>
        </w:tc>
        <w:tc>
          <w:tcPr>
            <w:tcW w:w="974" w:type="pct"/>
            <w:shd w:val="clear" w:color="auto" w:fill="5F497A" w:themeFill="accent4" w:themeFillShade="BF"/>
            <w:vAlign w:val="center"/>
          </w:tcPr>
          <w:p w:rsidR="00AA6C2F" w:rsidRPr="00EA0220" w:rsidRDefault="00AA6C2F" w:rsidP="00A043FC">
            <w:pPr>
              <w:spacing w:line="240" w:lineRule="auto"/>
              <w:jc w:val="center"/>
              <w:rPr>
                <w:b/>
                <w:bCs/>
                <w:color w:val="FFFFFF"/>
                <w:lang w:eastAsia="en-GB"/>
              </w:rPr>
            </w:pPr>
            <w:r w:rsidRPr="00EA0220">
              <w:rPr>
                <w:b/>
                <w:bCs/>
                <w:color w:val="FFFFFF"/>
                <w:lang w:eastAsia="en-GB"/>
              </w:rPr>
              <w:t>Unauthorised Pitches or Plots</w:t>
            </w:r>
          </w:p>
        </w:tc>
      </w:tr>
      <w:tr w:rsidR="00AA6C2F" w:rsidRPr="0012119F" w:rsidTr="00A043FC">
        <w:trPr>
          <w:trHeight w:val="322"/>
        </w:trPr>
        <w:tc>
          <w:tcPr>
            <w:tcW w:w="2978" w:type="pct"/>
            <w:shd w:val="clear" w:color="auto" w:fill="EAF1DD" w:themeFill="accent3" w:themeFillTint="33"/>
            <w:vAlign w:val="center"/>
          </w:tcPr>
          <w:p w:rsidR="00AA6C2F" w:rsidRPr="0012119F" w:rsidRDefault="0012119F" w:rsidP="00A043FC">
            <w:pPr>
              <w:spacing w:after="0" w:line="240" w:lineRule="auto"/>
              <w:rPr>
                <w:rFonts w:eastAsia="Times New Roman" w:cs="Times New Roman"/>
                <w:b/>
                <w:color w:val="000000"/>
                <w:lang w:eastAsia="en-GB"/>
              </w:rPr>
            </w:pPr>
            <w:r w:rsidRPr="0012119F">
              <w:rPr>
                <w:rFonts w:eastAsia="Times New Roman" w:cs="Times New Roman"/>
                <w:b/>
                <w:color w:val="000000"/>
                <w:lang w:eastAsia="en-GB"/>
              </w:rPr>
              <w:t>Public Sites</w:t>
            </w:r>
          </w:p>
        </w:tc>
        <w:tc>
          <w:tcPr>
            <w:tcW w:w="1048" w:type="pct"/>
            <w:shd w:val="clear" w:color="auto" w:fill="EAF1DD" w:themeFill="accent3" w:themeFillTint="33"/>
            <w:vAlign w:val="center"/>
          </w:tcPr>
          <w:p w:rsidR="00AA6C2F" w:rsidRPr="0012119F" w:rsidRDefault="00AA6C2F" w:rsidP="00A043FC">
            <w:pPr>
              <w:spacing w:after="0" w:line="240" w:lineRule="auto"/>
              <w:jc w:val="center"/>
              <w:rPr>
                <w:rFonts w:eastAsia="Times New Roman" w:cs="Times New Roman"/>
                <w:b/>
                <w:color w:val="000000"/>
                <w:lang w:eastAsia="en-GB"/>
              </w:rPr>
            </w:pPr>
          </w:p>
        </w:tc>
        <w:tc>
          <w:tcPr>
            <w:tcW w:w="974" w:type="pct"/>
            <w:shd w:val="clear" w:color="auto" w:fill="EAF1DD" w:themeFill="accent3" w:themeFillTint="33"/>
            <w:vAlign w:val="center"/>
          </w:tcPr>
          <w:p w:rsidR="00AA6C2F" w:rsidRPr="0012119F" w:rsidRDefault="00AA6C2F" w:rsidP="00A043FC">
            <w:pPr>
              <w:spacing w:after="0" w:line="240" w:lineRule="auto"/>
              <w:jc w:val="center"/>
              <w:rPr>
                <w:rFonts w:eastAsia="Times New Roman" w:cs="Times New Roman"/>
                <w:b/>
                <w:color w:val="000000"/>
                <w:lang w:eastAsia="en-GB"/>
              </w:rPr>
            </w:pPr>
          </w:p>
        </w:tc>
      </w:tr>
      <w:tr w:rsidR="0012119F" w:rsidRPr="005B1E7D" w:rsidTr="00A043FC">
        <w:trPr>
          <w:trHeight w:val="322"/>
        </w:trPr>
        <w:tc>
          <w:tcPr>
            <w:tcW w:w="2978" w:type="pct"/>
            <w:shd w:val="clear" w:color="auto" w:fill="EAF1DD" w:themeFill="accent3" w:themeFillTint="33"/>
            <w:vAlign w:val="center"/>
          </w:tcPr>
          <w:p w:rsidR="0012119F" w:rsidRPr="0012119F" w:rsidRDefault="0012119F" w:rsidP="00A043FC">
            <w:pPr>
              <w:spacing w:after="0" w:line="240" w:lineRule="auto"/>
              <w:rPr>
                <w:rFonts w:eastAsia="Times New Roman" w:cs="Times New Roman"/>
                <w:color w:val="000000"/>
                <w:lang w:eastAsia="en-GB"/>
              </w:rPr>
            </w:pPr>
            <w:r w:rsidRPr="0012119F">
              <w:rPr>
                <w:rFonts w:eastAsia="Times New Roman" w:cs="Times New Roman"/>
                <w:color w:val="000000"/>
                <w:lang w:eastAsia="en-GB"/>
              </w:rPr>
              <w:t>None</w:t>
            </w:r>
          </w:p>
        </w:tc>
        <w:tc>
          <w:tcPr>
            <w:tcW w:w="1048" w:type="pct"/>
            <w:shd w:val="clear" w:color="auto" w:fill="EAF1DD" w:themeFill="accent3" w:themeFillTint="33"/>
            <w:vAlign w:val="center"/>
          </w:tcPr>
          <w:p w:rsidR="0012119F" w:rsidRPr="0012119F" w:rsidRDefault="0012119F"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c>
          <w:tcPr>
            <w:tcW w:w="974" w:type="pct"/>
            <w:shd w:val="clear" w:color="auto" w:fill="EAF1DD" w:themeFill="accent3" w:themeFillTint="33"/>
            <w:vAlign w:val="center"/>
          </w:tcPr>
          <w:p w:rsidR="0012119F" w:rsidRPr="0012119F" w:rsidRDefault="0012119F"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r>
      <w:tr w:rsidR="0012119F" w:rsidRPr="005B1E7D" w:rsidTr="00A043FC">
        <w:trPr>
          <w:trHeight w:val="322"/>
        </w:trPr>
        <w:tc>
          <w:tcPr>
            <w:tcW w:w="2978" w:type="pct"/>
            <w:shd w:val="clear" w:color="auto" w:fill="EAF1DD" w:themeFill="accent3" w:themeFillTint="33"/>
            <w:vAlign w:val="center"/>
          </w:tcPr>
          <w:p w:rsidR="0012119F" w:rsidRPr="0012119F" w:rsidRDefault="0012119F" w:rsidP="00B228FA">
            <w:pPr>
              <w:spacing w:after="0" w:line="240" w:lineRule="auto"/>
              <w:rPr>
                <w:rFonts w:eastAsia="Times New Roman" w:cs="Times New Roman"/>
                <w:b/>
                <w:color w:val="000000"/>
                <w:lang w:eastAsia="en-GB"/>
              </w:rPr>
            </w:pPr>
            <w:r w:rsidRPr="0050181D">
              <w:rPr>
                <w:b/>
                <w:bCs/>
                <w:lang w:eastAsia="en-GB"/>
              </w:rPr>
              <w:t xml:space="preserve">Private Sites </w:t>
            </w:r>
          </w:p>
        </w:tc>
        <w:tc>
          <w:tcPr>
            <w:tcW w:w="1048" w:type="pct"/>
            <w:shd w:val="clear" w:color="auto" w:fill="EAF1DD" w:themeFill="accent3" w:themeFillTint="33"/>
            <w:vAlign w:val="center"/>
          </w:tcPr>
          <w:p w:rsidR="0012119F" w:rsidRDefault="0012119F" w:rsidP="00A043FC">
            <w:pPr>
              <w:spacing w:after="0" w:line="240" w:lineRule="auto"/>
              <w:jc w:val="center"/>
              <w:rPr>
                <w:rFonts w:eastAsia="Times New Roman" w:cs="Times New Roman"/>
                <w:color w:val="000000"/>
                <w:lang w:eastAsia="en-GB"/>
              </w:rPr>
            </w:pPr>
          </w:p>
        </w:tc>
        <w:tc>
          <w:tcPr>
            <w:tcW w:w="974" w:type="pct"/>
            <w:shd w:val="clear" w:color="auto" w:fill="EAF1DD" w:themeFill="accent3" w:themeFillTint="33"/>
            <w:vAlign w:val="center"/>
          </w:tcPr>
          <w:p w:rsidR="0012119F" w:rsidRDefault="0012119F" w:rsidP="00A043FC">
            <w:pPr>
              <w:spacing w:after="0" w:line="240" w:lineRule="auto"/>
              <w:jc w:val="center"/>
              <w:rPr>
                <w:rFonts w:eastAsia="Times New Roman" w:cs="Times New Roman"/>
                <w:color w:val="000000"/>
                <w:lang w:eastAsia="en-GB"/>
              </w:rPr>
            </w:pPr>
          </w:p>
        </w:tc>
      </w:tr>
      <w:tr w:rsidR="00AE3793" w:rsidRPr="005B1E7D" w:rsidTr="00160366">
        <w:trPr>
          <w:trHeight w:val="190"/>
        </w:trPr>
        <w:tc>
          <w:tcPr>
            <w:tcW w:w="2978" w:type="pct"/>
            <w:shd w:val="clear" w:color="auto" w:fill="EAF1DD" w:themeFill="accent3" w:themeFillTint="33"/>
          </w:tcPr>
          <w:p w:rsidR="00AE3793" w:rsidRDefault="00AE3793">
            <w:pPr>
              <w:spacing w:after="0" w:line="240" w:lineRule="auto"/>
              <w:rPr>
                <w:rFonts w:eastAsia="Times New Roman" w:cs="Times New Roman"/>
                <w:color w:val="000000"/>
                <w:lang w:eastAsia="en-GB"/>
              </w:rPr>
            </w:pPr>
            <w:r>
              <w:rPr>
                <w:rFonts w:eastAsia="Times New Roman" w:cs="Times New Roman"/>
                <w:color w:val="000000"/>
                <w:lang w:eastAsia="en-GB"/>
              </w:rPr>
              <w:t>Clementines Farm</w:t>
            </w:r>
          </w:p>
        </w:tc>
        <w:tc>
          <w:tcPr>
            <w:tcW w:w="1048" w:type="pct"/>
            <w:shd w:val="clear" w:color="auto" w:fill="EAF1DD" w:themeFill="accent3" w:themeFillTint="33"/>
          </w:tcPr>
          <w:p w:rsidR="00AE3793" w:rsidRDefault="00AE3793">
            <w:pPr>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c>
          <w:tcPr>
            <w:tcW w:w="974" w:type="pct"/>
            <w:shd w:val="clear" w:color="auto" w:fill="EAF1DD" w:themeFill="accent3" w:themeFillTint="33"/>
            <w:vAlign w:val="center"/>
          </w:tcPr>
          <w:p w:rsidR="00AE3793" w:rsidRPr="00F36CFF" w:rsidRDefault="00AE3793" w:rsidP="00A043FC">
            <w:pPr>
              <w:spacing w:after="0" w:line="240" w:lineRule="auto"/>
              <w:jc w:val="center"/>
              <w:rPr>
                <w:rFonts w:eastAsia="Times New Roman" w:cs="Times New Roman"/>
                <w:color w:val="000000"/>
                <w:lang w:eastAsia="en-GB"/>
              </w:rPr>
            </w:pPr>
            <w:r w:rsidRPr="00F36CFF">
              <w:rPr>
                <w:rFonts w:eastAsia="Times New Roman" w:cs="Times New Roman"/>
                <w:color w:val="000000"/>
                <w:lang w:eastAsia="en-GB"/>
              </w:rPr>
              <w:t>-</w:t>
            </w:r>
          </w:p>
        </w:tc>
      </w:tr>
      <w:tr w:rsidR="00AE3793" w:rsidRPr="00EA0220" w:rsidTr="00160366">
        <w:trPr>
          <w:trHeight w:val="322"/>
        </w:trPr>
        <w:tc>
          <w:tcPr>
            <w:tcW w:w="2978" w:type="pct"/>
            <w:shd w:val="clear" w:color="auto" w:fill="EAF1DD" w:themeFill="accent3" w:themeFillTint="33"/>
          </w:tcPr>
          <w:p w:rsidR="00AE3793" w:rsidRDefault="00AE3793">
            <w:pPr>
              <w:spacing w:after="0" w:line="240" w:lineRule="auto"/>
              <w:rPr>
                <w:rFonts w:eastAsia="Times New Roman" w:cs="Times New Roman"/>
                <w:color w:val="000000"/>
                <w:lang w:eastAsia="en-GB"/>
              </w:rPr>
            </w:pPr>
            <w:r>
              <w:rPr>
                <w:rFonts w:eastAsia="Times New Roman" w:cs="Times New Roman"/>
                <w:color w:val="000000"/>
                <w:lang w:eastAsia="en-GB"/>
              </w:rPr>
              <w:t>Cottage Garden, Pilgrims Hatch</w:t>
            </w:r>
          </w:p>
        </w:tc>
        <w:tc>
          <w:tcPr>
            <w:tcW w:w="1048" w:type="pct"/>
            <w:shd w:val="clear" w:color="auto" w:fill="EAF1DD" w:themeFill="accent3" w:themeFillTint="33"/>
          </w:tcPr>
          <w:p w:rsidR="00AE3793" w:rsidRDefault="00AE3793">
            <w:pPr>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c>
          <w:tcPr>
            <w:tcW w:w="974" w:type="pct"/>
            <w:shd w:val="clear" w:color="auto" w:fill="EAF1DD" w:themeFill="accent3" w:themeFillTint="33"/>
            <w:vAlign w:val="center"/>
          </w:tcPr>
          <w:p w:rsidR="00AE3793" w:rsidRPr="00F36CFF" w:rsidRDefault="00AE3793" w:rsidP="00A043FC">
            <w:pPr>
              <w:spacing w:after="0" w:line="240" w:lineRule="auto"/>
              <w:jc w:val="center"/>
              <w:rPr>
                <w:rFonts w:eastAsia="Times New Roman" w:cs="Times New Roman"/>
                <w:color w:val="000000"/>
                <w:lang w:eastAsia="en-GB"/>
              </w:rPr>
            </w:pPr>
            <w:r w:rsidRPr="00F36CFF">
              <w:rPr>
                <w:rFonts w:eastAsia="Times New Roman" w:cs="Times New Roman"/>
                <w:color w:val="000000"/>
                <w:lang w:eastAsia="en-GB"/>
              </w:rPr>
              <w:t>-</w:t>
            </w:r>
          </w:p>
        </w:tc>
      </w:tr>
      <w:tr w:rsidR="00AE3793" w:rsidRPr="00EA0220" w:rsidTr="00160366">
        <w:trPr>
          <w:trHeight w:val="322"/>
        </w:trPr>
        <w:tc>
          <w:tcPr>
            <w:tcW w:w="2978" w:type="pct"/>
            <w:shd w:val="clear" w:color="auto" w:fill="EAF1DD" w:themeFill="accent3" w:themeFillTint="33"/>
          </w:tcPr>
          <w:p w:rsidR="00AE3793" w:rsidRDefault="00AE3793">
            <w:pPr>
              <w:spacing w:after="0" w:line="240" w:lineRule="auto"/>
              <w:rPr>
                <w:rFonts w:eastAsia="Times New Roman" w:cs="Times New Roman"/>
                <w:color w:val="000000"/>
                <w:lang w:eastAsia="en-GB"/>
              </w:rPr>
            </w:pPr>
            <w:r>
              <w:rPr>
                <w:rFonts w:eastAsia="Times New Roman" w:cs="Times New Roman"/>
                <w:color w:val="000000"/>
                <w:lang w:eastAsia="en-GB"/>
              </w:rPr>
              <w:t>Deep Dell Park (Willow Farm), Ingatestone</w:t>
            </w:r>
          </w:p>
        </w:tc>
        <w:tc>
          <w:tcPr>
            <w:tcW w:w="1048" w:type="pct"/>
            <w:shd w:val="clear" w:color="auto" w:fill="EAF1DD" w:themeFill="accent3" w:themeFillTint="33"/>
          </w:tcPr>
          <w:p w:rsidR="00AE3793" w:rsidRDefault="00AE3793">
            <w:pPr>
              <w:spacing w:after="0" w:line="240" w:lineRule="auto"/>
              <w:jc w:val="center"/>
              <w:rPr>
                <w:rFonts w:eastAsia="Times New Roman" w:cs="Times New Roman"/>
                <w:color w:val="000000"/>
                <w:lang w:eastAsia="en-GB"/>
              </w:rPr>
            </w:pPr>
            <w:r>
              <w:rPr>
                <w:rFonts w:eastAsia="Times New Roman" w:cs="Times New Roman"/>
                <w:color w:val="000000"/>
                <w:lang w:eastAsia="en-GB"/>
              </w:rPr>
              <w:t>6</w:t>
            </w:r>
          </w:p>
        </w:tc>
        <w:tc>
          <w:tcPr>
            <w:tcW w:w="974" w:type="pct"/>
            <w:shd w:val="clear" w:color="auto" w:fill="EAF1DD" w:themeFill="accent3" w:themeFillTint="33"/>
            <w:vAlign w:val="center"/>
          </w:tcPr>
          <w:p w:rsidR="00AE3793" w:rsidRPr="00F36CFF" w:rsidRDefault="00AE3793" w:rsidP="00A043FC">
            <w:pPr>
              <w:spacing w:after="0" w:line="240" w:lineRule="auto"/>
              <w:jc w:val="center"/>
              <w:rPr>
                <w:rFonts w:eastAsia="Times New Roman" w:cs="Times New Roman"/>
                <w:color w:val="000000"/>
                <w:lang w:eastAsia="en-GB"/>
              </w:rPr>
            </w:pPr>
            <w:r w:rsidRPr="00F36CFF">
              <w:rPr>
                <w:rFonts w:eastAsia="Times New Roman" w:cs="Times New Roman"/>
                <w:color w:val="000000"/>
                <w:lang w:eastAsia="en-GB"/>
              </w:rPr>
              <w:t>-</w:t>
            </w:r>
          </w:p>
        </w:tc>
      </w:tr>
      <w:tr w:rsidR="00AE3793" w:rsidRPr="00EA0220" w:rsidTr="00160366">
        <w:trPr>
          <w:trHeight w:val="322"/>
        </w:trPr>
        <w:tc>
          <w:tcPr>
            <w:tcW w:w="2978" w:type="pct"/>
            <w:shd w:val="clear" w:color="auto" w:fill="EAF1DD" w:themeFill="accent3" w:themeFillTint="33"/>
          </w:tcPr>
          <w:p w:rsidR="00AE3793" w:rsidRDefault="00AE3793">
            <w:pPr>
              <w:spacing w:after="0" w:line="240" w:lineRule="auto"/>
              <w:rPr>
                <w:rFonts w:eastAsia="Times New Roman" w:cs="Times New Roman"/>
                <w:color w:val="000000"/>
                <w:lang w:eastAsia="en-GB"/>
              </w:rPr>
            </w:pPr>
            <w:r>
              <w:rPr>
                <w:rFonts w:eastAsia="Times New Roman" w:cs="Times New Roman"/>
                <w:color w:val="000000"/>
                <w:lang w:eastAsia="en-GB"/>
              </w:rPr>
              <w:t>Lilliputs, Blackmore</w:t>
            </w:r>
          </w:p>
        </w:tc>
        <w:tc>
          <w:tcPr>
            <w:tcW w:w="1048" w:type="pct"/>
            <w:shd w:val="clear" w:color="auto" w:fill="EAF1DD" w:themeFill="accent3" w:themeFillTint="33"/>
          </w:tcPr>
          <w:p w:rsidR="00AE3793" w:rsidRDefault="00AE3793">
            <w:pPr>
              <w:spacing w:after="0" w:line="240" w:lineRule="auto"/>
              <w:jc w:val="center"/>
              <w:rPr>
                <w:rFonts w:eastAsia="Times New Roman" w:cs="Times New Roman"/>
                <w:color w:val="000000"/>
                <w:lang w:eastAsia="en-GB"/>
              </w:rPr>
            </w:pPr>
            <w:r>
              <w:rPr>
                <w:rFonts w:eastAsia="Times New Roman" w:cs="Times New Roman"/>
                <w:color w:val="000000"/>
                <w:lang w:eastAsia="en-GB"/>
              </w:rPr>
              <w:t>2</w:t>
            </w:r>
          </w:p>
        </w:tc>
        <w:tc>
          <w:tcPr>
            <w:tcW w:w="974" w:type="pct"/>
            <w:shd w:val="clear" w:color="auto" w:fill="EAF1DD" w:themeFill="accent3" w:themeFillTint="33"/>
            <w:vAlign w:val="center"/>
          </w:tcPr>
          <w:p w:rsidR="00AE3793" w:rsidRPr="00EA0220" w:rsidRDefault="00AE3793"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r>
      <w:tr w:rsidR="00AE3793" w:rsidRPr="00EA0220" w:rsidTr="00160366">
        <w:trPr>
          <w:trHeight w:val="322"/>
        </w:trPr>
        <w:tc>
          <w:tcPr>
            <w:tcW w:w="2978" w:type="pct"/>
            <w:shd w:val="clear" w:color="auto" w:fill="EAF1DD" w:themeFill="accent3" w:themeFillTint="33"/>
          </w:tcPr>
          <w:p w:rsidR="00AE3793" w:rsidRDefault="00AE3793">
            <w:pPr>
              <w:spacing w:after="0" w:line="240" w:lineRule="auto"/>
              <w:rPr>
                <w:rFonts w:eastAsia="Times New Roman" w:cs="Times New Roman"/>
                <w:color w:val="000000"/>
                <w:lang w:eastAsia="en-GB"/>
              </w:rPr>
            </w:pPr>
            <w:r>
              <w:rPr>
                <w:rFonts w:eastAsia="Times New Roman" w:cs="Times New Roman"/>
                <w:color w:val="000000"/>
                <w:lang w:eastAsia="en-GB"/>
              </w:rPr>
              <w:t>Meadow View, Blackmore</w:t>
            </w:r>
          </w:p>
        </w:tc>
        <w:tc>
          <w:tcPr>
            <w:tcW w:w="1048" w:type="pct"/>
            <w:shd w:val="clear" w:color="auto" w:fill="EAF1DD" w:themeFill="accent3" w:themeFillTint="33"/>
          </w:tcPr>
          <w:p w:rsidR="00AE3793" w:rsidRDefault="00AE3793">
            <w:pPr>
              <w:spacing w:after="0" w:line="240" w:lineRule="auto"/>
              <w:jc w:val="center"/>
              <w:rPr>
                <w:rFonts w:eastAsia="Times New Roman" w:cs="Times New Roman"/>
                <w:color w:val="000000"/>
                <w:lang w:eastAsia="en-GB"/>
              </w:rPr>
            </w:pPr>
            <w:r>
              <w:rPr>
                <w:rFonts w:eastAsia="Times New Roman" w:cs="Times New Roman"/>
                <w:color w:val="000000"/>
                <w:lang w:eastAsia="en-GB"/>
              </w:rPr>
              <w:t>2</w:t>
            </w:r>
          </w:p>
        </w:tc>
        <w:tc>
          <w:tcPr>
            <w:tcW w:w="974" w:type="pct"/>
            <w:shd w:val="clear" w:color="auto" w:fill="EAF1DD" w:themeFill="accent3" w:themeFillTint="33"/>
            <w:vAlign w:val="center"/>
          </w:tcPr>
          <w:p w:rsidR="00AE3793" w:rsidRPr="00EA0220" w:rsidRDefault="00AE3793"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r>
      <w:tr w:rsidR="00AE3793" w:rsidRPr="00EA0220" w:rsidTr="00160366">
        <w:trPr>
          <w:trHeight w:val="322"/>
        </w:trPr>
        <w:tc>
          <w:tcPr>
            <w:tcW w:w="2978" w:type="pct"/>
            <w:shd w:val="clear" w:color="auto" w:fill="EAF1DD" w:themeFill="accent3" w:themeFillTint="33"/>
          </w:tcPr>
          <w:p w:rsidR="00AE3793" w:rsidRDefault="00AE3793">
            <w:pPr>
              <w:spacing w:after="0" w:line="240" w:lineRule="auto"/>
              <w:rPr>
                <w:rFonts w:eastAsia="Times New Roman" w:cs="Times New Roman"/>
                <w:color w:val="000000"/>
                <w:lang w:eastAsia="en-GB"/>
              </w:rPr>
            </w:pPr>
            <w:r>
              <w:rPr>
                <w:rFonts w:eastAsia="Times New Roman" w:cs="Times New Roman"/>
                <w:color w:val="000000"/>
                <w:lang w:eastAsia="en-GB"/>
              </w:rPr>
              <w:t>Pond End, Kelvedon Hatch</w:t>
            </w:r>
          </w:p>
        </w:tc>
        <w:tc>
          <w:tcPr>
            <w:tcW w:w="1048" w:type="pct"/>
            <w:shd w:val="clear" w:color="auto" w:fill="EAF1DD" w:themeFill="accent3" w:themeFillTint="33"/>
          </w:tcPr>
          <w:p w:rsidR="00AE3793" w:rsidRDefault="00AE3793">
            <w:pPr>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c>
          <w:tcPr>
            <w:tcW w:w="974" w:type="pct"/>
            <w:shd w:val="clear" w:color="auto" w:fill="EAF1DD" w:themeFill="accent3" w:themeFillTint="33"/>
            <w:vAlign w:val="center"/>
          </w:tcPr>
          <w:p w:rsidR="00AE3793" w:rsidRPr="00EA0220" w:rsidRDefault="00AE3793"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r>
      <w:tr w:rsidR="00AE3793" w:rsidRPr="00EA0220" w:rsidTr="00160366">
        <w:trPr>
          <w:trHeight w:val="322"/>
        </w:trPr>
        <w:tc>
          <w:tcPr>
            <w:tcW w:w="2978" w:type="pct"/>
            <w:shd w:val="clear" w:color="auto" w:fill="EAF1DD" w:themeFill="accent3" w:themeFillTint="33"/>
          </w:tcPr>
          <w:p w:rsidR="00AE3793" w:rsidRDefault="00AE3793" w:rsidP="00AE3793">
            <w:pPr>
              <w:spacing w:after="0" w:line="240" w:lineRule="auto"/>
              <w:rPr>
                <w:rFonts w:eastAsia="Times New Roman" w:cs="Times New Roman"/>
                <w:color w:val="000000"/>
                <w:lang w:eastAsia="en-GB"/>
              </w:rPr>
            </w:pPr>
            <w:r>
              <w:rPr>
                <w:rFonts w:eastAsia="Times New Roman" w:cs="Times New Roman"/>
                <w:color w:val="000000"/>
                <w:lang w:eastAsia="en-GB"/>
              </w:rPr>
              <w:t>Ponderosa, Kelvedon Hatch</w:t>
            </w:r>
          </w:p>
        </w:tc>
        <w:tc>
          <w:tcPr>
            <w:tcW w:w="1048" w:type="pct"/>
            <w:shd w:val="clear" w:color="auto" w:fill="EAF1DD" w:themeFill="accent3" w:themeFillTint="33"/>
          </w:tcPr>
          <w:p w:rsidR="00AE3793" w:rsidRDefault="00AE3793">
            <w:pPr>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c>
          <w:tcPr>
            <w:tcW w:w="974" w:type="pct"/>
            <w:shd w:val="clear" w:color="auto" w:fill="EAF1DD" w:themeFill="accent3" w:themeFillTint="33"/>
            <w:vAlign w:val="center"/>
          </w:tcPr>
          <w:p w:rsidR="00AE3793" w:rsidRPr="00EA0220" w:rsidRDefault="00AE3793"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r>
      <w:tr w:rsidR="00AE3793" w:rsidRPr="00EA0220" w:rsidTr="00160366">
        <w:trPr>
          <w:trHeight w:val="322"/>
        </w:trPr>
        <w:tc>
          <w:tcPr>
            <w:tcW w:w="2978" w:type="pct"/>
            <w:shd w:val="clear" w:color="auto" w:fill="EAF1DD" w:themeFill="accent3" w:themeFillTint="33"/>
          </w:tcPr>
          <w:p w:rsidR="00AE3793" w:rsidRDefault="00AE3793">
            <w:pPr>
              <w:spacing w:after="0" w:line="240" w:lineRule="auto"/>
              <w:rPr>
                <w:rFonts w:eastAsia="Times New Roman" w:cs="Times New Roman"/>
                <w:color w:val="000000"/>
                <w:lang w:eastAsia="en-GB"/>
              </w:rPr>
            </w:pPr>
            <w:r>
              <w:rPr>
                <w:rFonts w:eastAsia="Times New Roman" w:cs="Times New Roman"/>
                <w:color w:val="000000"/>
                <w:lang w:eastAsia="en-GB"/>
              </w:rPr>
              <w:t>Poplar Farm, Ingatestone</w:t>
            </w:r>
          </w:p>
        </w:tc>
        <w:tc>
          <w:tcPr>
            <w:tcW w:w="1048" w:type="pct"/>
            <w:shd w:val="clear" w:color="auto" w:fill="EAF1DD" w:themeFill="accent3" w:themeFillTint="33"/>
          </w:tcPr>
          <w:p w:rsidR="00AE3793" w:rsidRDefault="00AE3793">
            <w:pPr>
              <w:spacing w:after="0" w:line="240" w:lineRule="auto"/>
              <w:jc w:val="center"/>
              <w:rPr>
                <w:rFonts w:eastAsia="Times New Roman" w:cs="Times New Roman"/>
                <w:color w:val="000000"/>
                <w:lang w:eastAsia="en-GB"/>
              </w:rPr>
            </w:pPr>
            <w:r>
              <w:rPr>
                <w:rFonts w:eastAsia="Times New Roman" w:cs="Times New Roman"/>
                <w:color w:val="000000"/>
                <w:lang w:eastAsia="en-GB"/>
              </w:rPr>
              <w:t>2</w:t>
            </w:r>
          </w:p>
        </w:tc>
        <w:tc>
          <w:tcPr>
            <w:tcW w:w="974" w:type="pct"/>
            <w:shd w:val="clear" w:color="auto" w:fill="EAF1DD" w:themeFill="accent3" w:themeFillTint="33"/>
            <w:vAlign w:val="center"/>
          </w:tcPr>
          <w:p w:rsidR="00AE3793" w:rsidRPr="00EA0220" w:rsidRDefault="00AE3793"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r>
      <w:tr w:rsidR="00AE3793" w:rsidRPr="00EA0220" w:rsidTr="00160366">
        <w:trPr>
          <w:trHeight w:val="322"/>
        </w:trPr>
        <w:tc>
          <w:tcPr>
            <w:tcW w:w="2978" w:type="pct"/>
            <w:shd w:val="clear" w:color="auto" w:fill="EAF1DD" w:themeFill="accent3" w:themeFillTint="33"/>
          </w:tcPr>
          <w:p w:rsidR="00AE3793" w:rsidRDefault="00AE3793">
            <w:pPr>
              <w:spacing w:after="0" w:line="240" w:lineRule="auto"/>
              <w:rPr>
                <w:rFonts w:eastAsia="Times New Roman" w:cs="Times New Roman"/>
                <w:color w:val="000000"/>
                <w:lang w:eastAsia="en-GB"/>
              </w:rPr>
            </w:pPr>
            <w:r>
              <w:rPr>
                <w:rFonts w:eastAsia="Times New Roman" w:cs="Times New Roman"/>
                <w:color w:val="000000"/>
                <w:lang w:eastAsia="en-GB"/>
              </w:rPr>
              <w:t>Roman Triangle, Mountnessing</w:t>
            </w:r>
          </w:p>
        </w:tc>
        <w:tc>
          <w:tcPr>
            <w:tcW w:w="1048" w:type="pct"/>
            <w:shd w:val="clear" w:color="auto" w:fill="EAF1DD" w:themeFill="accent3" w:themeFillTint="33"/>
          </w:tcPr>
          <w:p w:rsidR="00AE3793" w:rsidRDefault="00AE3793">
            <w:pPr>
              <w:spacing w:after="0" w:line="240" w:lineRule="auto"/>
              <w:jc w:val="center"/>
              <w:rPr>
                <w:rFonts w:eastAsia="Times New Roman" w:cs="Times New Roman"/>
                <w:color w:val="000000"/>
                <w:lang w:eastAsia="en-GB"/>
              </w:rPr>
            </w:pPr>
            <w:r>
              <w:rPr>
                <w:rFonts w:eastAsia="Times New Roman" w:cs="Times New Roman"/>
                <w:color w:val="000000"/>
                <w:lang w:eastAsia="en-GB"/>
              </w:rPr>
              <w:t>5</w:t>
            </w:r>
          </w:p>
        </w:tc>
        <w:tc>
          <w:tcPr>
            <w:tcW w:w="974" w:type="pct"/>
            <w:shd w:val="clear" w:color="auto" w:fill="EAF1DD" w:themeFill="accent3" w:themeFillTint="33"/>
            <w:vAlign w:val="center"/>
          </w:tcPr>
          <w:p w:rsidR="00AE3793" w:rsidRPr="00EA0220" w:rsidRDefault="00AE3793"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r>
      <w:tr w:rsidR="00AE3793" w:rsidRPr="00EA0220" w:rsidTr="00160366">
        <w:trPr>
          <w:trHeight w:val="322"/>
        </w:trPr>
        <w:tc>
          <w:tcPr>
            <w:tcW w:w="2978" w:type="pct"/>
            <w:shd w:val="clear" w:color="auto" w:fill="EAF1DD" w:themeFill="accent3" w:themeFillTint="33"/>
          </w:tcPr>
          <w:p w:rsidR="00AE3793" w:rsidRDefault="00AE3793">
            <w:pPr>
              <w:spacing w:after="0" w:line="240" w:lineRule="auto"/>
              <w:rPr>
                <w:rFonts w:eastAsia="Times New Roman" w:cs="Times New Roman"/>
                <w:color w:val="000000"/>
                <w:lang w:eastAsia="en-GB"/>
              </w:rPr>
            </w:pPr>
            <w:r>
              <w:rPr>
                <w:rFonts w:eastAsia="Times New Roman" w:cs="Times New Roman"/>
                <w:color w:val="000000"/>
                <w:lang w:eastAsia="en-GB"/>
              </w:rPr>
              <w:t>Rye Etch, Navestock</w:t>
            </w:r>
          </w:p>
        </w:tc>
        <w:tc>
          <w:tcPr>
            <w:tcW w:w="1048" w:type="pct"/>
            <w:shd w:val="clear" w:color="auto" w:fill="EAF1DD" w:themeFill="accent3" w:themeFillTint="33"/>
          </w:tcPr>
          <w:p w:rsidR="00AE3793" w:rsidRDefault="00AE3793">
            <w:pPr>
              <w:spacing w:after="0" w:line="240" w:lineRule="auto"/>
              <w:jc w:val="center"/>
              <w:rPr>
                <w:rFonts w:eastAsia="Times New Roman" w:cs="Times New Roman"/>
                <w:color w:val="000000"/>
                <w:lang w:eastAsia="en-GB"/>
              </w:rPr>
            </w:pPr>
            <w:r>
              <w:rPr>
                <w:rFonts w:eastAsia="Times New Roman" w:cs="Times New Roman"/>
                <w:color w:val="000000"/>
                <w:lang w:eastAsia="en-GB"/>
              </w:rPr>
              <w:t>3</w:t>
            </w:r>
          </w:p>
        </w:tc>
        <w:tc>
          <w:tcPr>
            <w:tcW w:w="974" w:type="pct"/>
            <w:shd w:val="clear" w:color="auto" w:fill="EAF1DD" w:themeFill="accent3" w:themeFillTint="33"/>
            <w:vAlign w:val="center"/>
          </w:tcPr>
          <w:p w:rsidR="00AE3793" w:rsidRPr="00EA0220" w:rsidRDefault="00AE3793"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r>
      <w:tr w:rsidR="00AE3793" w:rsidRPr="00EA0220" w:rsidTr="00160366">
        <w:trPr>
          <w:trHeight w:val="322"/>
        </w:trPr>
        <w:tc>
          <w:tcPr>
            <w:tcW w:w="2978" w:type="pct"/>
            <w:shd w:val="clear" w:color="auto" w:fill="EAF1DD" w:themeFill="accent3" w:themeFillTint="33"/>
          </w:tcPr>
          <w:p w:rsidR="00AE3793" w:rsidRDefault="00AE3793">
            <w:pPr>
              <w:spacing w:after="0" w:line="240" w:lineRule="auto"/>
              <w:rPr>
                <w:rFonts w:eastAsia="Times New Roman" w:cs="Times New Roman"/>
                <w:color w:val="000000"/>
                <w:lang w:eastAsia="en-GB"/>
              </w:rPr>
            </w:pPr>
            <w:r>
              <w:rPr>
                <w:rFonts w:eastAsia="Times New Roman" w:cs="Times New Roman"/>
                <w:color w:val="000000"/>
                <w:lang w:eastAsia="en-GB"/>
              </w:rPr>
              <w:t>The Willows', Kelvedon Hatch</w:t>
            </w:r>
          </w:p>
        </w:tc>
        <w:tc>
          <w:tcPr>
            <w:tcW w:w="1048" w:type="pct"/>
            <w:shd w:val="clear" w:color="auto" w:fill="EAF1DD" w:themeFill="accent3" w:themeFillTint="33"/>
          </w:tcPr>
          <w:p w:rsidR="00AE3793" w:rsidRDefault="00AE3793">
            <w:pPr>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c>
          <w:tcPr>
            <w:tcW w:w="974" w:type="pct"/>
            <w:shd w:val="clear" w:color="auto" w:fill="EAF1DD" w:themeFill="accent3" w:themeFillTint="33"/>
            <w:vAlign w:val="center"/>
          </w:tcPr>
          <w:p w:rsidR="00AE3793" w:rsidRPr="00EA0220" w:rsidRDefault="00AE3793"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r>
      <w:tr w:rsidR="00AE3793" w:rsidRPr="00EA0220" w:rsidTr="00160366">
        <w:trPr>
          <w:trHeight w:val="322"/>
        </w:trPr>
        <w:tc>
          <w:tcPr>
            <w:tcW w:w="2978" w:type="pct"/>
            <w:shd w:val="clear" w:color="auto" w:fill="EAF1DD" w:themeFill="accent3" w:themeFillTint="33"/>
          </w:tcPr>
          <w:p w:rsidR="00AE3793" w:rsidRDefault="00AE3793">
            <w:pPr>
              <w:spacing w:after="0" w:line="240" w:lineRule="auto"/>
              <w:rPr>
                <w:rFonts w:eastAsia="Times New Roman" w:cs="Times New Roman"/>
                <w:color w:val="000000"/>
                <w:lang w:eastAsia="en-GB"/>
              </w:rPr>
            </w:pPr>
            <w:r>
              <w:rPr>
                <w:rFonts w:eastAsia="Times New Roman" w:cs="Times New Roman"/>
                <w:color w:val="000000"/>
                <w:lang w:eastAsia="en-GB"/>
              </w:rPr>
              <w:t>Tree Tops, Navestock</w:t>
            </w:r>
          </w:p>
        </w:tc>
        <w:tc>
          <w:tcPr>
            <w:tcW w:w="1048" w:type="pct"/>
            <w:shd w:val="clear" w:color="auto" w:fill="EAF1DD" w:themeFill="accent3" w:themeFillTint="33"/>
          </w:tcPr>
          <w:p w:rsidR="00AE3793" w:rsidRDefault="00AE3793">
            <w:pPr>
              <w:spacing w:after="0" w:line="240" w:lineRule="auto"/>
              <w:jc w:val="center"/>
              <w:rPr>
                <w:rFonts w:eastAsia="Times New Roman" w:cs="Times New Roman"/>
                <w:color w:val="000000"/>
                <w:lang w:eastAsia="en-GB"/>
              </w:rPr>
            </w:pPr>
            <w:r>
              <w:rPr>
                <w:rFonts w:eastAsia="Times New Roman" w:cs="Times New Roman"/>
                <w:color w:val="000000"/>
                <w:lang w:eastAsia="en-GB"/>
              </w:rPr>
              <w:t>3</w:t>
            </w:r>
          </w:p>
        </w:tc>
        <w:tc>
          <w:tcPr>
            <w:tcW w:w="974" w:type="pct"/>
            <w:shd w:val="clear" w:color="auto" w:fill="EAF1DD" w:themeFill="accent3" w:themeFillTint="33"/>
            <w:vAlign w:val="center"/>
          </w:tcPr>
          <w:p w:rsidR="00AE3793" w:rsidRPr="00EA0220" w:rsidRDefault="00AE3793"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r>
      <w:tr w:rsidR="00AE3793" w:rsidRPr="00EA0220" w:rsidTr="00160366">
        <w:trPr>
          <w:trHeight w:val="322"/>
        </w:trPr>
        <w:tc>
          <w:tcPr>
            <w:tcW w:w="2978" w:type="pct"/>
            <w:shd w:val="clear" w:color="auto" w:fill="EAF1DD" w:themeFill="accent3" w:themeFillTint="33"/>
          </w:tcPr>
          <w:p w:rsidR="00AE3793" w:rsidRDefault="00AE3793">
            <w:pPr>
              <w:spacing w:after="0" w:line="240" w:lineRule="auto"/>
              <w:rPr>
                <w:rFonts w:eastAsia="Times New Roman" w:cs="Times New Roman"/>
                <w:color w:val="000000"/>
                <w:lang w:eastAsia="en-GB"/>
              </w:rPr>
            </w:pPr>
            <w:r>
              <w:rPr>
                <w:rFonts w:eastAsia="Times New Roman" w:cs="Times New Roman"/>
                <w:color w:val="000000"/>
                <w:lang w:eastAsia="en-GB"/>
              </w:rPr>
              <w:t>Warren Lane, Doddinghurst</w:t>
            </w:r>
          </w:p>
        </w:tc>
        <w:tc>
          <w:tcPr>
            <w:tcW w:w="1048" w:type="pct"/>
            <w:shd w:val="clear" w:color="auto" w:fill="EAF1DD" w:themeFill="accent3" w:themeFillTint="33"/>
          </w:tcPr>
          <w:p w:rsidR="00AE3793" w:rsidRDefault="00AE3793">
            <w:pPr>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c>
          <w:tcPr>
            <w:tcW w:w="974" w:type="pct"/>
            <w:shd w:val="clear" w:color="auto" w:fill="EAF1DD" w:themeFill="accent3" w:themeFillTint="33"/>
            <w:vAlign w:val="center"/>
          </w:tcPr>
          <w:p w:rsidR="00AE3793" w:rsidRPr="00EA0220" w:rsidRDefault="00AE3793"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r>
      <w:tr w:rsidR="00AE3793" w:rsidRPr="00EA0220" w:rsidTr="00160366">
        <w:trPr>
          <w:trHeight w:val="322"/>
        </w:trPr>
        <w:tc>
          <w:tcPr>
            <w:tcW w:w="2978" w:type="pct"/>
            <w:shd w:val="clear" w:color="auto" w:fill="EAF1DD" w:themeFill="accent3" w:themeFillTint="33"/>
          </w:tcPr>
          <w:p w:rsidR="00AE3793" w:rsidRDefault="00AE3793">
            <w:pPr>
              <w:spacing w:after="0" w:line="240" w:lineRule="auto"/>
              <w:rPr>
                <w:rFonts w:eastAsia="Times New Roman" w:cs="Times New Roman"/>
                <w:color w:val="000000"/>
                <w:lang w:eastAsia="en-GB"/>
              </w:rPr>
            </w:pPr>
            <w:r>
              <w:rPr>
                <w:rFonts w:eastAsia="Times New Roman" w:cs="Times New Roman"/>
                <w:color w:val="000000"/>
                <w:lang w:eastAsia="en-GB"/>
              </w:rPr>
              <w:t>Wenlock Meadow</w:t>
            </w:r>
          </w:p>
        </w:tc>
        <w:tc>
          <w:tcPr>
            <w:tcW w:w="1048" w:type="pct"/>
            <w:shd w:val="clear" w:color="auto" w:fill="EAF1DD" w:themeFill="accent3" w:themeFillTint="33"/>
          </w:tcPr>
          <w:p w:rsidR="00AE3793" w:rsidRDefault="00AE3793">
            <w:pPr>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c>
          <w:tcPr>
            <w:tcW w:w="974" w:type="pct"/>
            <w:shd w:val="clear" w:color="auto" w:fill="EAF1DD" w:themeFill="accent3" w:themeFillTint="33"/>
            <w:vAlign w:val="center"/>
          </w:tcPr>
          <w:p w:rsidR="00AE3793" w:rsidRDefault="00AE3793" w:rsidP="00A043FC">
            <w:pPr>
              <w:spacing w:after="0" w:line="240" w:lineRule="auto"/>
              <w:jc w:val="center"/>
              <w:rPr>
                <w:rFonts w:eastAsia="Times New Roman" w:cs="Times New Roman"/>
                <w:color w:val="000000"/>
                <w:lang w:eastAsia="en-GB"/>
              </w:rPr>
            </w:pPr>
          </w:p>
        </w:tc>
      </w:tr>
      <w:tr w:rsidR="0012119F" w:rsidRPr="00EA0220" w:rsidTr="00A043FC">
        <w:trPr>
          <w:trHeight w:val="322"/>
        </w:trPr>
        <w:tc>
          <w:tcPr>
            <w:tcW w:w="2978" w:type="pct"/>
            <w:shd w:val="clear" w:color="auto" w:fill="EAF1DD" w:themeFill="accent3" w:themeFillTint="33"/>
            <w:vAlign w:val="center"/>
          </w:tcPr>
          <w:p w:rsidR="0012119F" w:rsidRPr="0050181D" w:rsidRDefault="0012119F" w:rsidP="00B228FA">
            <w:pPr>
              <w:spacing w:after="0" w:line="240" w:lineRule="auto"/>
              <w:rPr>
                <w:rFonts w:eastAsia="Times New Roman" w:cs="Times New Roman"/>
                <w:color w:val="000000"/>
                <w:lang w:eastAsia="en-GB"/>
              </w:rPr>
            </w:pPr>
            <w:r w:rsidRPr="0050181D">
              <w:rPr>
                <w:b/>
                <w:bCs/>
                <w:lang w:eastAsia="en-GB"/>
              </w:rPr>
              <w:t xml:space="preserve">Temporary </w:t>
            </w:r>
            <w:r w:rsidR="00B228FA">
              <w:rPr>
                <w:b/>
                <w:bCs/>
                <w:lang w:eastAsia="en-GB"/>
              </w:rPr>
              <w:t>Sites</w:t>
            </w:r>
          </w:p>
        </w:tc>
        <w:tc>
          <w:tcPr>
            <w:tcW w:w="1048" w:type="pct"/>
            <w:shd w:val="clear" w:color="auto" w:fill="EAF1DD" w:themeFill="accent3" w:themeFillTint="33"/>
            <w:vAlign w:val="center"/>
          </w:tcPr>
          <w:p w:rsidR="0012119F" w:rsidRPr="0050181D" w:rsidRDefault="0012119F" w:rsidP="00A043FC">
            <w:pPr>
              <w:spacing w:after="0" w:line="240" w:lineRule="auto"/>
              <w:jc w:val="center"/>
              <w:rPr>
                <w:rFonts w:eastAsia="Times New Roman" w:cs="Times New Roman"/>
                <w:color w:val="000000"/>
                <w:lang w:eastAsia="en-GB"/>
              </w:rPr>
            </w:pPr>
          </w:p>
        </w:tc>
        <w:tc>
          <w:tcPr>
            <w:tcW w:w="974" w:type="pct"/>
            <w:shd w:val="clear" w:color="auto" w:fill="EAF1DD" w:themeFill="accent3" w:themeFillTint="33"/>
            <w:vAlign w:val="center"/>
          </w:tcPr>
          <w:p w:rsidR="0012119F" w:rsidRPr="0050181D" w:rsidRDefault="0012119F" w:rsidP="00A043FC">
            <w:pPr>
              <w:spacing w:after="0" w:line="240" w:lineRule="auto"/>
              <w:jc w:val="center"/>
              <w:rPr>
                <w:rFonts w:eastAsia="Times New Roman" w:cs="Times New Roman"/>
                <w:color w:val="000000"/>
                <w:lang w:eastAsia="en-GB"/>
              </w:rPr>
            </w:pPr>
          </w:p>
        </w:tc>
      </w:tr>
      <w:tr w:rsidR="00B228FA" w:rsidRPr="00EA0220" w:rsidTr="00160366">
        <w:trPr>
          <w:trHeight w:val="322"/>
        </w:trPr>
        <w:tc>
          <w:tcPr>
            <w:tcW w:w="2978" w:type="pct"/>
            <w:shd w:val="clear" w:color="auto" w:fill="EAF1DD" w:themeFill="accent3" w:themeFillTint="33"/>
          </w:tcPr>
          <w:p w:rsidR="00B228FA" w:rsidRDefault="00B228FA">
            <w:pPr>
              <w:spacing w:after="0" w:line="240" w:lineRule="auto"/>
              <w:rPr>
                <w:rFonts w:eastAsia="Times New Roman" w:cs="Times New Roman"/>
                <w:color w:val="000000"/>
                <w:lang w:eastAsia="en-GB"/>
              </w:rPr>
            </w:pPr>
            <w:r>
              <w:rPr>
                <w:rFonts w:eastAsia="Times New Roman" w:cs="Times New Roman"/>
                <w:color w:val="000000"/>
                <w:lang w:eastAsia="en-GB"/>
              </w:rPr>
              <w:t>The Willows', Kelvedon Hatch</w:t>
            </w:r>
          </w:p>
        </w:tc>
        <w:tc>
          <w:tcPr>
            <w:tcW w:w="1048" w:type="pct"/>
            <w:shd w:val="clear" w:color="auto" w:fill="EAF1DD" w:themeFill="accent3" w:themeFillTint="33"/>
          </w:tcPr>
          <w:p w:rsidR="00B228FA" w:rsidRDefault="00B228FA">
            <w:pPr>
              <w:spacing w:after="0" w:line="240" w:lineRule="auto"/>
              <w:jc w:val="center"/>
              <w:rPr>
                <w:rFonts w:eastAsia="Times New Roman" w:cs="Times New Roman"/>
                <w:color w:val="000000"/>
                <w:lang w:eastAsia="en-GB"/>
              </w:rPr>
            </w:pPr>
            <w:r>
              <w:rPr>
                <w:rFonts w:eastAsia="Times New Roman" w:cs="Times New Roman"/>
                <w:color w:val="000000"/>
                <w:lang w:eastAsia="en-GB"/>
              </w:rPr>
              <w:t>2</w:t>
            </w:r>
          </w:p>
        </w:tc>
        <w:tc>
          <w:tcPr>
            <w:tcW w:w="974" w:type="pct"/>
            <w:shd w:val="clear" w:color="auto" w:fill="EAF1DD" w:themeFill="accent3" w:themeFillTint="33"/>
            <w:vAlign w:val="center"/>
          </w:tcPr>
          <w:p w:rsidR="00B228FA" w:rsidRPr="006801FC" w:rsidRDefault="00B228FA"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r>
      <w:tr w:rsidR="0012119F" w:rsidRPr="00EA0220" w:rsidTr="00A043FC">
        <w:trPr>
          <w:trHeight w:val="322"/>
        </w:trPr>
        <w:tc>
          <w:tcPr>
            <w:tcW w:w="2978" w:type="pct"/>
            <w:shd w:val="clear" w:color="auto" w:fill="EAF1DD" w:themeFill="accent3" w:themeFillTint="33"/>
            <w:vAlign w:val="center"/>
          </w:tcPr>
          <w:p w:rsidR="0012119F" w:rsidRPr="0050181D" w:rsidRDefault="0012119F" w:rsidP="00B228FA">
            <w:pPr>
              <w:spacing w:after="0" w:line="240" w:lineRule="auto"/>
              <w:rPr>
                <w:rFonts w:eastAsia="Times New Roman" w:cs="Times New Roman"/>
                <w:color w:val="000000"/>
                <w:lang w:eastAsia="en-GB"/>
              </w:rPr>
            </w:pPr>
            <w:r w:rsidRPr="0050181D">
              <w:rPr>
                <w:b/>
                <w:bCs/>
                <w:lang w:eastAsia="en-GB"/>
              </w:rPr>
              <w:t xml:space="preserve">Tolerated Sites </w:t>
            </w:r>
          </w:p>
        </w:tc>
        <w:tc>
          <w:tcPr>
            <w:tcW w:w="1048" w:type="pct"/>
            <w:shd w:val="clear" w:color="auto" w:fill="EAF1DD" w:themeFill="accent3" w:themeFillTint="33"/>
            <w:vAlign w:val="center"/>
          </w:tcPr>
          <w:p w:rsidR="0012119F" w:rsidRPr="0050181D" w:rsidRDefault="0012119F" w:rsidP="00A043FC">
            <w:pPr>
              <w:spacing w:after="0" w:line="240" w:lineRule="auto"/>
              <w:jc w:val="center"/>
              <w:rPr>
                <w:rFonts w:eastAsia="Times New Roman" w:cs="Times New Roman"/>
                <w:color w:val="000000"/>
                <w:lang w:eastAsia="en-GB"/>
              </w:rPr>
            </w:pPr>
          </w:p>
        </w:tc>
        <w:tc>
          <w:tcPr>
            <w:tcW w:w="974" w:type="pct"/>
            <w:shd w:val="clear" w:color="auto" w:fill="EAF1DD" w:themeFill="accent3" w:themeFillTint="33"/>
            <w:vAlign w:val="center"/>
          </w:tcPr>
          <w:p w:rsidR="0012119F" w:rsidRPr="0050181D" w:rsidRDefault="0012119F" w:rsidP="00A043FC">
            <w:pPr>
              <w:spacing w:after="0" w:line="240" w:lineRule="auto"/>
              <w:jc w:val="center"/>
              <w:rPr>
                <w:rFonts w:eastAsia="Times New Roman" w:cs="Times New Roman"/>
                <w:color w:val="000000"/>
                <w:lang w:eastAsia="en-GB"/>
              </w:rPr>
            </w:pPr>
          </w:p>
        </w:tc>
      </w:tr>
      <w:tr w:rsidR="00B228FA" w:rsidRPr="00EA0220" w:rsidTr="00160366">
        <w:trPr>
          <w:trHeight w:val="322"/>
        </w:trPr>
        <w:tc>
          <w:tcPr>
            <w:tcW w:w="2978" w:type="pct"/>
            <w:shd w:val="clear" w:color="auto" w:fill="EAF1DD" w:themeFill="accent3" w:themeFillTint="33"/>
          </w:tcPr>
          <w:p w:rsidR="00B228FA" w:rsidRDefault="00B228FA">
            <w:pPr>
              <w:spacing w:after="0" w:line="240" w:lineRule="auto"/>
              <w:rPr>
                <w:rFonts w:eastAsia="Times New Roman" w:cs="Times New Roman"/>
                <w:color w:val="000000"/>
                <w:lang w:eastAsia="en-GB"/>
              </w:rPr>
            </w:pPr>
            <w:r>
              <w:rPr>
                <w:rFonts w:eastAsia="Times New Roman" w:cs="Times New Roman"/>
                <w:color w:val="000000"/>
                <w:lang w:eastAsia="en-GB"/>
              </w:rPr>
              <w:t>Hope Farm, Navestock</w:t>
            </w:r>
          </w:p>
        </w:tc>
        <w:tc>
          <w:tcPr>
            <w:tcW w:w="1048" w:type="pct"/>
            <w:shd w:val="clear" w:color="auto" w:fill="EAF1DD" w:themeFill="accent3" w:themeFillTint="33"/>
          </w:tcPr>
          <w:p w:rsidR="00B228FA" w:rsidRDefault="00B228FA">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c>
          <w:tcPr>
            <w:tcW w:w="974" w:type="pct"/>
            <w:shd w:val="clear" w:color="auto" w:fill="EAF1DD" w:themeFill="accent3" w:themeFillTint="33"/>
            <w:vAlign w:val="center"/>
          </w:tcPr>
          <w:p w:rsidR="00B228FA" w:rsidRPr="0050181D" w:rsidRDefault="00B228FA"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3</w:t>
            </w:r>
          </w:p>
        </w:tc>
      </w:tr>
      <w:tr w:rsidR="00B228FA" w:rsidRPr="00EA0220" w:rsidTr="00160366">
        <w:trPr>
          <w:trHeight w:val="322"/>
        </w:trPr>
        <w:tc>
          <w:tcPr>
            <w:tcW w:w="2978" w:type="pct"/>
            <w:shd w:val="clear" w:color="auto" w:fill="EAF1DD" w:themeFill="accent3" w:themeFillTint="33"/>
          </w:tcPr>
          <w:p w:rsidR="00B228FA" w:rsidRDefault="00B228FA">
            <w:pPr>
              <w:spacing w:after="0" w:line="240" w:lineRule="auto"/>
              <w:rPr>
                <w:rFonts w:eastAsia="Times New Roman" w:cs="Times New Roman"/>
                <w:color w:val="000000"/>
                <w:lang w:eastAsia="en-GB"/>
              </w:rPr>
            </w:pPr>
            <w:r>
              <w:rPr>
                <w:rFonts w:eastAsia="Times New Roman" w:cs="Times New Roman"/>
                <w:color w:val="000000"/>
                <w:lang w:eastAsia="en-GB"/>
              </w:rPr>
              <w:t>Orchard View, Navestock</w:t>
            </w:r>
          </w:p>
        </w:tc>
        <w:tc>
          <w:tcPr>
            <w:tcW w:w="1048" w:type="pct"/>
            <w:shd w:val="clear" w:color="auto" w:fill="EAF1DD" w:themeFill="accent3" w:themeFillTint="33"/>
          </w:tcPr>
          <w:p w:rsidR="00B228FA" w:rsidRDefault="00B228FA">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c>
          <w:tcPr>
            <w:tcW w:w="974" w:type="pct"/>
            <w:shd w:val="clear" w:color="auto" w:fill="EAF1DD" w:themeFill="accent3" w:themeFillTint="33"/>
            <w:vAlign w:val="center"/>
          </w:tcPr>
          <w:p w:rsidR="00B228FA" w:rsidRPr="0050181D" w:rsidRDefault="00B228FA"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4</w:t>
            </w:r>
          </w:p>
        </w:tc>
      </w:tr>
      <w:tr w:rsidR="0012119F" w:rsidRPr="00EA0220" w:rsidTr="00A043FC">
        <w:trPr>
          <w:trHeight w:val="322"/>
        </w:trPr>
        <w:tc>
          <w:tcPr>
            <w:tcW w:w="2978" w:type="pct"/>
            <w:shd w:val="clear" w:color="auto" w:fill="EAF1DD" w:themeFill="accent3" w:themeFillTint="33"/>
            <w:vAlign w:val="center"/>
          </w:tcPr>
          <w:p w:rsidR="0012119F" w:rsidRPr="0050181D" w:rsidRDefault="0012119F" w:rsidP="00B228FA">
            <w:pPr>
              <w:spacing w:after="0" w:line="240" w:lineRule="auto"/>
              <w:rPr>
                <w:rFonts w:eastAsia="Times New Roman" w:cs="Times New Roman"/>
                <w:color w:val="000000"/>
                <w:lang w:eastAsia="en-GB"/>
              </w:rPr>
            </w:pPr>
            <w:r w:rsidRPr="0050181D">
              <w:rPr>
                <w:b/>
                <w:bCs/>
                <w:lang w:eastAsia="en-GB"/>
              </w:rPr>
              <w:t xml:space="preserve">Unauthorised </w:t>
            </w:r>
            <w:r w:rsidR="00B228FA">
              <w:rPr>
                <w:b/>
                <w:bCs/>
                <w:lang w:eastAsia="en-GB"/>
              </w:rPr>
              <w:t>Sites</w:t>
            </w:r>
          </w:p>
        </w:tc>
        <w:tc>
          <w:tcPr>
            <w:tcW w:w="1048" w:type="pct"/>
            <w:shd w:val="clear" w:color="auto" w:fill="EAF1DD" w:themeFill="accent3" w:themeFillTint="33"/>
            <w:vAlign w:val="center"/>
          </w:tcPr>
          <w:p w:rsidR="0012119F" w:rsidRPr="0050181D" w:rsidRDefault="0012119F" w:rsidP="00A043FC">
            <w:pPr>
              <w:spacing w:after="0" w:line="240" w:lineRule="auto"/>
              <w:jc w:val="center"/>
              <w:rPr>
                <w:rFonts w:eastAsia="Times New Roman" w:cs="Times New Roman"/>
                <w:color w:val="000000"/>
                <w:lang w:eastAsia="en-GB"/>
              </w:rPr>
            </w:pPr>
          </w:p>
        </w:tc>
        <w:tc>
          <w:tcPr>
            <w:tcW w:w="974" w:type="pct"/>
            <w:shd w:val="clear" w:color="auto" w:fill="EAF1DD" w:themeFill="accent3" w:themeFillTint="33"/>
            <w:vAlign w:val="center"/>
          </w:tcPr>
          <w:p w:rsidR="0012119F" w:rsidRPr="0050181D" w:rsidRDefault="0012119F" w:rsidP="00A043FC">
            <w:pPr>
              <w:spacing w:after="0" w:line="240" w:lineRule="auto"/>
              <w:jc w:val="center"/>
              <w:rPr>
                <w:rFonts w:eastAsia="Times New Roman" w:cs="Times New Roman"/>
                <w:color w:val="000000"/>
                <w:lang w:eastAsia="en-GB"/>
              </w:rPr>
            </w:pPr>
          </w:p>
        </w:tc>
      </w:tr>
      <w:tr w:rsidR="00B228FA" w:rsidRPr="00EA0220" w:rsidTr="00160366">
        <w:trPr>
          <w:trHeight w:val="322"/>
        </w:trPr>
        <w:tc>
          <w:tcPr>
            <w:tcW w:w="2978" w:type="pct"/>
            <w:shd w:val="clear" w:color="auto" w:fill="EAF1DD" w:themeFill="accent3" w:themeFillTint="33"/>
          </w:tcPr>
          <w:p w:rsidR="00B228FA" w:rsidRDefault="00B228FA">
            <w:pPr>
              <w:spacing w:after="0" w:line="240" w:lineRule="auto"/>
              <w:rPr>
                <w:rFonts w:eastAsia="Times New Roman" w:cs="Times New Roman"/>
                <w:color w:val="000000"/>
                <w:lang w:eastAsia="en-GB"/>
              </w:rPr>
            </w:pPr>
            <w:r>
              <w:rPr>
                <w:rFonts w:eastAsia="Times New Roman" w:cs="Times New Roman"/>
                <w:color w:val="000000"/>
                <w:lang w:eastAsia="en-GB"/>
              </w:rPr>
              <w:t>Greenacres, Blackmore</w:t>
            </w:r>
          </w:p>
        </w:tc>
        <w:tc>
          <w:tcPr>
            <w:tcW w:w="1048" w:type="pct"/>
            <w:shd w:val="clear" w:color="auto" w:fill="EAF1DD" w:themeFill="accent3" w:themeFillTint="33"/>
          </w:tcPr>
          <w:p w:rsidR="00B228FA" w:rsidRDefault="00B228FA">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c>
          <w:tcPr>
            <w:tcW w:w="974" w:type="pct"/>
            <w:shd w:val="clear" w:color="auto" w:fill="EAF1DD" w:themeFill="accent3" w:themeFillTint="33"/>
            <w:vAlign w:val="center"/>
          </w:tcPr>
          <w:p w:rsidR="00B228FA" w:rsidRPr="0050181D" w:rsidRDefault="00B228FA"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9</w:t>
            </w:r>
          </w:p>
        </w:tc>
      </w:tr>
      <w:tr w:rsidR="00B228FA" w:rsidRPr="00EA0220" w:rsidTr="00160366">
        <w:trPr>
          <w:trHeight w:val="322"/>
        </w:trPr>
        <w:tc>
          <w:tcPr>
            <w:tcW w:w="2978" w:type="pct"/>
            <w:shd w:val="clear" w:color="auto" w:fill="EAF1DD" w:themeFill="accent3" w:themeFillTint="33"/>
          </w:tcPr>
          <w:p w:rsidR="00B228FA" w:rsidRDefault="00B228FA">
            <w:pPr>
              <w:spacing w:after="0" w:line="240" w:lineRule="auto"/>
              <w:rPr>
                <w:rFonts w:eastAsia="Times New Roman" w:cs="Times New Roman"/>
                <w:color w:val="000000"/>
                <w:lang w:eastAsia="en-GB"/>
              </w:rPr>
            </w:pPr>
            <w:r>
              <w:rPr>
                <w:rFonts w:eastAsia="Times New Roman" w:cs="Times New Roman"/>
                <w:color w:val="000000"/>
                <w:lang w:eastAsia="en-GB"/>
              </w:rPr>
              <w:t>Hunters Green, Navestock</w:t>
            </w:r>
          </w:p>
        </w:tc>
        <w:tc>
          <w:tcPr>
            <w:tcW w:w="1048" w:type="pct"/>
            <w:shd w:val="clear" w:color="auto" w:fill="EAF1DD" w:themeFill="accent3" w:themeFillTint="33"/>
          </w:tcPr>
          <w:p w:rsidR="00B228FA" w:rsidRDefault="00B228FA">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c>
          <w:tcPr>
            <w:tcW w:w="974" w:type="pct"/>
            <w:shd w:val="clear" w:color="auto" w:fill="EAF1DD" w:themeFill="accent3" w:themeFillTint="33"/>
            <w:vAlign w:val="center"/>
          </w:tcPr>
          <w:p w:rsidR="00B228FA" w:rsidRPr="0050181D" w:rsidRDefault="00B228FA"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r>
      <w:tr w:rsidR="00B228FA" w:rsidRPr="00EA0220" w:rsidTr="00160366">
        <w:trPr>
          <w:trHeight w:val="322"/>
        </w:trPr>
        <w:tc>
          <w:tcPr>
            <w:tcW w:w="2978" w:type="pct"/>
            <w:shd w:val="clear" w:color="auto" w:fill="EAF1DD" w:themeFill="accent3" w:themeFillTint="33"/>
          </w:tcPr>
          <w:p w:rsidR="00B228FA" w:rsidRDefault="00B228FA">
            <w:pPr>
              <w:spacing w:after="0" w:line="240" w:lineRule="auto"/>
              <w:rPr>
                <w:rFonts w:eastAsia="Times New Roman" w:cs="Times New Roman"/>
                <w:color w:val="000000"/>
                <w:lang w:eastAsia="en-GB"/>
              </w:rPr>
            </w:pPr>
            <w:r>
              <w:rPr>
                <w:rFonts w:eastAsia="Times New Roman" w:cs="Times New Roman"/>
                <w:color w:val="000000"/>
                <w:lang w:eastAsia="en-GB"/>
              </w:rPr>
              <w:t>Lizvale Farm, Navestock</w:t>
            </w:r>
          </w:p>
        </w:tc>
        <w:tc>
          <w:tcPr>
            <w:tcW w:w="1048" w:type="pct"/>
            <w:shd w:val="clear" w:color="auto" w:fill="EAF1DD" w:themeFill="accent3" w:themeFillTint="33"/>
          </w:tcPr>
          <w:p w:rsidR="00B228FA" w:rsidRDefault="00B228FA">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c>
          <w:tcPr>
            <w:tcW w:w="974" w:type="pct"/>
            <w:shd w:val="clear" w:color="auto" w:fill="EAF1DD" w:themeFill="accent3" w:themeFillTint="33"/>
            <w:vAlign w:val="center"/>
          </w:tcPr>
          <w:p w:rsidR="00B228FA" w:rsidRPr="0050181D" w:rsidRDefault="00B228FA"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6</w:t>
            </w:r>
          </w:p>
        </w:tc>
      </w:tr>
      <w:tr w:rsidR="0012119F" w:rsidRPr="00EA0220" w:rsidTr="00A043FC">
        <w:trPr>
          <w:trHeight w:val="322"/>
        </w:trPr>
        <w:tc>
          <w:tcPr>
            <w:tcW w:w="2978" w:type="pct"/>
            <w:shd w:val="clear" w:color="auto" w:fill="EAF1DD" w:themeFill="accent3" w:themeFillTint="33"/>
            <w:vAlign w:val="center"/>
          </w:tcPr>
          <w:p w:rsidR="0012119F" w:rsidRPr="0050181D" w:rsidRDefault="00B228FA" w:rsidP="00A043FC">
            <w:pPr>
              <w:spacing w:after="0" w:line="240" w:lineRule="auto"/>
              <w:rPr>
                <w:rFonts w:eastAsia="Times New Roman" w:cs="Times New Roman"/>
                <w:color w:val="000000"/>
                <w:lang w:eastAsia="en-GB"/>
              </w:rPr>
            </w:pPr>
            <w:r>
              <w:rPr>
                <w:b/>
                <w:bCs/>
                <w:lang w:eastAsia="en-GB"/>
              </w:rPr>
              <w:t>Private</w:t>
            </w:r>
            <w:r w:rsidR="0012119F" w:rsidRPr="0050181D">
              <w:rPr>
                <w:b/>
                <w:bCs/>
                <w:lang w:eastAsia="en-GB"/>
              </w:rPr>
              <w:t xml:space="preserve"> Travelling Showpeople Yards</w:t>
            </w:r>
          </w:p>
        </w:tc>
        <w:tc>
          <w:tcPr>
            <w:tcW w:w="1048" w:type="pct"/>
            <w:shd w:val="clear" w:color="auto" w:fill="EAF1DD" w:themeFill="accent3" w:themeFillTint="33"/>
            <w:vAlign w:val="center"/>
          </w:tcPr>
          <w:p w:rsidR="0012119F" w:rsidRPr="00F36CFF" w:rsidRDefault="0012119F" w:rsidP="00A043FC">
            <w:pPr>
              <w:spacing w:after="0" w:line="240" w:lineRule="auto"/>
              <w:jc w:val="center"/>
              <w:rPr>
                <w:rFonts w:eastAsia="Times New Roman" w:cs="Times New Roman"/>
                <w:color w:val="000000"/>
                <w:lang w:eastAsia="en-GB"/>
              </w:rPr>
            </w:pPr>
          </w:p>
        </w:tc>
        <w:tc>
          <w:tcPr>
            <w:tcW w:w="974" w:type="pct"/>
            <w:shd w:val="clear" w:color="auto" w:fill="EAF1DD" w:themeFill="accent3" w:themeFillTint="33"/>
            <w:vAlign w:val="center"/>
          </w:tcPr>
          <w:p w:rsidR="0012119F" w:rsidRDefault="0012119F" w:rsidP="00A043FC">
            <w:pPr>
              <w:spacing w:after="0" w:line="240" w:lineRule="auto"/>
              <w:jc w:val="center"/>
              <w:rPr>
                <w:rFonts w:eastAsia="Times New Roman" w:cs="Times New Roman"/>
                <w:color w:val="000000"/>
                <w:lang w:eastAsia="en-GB"/>
              </w:rPr>
            </w:pPr>
          </w:p>
        </w:tc>
      </w:tr>
      <w:tr w:rsidR="0012119F" w:rsidRPr="00EA0220" w:rsidTr="00A043FC">
        <w:trPr>
          <w:trHeight w:val="322"/>
        </w:trPr>
        <w:tc>
          <w:tcPr>
            <w:tcW w:w="2978" w:type="pct"/>
            <w:shd w:val="clear" w:color="auto" w:fill="EAF1DD" w:themeFill="accent3" w:themeFillTint="33"/>
            <w:vAlign w:val="center"/>
          </w:tcPr>
          <w:p w:rsidR="0012119F" w:rsidRPr="00F36CFF" w:rsidRDefault="00B228FA" w:rsidP="00A043FC">
            <w:pPr>
              <w:spacing w:after="0" w:line="240" w:lineRule="auto"/>
              <w:rPr>
                <w:rFonts w:eastAsia="Times New Roman" w:cs="Times New Roman"/>
                <w:color w:val="000000"/>
                <w:lang w:eastAsia="en-GB"/>
              </w:rPr>
            </w:pPr>
            <w:r>
              <w:rPr>
                <w:rFonts w:eastAsia="Times New Roman" w:cs="Times New Roman"/>
                <w:color w:val="000000"/>
                <w:lang w:eastAsia="en-GB"/>
              </w:rPr>
              <w:t>None</w:t>
            </w:r>
          </w:p>
        </w:tc>
        <w:tc>
          <w:tcPr>
            <w:tcW w:w="1048" w:type="pct"/>
            <w:shd w:val="clear" w:color="auto" w:fill="EAF1DD" w:themeFill="accent3" w:themeFillTint="33"/>
            <w:vAlign w:val="center"/>
          </w:tcPr>
          <w:p w:rsidR="00B228FA" w:rsidRPr="00F36CFF" w:rsidRDefault="00B228FA" w:rsidP="00B228FA">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c>
          <w:tcPr>
            <w:tcW w:w="974" w:type="pct"/>
            <w:shd w:val="clear" w:color="auto" w:fill="EAF1DD" w:themeFill="accent3" w:themeFillTint="33"/>
            <w:vAlign w:val="center"/>
          </w:tcPr>
          <w:p w:rsidR="0012119F" w:rsidRPr="00EA0220" w:rsidRDefault="0012119F"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r>
      <w:tr w:rsidR="0012119F" w:rsidRPr="00EA0220" w:rsidTr="00A043FC">
        <w:trPr>
          <w:trHeight w:val="322"/>
        </w:trPr>
        <w:tc>
          <w:tcPr>
            <w:tcW w:w="2978" w:type="pct"/>
            <w:shd w:val="clear" w:color="auto" w:fill="EAF1DD" w:themeFill="accent3" w:themeFillTint="33"/>
            <w:vAlign w:val="center"/>
          </w:tcPr>
          <w:p w:rsidR="0012119F" w:rsidRPr="0050181D" w:rsidRDefault="0012119F" w:rsidP="00A043FC">
            <w:pPr>
              <w:spacing w:after="0" w:line="240" w:lineRule="auto"/>
              <w:rPr>
                <w:rFonts w:eastAsia="Times New Roman" w:cs="Times New Roman"/>
                <w:color w:val="000000"/>
                <w:lang w:eastAsia="en-GB"/>
              </w:rPr>
            </w:pPr>
            <w:r w:rsidRPr="0050181D">
              <w:rPr>
                <w:b/>
                <w:bCs/>
                <w:color w:val="000000"/>
                <w:lang w:eastAsia="en-GB"/>
              </w:rPr>
              <w:t>Unauthorised Travelling Showpeople Yards</w:t>
            </w:r>
          </w:p>
        </w:tc>
        <w:tc>
          <w:tcPr>
            <w:tcW w:w="1048" w:type="pct"/>
            <w:shd w:val="clear" w:color="auto" w:fill="EAF1DD" w:themeFill="accent3" w:themeFillTint="33"/>
            <w:vAlign w:val="center"/>
          </w:tcPr>
          <w:p w:rsidR="0012119F" w:rsidRPr="0050181D" w:rsidRDefault="0012119F" w:rsidP="00A043FC">
            <w:pPr>
              <w:spacing w:after="0" w:line="240" w:lineRule="auto"/>
              <w:jc w:val="center"/>
              <w:rPr>
                <w:rFonts w:eastAsia="Times New Roman" w:cs="Times New Roman"/>
                <w:color w:val="000000"/>
                <w:lang w:eastAsia="en-GB"/>
              </w:rPr>
            </w:pPr>
          </w:p>
        </w:tc>
        <w:tc>
          <w:tcPr>
            <w:tcW w:w="974" w:type="pct"/>
            <w:shd w:val="clear" w:color="auto" w:fill="EAF1DD" w:themeFill="accent3" w:themeFillTint="33"/>
            <w:vAlign w:val="center"/>
          </w:tcPr>
          <w:p w:rsidR="0012119F" w:rsidRPr="0050181D" w:rsidRDefault="0012119F" w:rsidP="00A043FC">
            <w:pPr>
              <w:spacing w:after="0" w:line="240" w:lineRule="auto"/>
              <w:jc w:val="center"/>
              <w:rPr>
                <w:rFonts w:eastAsia="Times New Roman" w:cs="Times New Roman"/>
                <w:color w:val="000000"/>
                <w:lang w:eastAsia="en-GB"/>
              </w:rPr>
            </w:pPr>
          </w:p>
        </w:tc>
      </w:tr>
      <w:tr w:rsidR="0012119F" w:rsidRPr="00EA0220" w:rsidTr="00A043FC">
        <w:trPr>
          <w:trHeight w:val="322"/>
        </w:trPr>
        <w:tc>
          <w:tcPr>
            <w:tcW w:w="2978" w:type="pct"/>
            <w:shd w:val="clear" w:color="auto" w:fill="EAF1DD" w:themeFill="accent3" w:themeFillTint="33"/>
            <w:vAlign w:val="center"/>
          </w:tcPr>
          <w:p w:rsidR="0012119F" w:rsidRPr="0050181D" w:rsidRDefault="0012119F" w:rsidP="00A043FC">
            <w:pPr>
              <w:spacing w:after="0" w:line="240" w:lineRule="auto"/>
              <w:rPr>
                <w:bCs/>
                <w:color w:val="000000"/>
                <w:lang w:eastAsia="en-GB"/>
              </w:rPr>
            </w:pPr>
            <w:r>
              <w:rPr>
                <w:bCs/>
                <w:color w:val="000000"/>
                <w:lang w:eastAsia="en-GB"/>
              </w:rPr>
              <w:t>None</w:t>
            </w:r>
          </w:p>
        </w:tc>
        <w:tc>
          <w:tcPr>
            <w:tcW w:w="1048" w:type="pct"/>
            <w:shd w:val="clear" w:color="auto" w:fill="EAF1DD" w:themeFill="accent3" w:themeFillTint="33"/>
            <w:vAlign w:val="center"/>
          </w:tcPr>
          <w:p w:rsidR="0012119F" w:rsidRPr="0050181D" w:rsidRDefault="0012119F"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c>
          <w:tcPr>
            <w:tcW w:w="974" w:type="pct"/>
            <w:shd w:val="clear" w:color="auto" w:fill="EAF1DD" w:themeFill="accent3" w:themeFillTint="33"/>
            <w:vAlign w:val="center"/>
          </w:tcPr>
          <w:p w:rsidR="0012119F" w:rsidRPr="0050181D" w:rsidRDefault="0012119F"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r>
      <w:tr w:rsidR="0012119F" w:rsidRPr="00EA0220" w:rsidTr="00A043FC">
        <w:trPr>
          <w:trHeight w:val="322"/>
        </w:trPr>
        <w:tc>
          <w:tcPr>
            <w:tcW w:w="2978" w:type="pct"/>
            <w:shd w:val="clear" w:color="auto" w:fill="EAF1DD" w:themeFill="accent3" w:themeFillTint="33"/>
            <w:vAlign w:val="center"/>
          </w:tcPr>
          <w:p w:rsidR="0012119F" w:rsidRPr="0050181D" w:rsidRDefault="0012119F" w:rsidP="00A043FC">
            <w:pPr>
              <w:spacing w:after="0" w:line="240" w:lineRule="auto"/>
              <w:rPr>
                <w:b/>
                <w:bCs/>
                <w:lang w:eastAsia="en-GB"/>
              </w:rPr>
            </w:pPr>
            <w:r w:rsidRPr="0050181D">
              <w:rPr>
                <w:b/>
                <w:bCs/>
                <w:lang w:eastAsia="en-GB"/>
              </w:rPr>
              <w:t>Transit Provision</w:t>
            </w:r>
          </w:p>
        </w:tc>
        <w:tc>
          <w:tcPr>
            <w:tcW w:w="1048" w:type="pct"/>
            <w:shd w:val="clear" w:color="auto" w:fill="EAF1DD" w:themeFill="accent3" w:themeFillTint="33"/>
            <w:vAlign w:val="center"/>
          </w:tcPr>
          <w:p w:rsidR="0012119F" w:rsidRPr="0050181D" w:rsidRDefault="0012119F" w:rsidP="00A043FC">
            <w:pPr>
              <w:spacing w:after="0" w:line="240" w:lineRule="auto"/>
              <w:jc w:val="center"/>
              <w:rPr>
                <w:rFonts w:eastAsia="Times New Roman" w:cs="Times New Roman"/>
                <w:color w:val="000000"/>
                <w:lang w:eastAsia="en-GB"/>
              </w:rPr>
            </w:pPr>
          </w:p>
        </w:tc>
        <w:tc>
          <w:tcPr>
            <w:tcW w:w="974" w:type="pct"/>
            <w:shd w:val="clear" w:color="auto" w:fill="EAF1DD" w:themeFill="accent3" w:themeFillTint="33"/>
            <w:vAlign w:val="center"/>
          </w:tcPr>
          <w:p w:rsidR="0012119F" w:rsidRPr="0050181D" w:rsidRDefault="0012119F" w:rsidP="00A043FC">
            <w:pPr>
              <w:spacing w:after="0" w:line="240" w:lineRule="auto"/>
              <w:jc w:val="center"/>
              <w:rPr>
                <w:rFonts w:eastAsia="Times New Roman" w:cs="Times New Roman"/>
                <w:color w:val="000000"/>
                <w:lang w:eastAsia="en-GB"/>
              </w:rPr>
            </w:pPr>
          </w:p>
        </w:tc>
      </w:tr>
      <w:tr w:rsidR="0012119F" w:rsidRPr="00EA0220" w:rsidTr="00A043FC">
        <w:trPr>
          <w:trHeight w:val="322"/>
        </w:trPr>
        <w:tc>
          <w:tcPr>
            <w:tcW w:w="2978" w:type="pct"/>
            <w:shd w:val="clear" w:color="auto" w:fill="EAF1DD" w:themeFill="accent3" w:themeFillTint="33"/>
            <w:vAlign w:val="center"/>
          </w:tcPr>
          <w:p w:rsidR="0012119F" w:rsidRPr="00813625" w:rsidRDefault="0012119F" w:rsidP="00A043FC">
            <w:pPr>
              <w:spacing w:after="0" w:line="240" w:lineRule="auto"/>
              <w:rPr>
                <w:bCs/>
                <w:lang w:eastAsia="en-GB"/>
              </w:rPr>
            </w:pPr>
            <w:r w:rsidRPr="00813625">
              <w:rPr>
                <w:bCs/>
                <w:lang w:eastAsia="en-GB"/>
              </w:rPr>
              <w:t>None</w:t>
            </w:r>
          </w:p>
        </w:tc>
        <w:tc>
          <w:tcPr>
            <w:tcW w:w="1048" w:type="pct"/>
            <w:shd w:val="clear" w:color="auto" w:fill="EAF1DD" w:themeFill="accent3" w:themeFillTint="33"/>
            <w:vAlign w:val="center"/>
          </w:tcPr>
          <w:p w:rsidR="0012119F" w:rsidRPr="0050181D" w:rsidRDefault="0012119F" w:rsidP="00A043FC">
            <w:pPr>
              <w:spacing w:after="0" w:line="240" w:lineRule="auto"/>
              <w:jc w:val="center"/>
              <w:rPr>
                <w:rFonts w:eastAsia="Times New Roman" w:cs="Times New Roman"/>
                <w:color w:val="000000"/>
                <w:lang w:eastAsia="en-GB"/>
              </w:rPr>
            </w:pPr>
            <w:r w:rsidRPr="0050181D">
              <w:rPr>
                <w:rFonts w:eastAsia="Times New Roman" w:cs="Times New Roman"/>
                <w:color w:val="000000"/>
                <w:lang w:eastAsia="en-GB"/>
              </w:rPr>
              <w:t>-</w:t>
            </w:r>
          </w:p>
        </w:tc>
        <w:tc>
          <w:tcPr>
            <w:tcW w:w="974" w:type="pct"/>
            <w:shd w:val="clear" w:color="auto" w:fill="EAF1DD" w:themeFill="accent3" w:themeFillTint="33"/>
            <w:vAlign w:val="center"/>
          </w:tcPr>
          <w:p w:rsidR="0012119F" w:rsidRPr="0050181D" w:rsidRDefault="0012119F" w:rsidP="00A043FC">
            <w:pPr>
              <w:spacing w:after="0" w:line="240" w:lineRule="auto"/>
              <w:jc w:val="center"/>
              <w:rPr>
                <w:rFonts w:eastAsia="Times New Roman" w:cs="Times New Roman"/>
                <w:color w:val="000000"/>
                <w:lang w:eastAsia="en-GB"/>
              </w:rPr>
            </w:pPr>
            <w:r w:rsidRPr="0050181D">
              <w:rPr>
                <w:rFonts w:eastAsia="Times New Roman" w:cs="Times New Roman"/>
                <w:color w:val="000000"/>
                <w:lang w:eastAsia="en-GB"/>
              </w:rPr>
              <w:t>-</w:t>
            </w:r>
          </w:p>
        </w:tc>
      </w:tr>
    </w:tbl>
    <w:p w:rsidR="00AA6C2F" w:rsidRPr="00AA6C2F" w:rsidRDefault="00AA6C2F" w:rsidP="00AA6C2F">
      <w:pPr>
        <w:rPr>
          <w:lang w:eastAsia="en-GB"/>
        </w:rPr>
      </w:pPr>
    </w:p>
    <w:p w:rsidR="00AA6C2F" w:rsidRDefault="00AA6C2F">
      <w:pPr>
        <w:spacing w:after="0" w:line="240" w:lineRule="auto"/>
        <w:rPr>
          <w:color w:val="423F8F"/>
          <w:sz w:val="28"/>
          <w:szCs w:val="28"/>
          <w:u w:val="single"/>
          <w:lang w:eastAsia="en-GB"/>
        </w:rPr>
      </w:pPr>
      <w:r>
        <w:rPr>
          <w:color w:val="423F8F"/>
          <w:sz w:val="28"/>
          <w:szCs w:val="28"/>
          <w:u w:val="single"/>
        </w:rPr>
        <w:br w:type="page"/>
      </w:r>
    </w:p>
    <w:p w:rsidR="007A79B6" w:rsidRPr="00AE6206" w:rsidRDefault="00BC7856" w:rsidP="00AE6206">
      <w:pPr>
        <w:spacing w:after="240" w:line="240" w:lineRule="auto"/>
        <w:rPr>
          <w:rFonts w:eastAsiaTheme="majorEastAsia" w:cstheme="minorHAnsi"/>
          <w:bCs/>
          <w:color w:val="423F8F"/>
          <w:sz w:val="28"/>
          <w:szCs w:val="32"/>
        </w:rPr>
      </w:pPr>
      <w:r w:rsidRPr="00AE6206">
        <w:rPr>
          <w:rFonts w:eastAsiaTheme="majorEastAsia" w:cstheme="minorHAnsi"/>
          <w:bCs/>
          <w:color w:val="423F8F"/>
          <w:sz w:val="28"/>
          <w:szCs w:val="32"/>
        </w:rPr>
        <w:t>Castle Point</w:t>
      </w:r>
      <w:r w:rsidR="008D4CD9">
        <w:rPr>
          <w:rFonts w:eastAsiaTheme="majorEastAsia" w:cstheme="minorHAnsi"/>
          <w:bCs/>
          <w:color w:val="423F8F"/>
          <w:sz w:val="28"/>
          <w:szCs w:val="32"/>
        </w:rPr>
        <w:t xml:space="preserve"> (September 2016)</w:t>
      </w:r>
    </w:p>
    <w:tbl>
      <w:tblPr>
        <w:tblpPr w:leftFromText="180" w:rightFromText="180" w:vertAnchor="text" w:tblpY="1"/>
        <w:tblOverlap w:val="neve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1960"/>
        <w:gridCol w:w="1862"/>
      </w:tblGrid>
      <w:tr w:rsidR="005A0558" w:rsidRPr="0050181D" w:rsidTr="00A043FC">
        <w:trPr>
          <w:trHeight w:val="319"/>
        </w:trPr>
        <w:tc>
          <w:tcPr>
            <w:tcW w:w="5637" w:type="dxa"/>
            <w:shd w:val="clear" w:color="000000" w:fill="664E82"/>
            <w:vAlign w:val="center"/>
          </w:tcPr>
          <w:p w:rsidR="005A0558" w:rsidRPr="0050181D" w:rsidRDefault="005A0558" w:rsidP="007A79B6">
            <w:pPr>
              <w:spacing w:after="0" w:line="240" w:lineRule="auto"/>
              <w:rPr>
                <w:b/>
                <w:bCs/>
                <w:color w:val="FFFFFF"/>
                <w:lang w:eastAsia="en-GB"/>
              </w:rPr>
            </w:pPr>
            <w:r w:rsidRPr="0050181D">
              <w:rPr>
                <w:b/>
                <w:bCs/>
                <w:color w:val="FFFFFF"/>
                <w:lang w:eastAsia="en-GB"/>
              </w:rPr>
              <w:t>Site/Yard</w:t>
            </w:r>
          </w:p>
        </w:tc>
        <w:tc>
          <w:tcPr>
            <w:tcW w:w="1960" w:type="dxa"/>
            <w:shd w:val="clear" w:color="000000" w:fill="664E82"/>
            <w:vAlign w:val="center"/>
          </w:tcPr>
          <w:p w:rsidR="005A0558" w:rsidRPr="0050181D" w:rsidRDefault="005A0558" w:rsidP="00A043FC">
            <w:pPr>
              <w:spacing w:after="0" w:line="240" w:lineRule="auto"/>
              <w:jc w:val="center"/>
              <w:rPr>
                <w:b/>
                <w:bCs/>
                <w:color w:val="FFFFFF"/>
                <w:lang w:eastAsia="en-GB"/>
              </w:rPr>
            </w:pPr>
            <w:r w:rsidRPr="0050181D">
              <w:rPr>
                <w:b/>
                <w:bCs/>
                <w:color w:val="FFFFFF"/>
                <w:lang w:eastAsia="en-GB"/>
              </w:rPr>
              <w:t>Authorised Pitches or Plots</w:t>
            </w:r>
          </w:p>
        </w:tc>
        <w:tc>
          <w:tcPr>
            <w:tcW w:w="1862" w:type="dxa"/>
            <w:shd w:val="clear" w:color="000000" w:fill="664E82"/>
            <w:vAlign w:val="center"/>
          </w:tcPr>
          <w:p w:rsidR="005A0558" w:rsidRPr="0050181D" w:rsidRDefault="005A0558" w:rsidP="00A043FC">
            <w:pPr>
              <w:spacing w:after="0" w:line="240" w:lineRule="auto"/>
              <w:jc w:val="center"/>
              <w:rPr>
                <w:b/>
                <w:bCs/>
                <w:color w:val="FFFFFF"/>
                <w:lang w:eastAsia="en-GB"/>
              </w:rPr>
            </w:pPr>
            <w:r w:rsidRPr="0050181D">
              <w:rPr>
                <w:b/>
                <w:bCs/>
                <w:color w:val="FFFFFF"/>
                <w:lang w:eastAsia="en-GB"/>
              </w:rPr>
              <w:t>Unauthorised Pitches or Plots</w:t>
            </w:r>
          </w:p>
        </w:tc>
      </w:tr>
      <w:tr w:rsidR="005A0558" w:rsidRPr="0050181D" w:rsidTr="00A043FC">
        <w:trPr>
          <w:trHeight w:val="319"/>
        </w:trPr>
        <w:tc>
          <w:tcPr>
            <w:tcW w:w="5637" w:type="dxa"/>
            <w:tcBorders>
              <w:bottom w:val="single" w:sz="4" w:space="0" w:color="auto"/>
            </w:tcBorders>
            <w:shd w:val="clear" w:color="auto" w:fill="EAF1DD"/>
            <w:vAlign w:val="center"/>
          </w:tcPr>
          <w:p w:rsidR="005A0558" w:rsidRPr="0050181D" w:rsidRDefault="005A0558" w:rsidP="007A79B6">
            <w:pPr>
              <w:spacing w:after="0" w:line="240" w:lineRule="auto"/>
              <w:rPr>
                <w:rFonts w:eastAsia="Times New Roman" w:cs="Times New Roman"/>
                <w:b/>
                <w:color w:val="000000"/>
                <w:lang w:eastAsia="en-GB"/>
              </w:rPr>
            </w:pPr>
            <w:r w:rsidRPr="0050181D">
              <w:rPr>
                <w:rFonts w:eastAsia="Times New Roman" w:cs="Times New Roman"/>
                <w:b/>
                <w:color w:val="000000"/>
                <w:lang w:eastAsia="en-GB"/>
              </w:rPr>
              <w:t>Public Sites</w:t>
            </w:r>
          </w:p>
        </w:tc>
        <w:tc>
          <w:tcPr>
            <w:tcW w:w="1960" w:type="dxa"/>
            <w:tcBorders>
              <w:bottom w:val="single" w:sz="4" w:space="0" w:color="auto"/>
            </w:tcBorders>
            <w:shd w:val="clear" w:color="auto" w:fill="EAF1DD"/>
            <w:vAlign w:val="center"/>
          </w:tcPr>
          <w:p w:rsidR="005A0558" w:rsidRPr="0050181D" w:rsidRDefault="005A0558" w:rsidP="00A043FC">
            <w:pPr>
              <w:spacing w:after="0" w:line="240" w:lineRule="auto"/>
              <w:jc w:val="center"/>
              <w:rPr>
                <w:rFonts w:eastAsia="Times New Roman" w:cs="Arial"/>
                <w:color w:val="000000"/>
                <w:lang w:eastAsia="en-GB"/>
              </w:rPr>
            </w:pPr>
          </w:p>
        </w:tc>
        <w:tc>
          <w:tcPr>
            <w:tcW w:w="1862" w:type="dxa"/>
            <w:tcBorders>
              <w:bottom w:val="single" w:sz="4" w:space="0" w:color="auto"/>
            </w:tcBorders>
            <w:shd w:val="clear" w:color="auto" w:fill="EAF1DD"/>
            <w:vAlign w:val="center"/>
          </w:tcPr>
          <w:p w:rsidR="005A0558" w:rsidRPr="0050181D" w:rsidRDefault="005A0558" w:rsidP="00A043FC">
            <w:pPr>
              <w:spacing w:after="0" w:line="240" w:lineRule="auto"/>
              <w:jc w:val="center"/>
              <w:rPr>
                <w:rFonts w:eastAsia="Times New Roman" w:cs="Arial"/>
                <w:color w:val="000000"/>
                <w:lang w:eastAsia="en-GB"/>
              </w:rPr>
            </w:pPr>
          </w:p>
        </w:tc>
      </w:tr>
      <w:tr w:rsidR="005A0558" w:rsidRPr="0050181D" w:rsidTr="00A043FC">
        <w:trPr>
          <w:trHeight w:val="319"/>
        </w:trPr>
        <w:tc>
          <w:tcPr>
            <w:tcW w:w="5637" w:type="dxa"/>
            <w:shd w:val="clear" w:color="auto" w:fill="EAF1DD" w:themeFill="accent3" w:themeFillTint="33"/>
            <w:vAlign w:val="center"/>
          </w:tcPr>
          <w:p w:rsidR="005A0558" w:rsidRPr="0050181D" w:rsidRDefault="00813625" w:rsidP="007A79B6">
            <w:pPr>
              <w:spacing w:after="0" w:line="240" w:lineRule="auto"/>
              <w:rPr>
                <w:rFonts w:eastAsia="Times New Roman" w:cs="Arial"/>
                <w:color w:val="000000"/>
                <w:lang w:eastAsia="en-GB"/>
              </w:rPr>
            </w:pPr>
            <w:r>
              <w:rPr>
                <w:lang w:eastAsia="en-GB"/>
              </w:rPr>
              <w:t xml:space="preserve">None </w:t>
            </w:r>
          </w:p>
        </w:tc>
        <w:tc>
          <w:tcPr>
            <w:tcW w:w="1960" w:type="dxa"/>
            <w:shd w:val="clear" w:color="auto" w:fill="EAF1DD" w:themeFill="accent3" w:themeFillTint="33"/>
            <w:vAlign w:val="center"/>
          </w:tcPr>
          <w:p w:rsidR="005A0558" w:rsidRPr="0050181D" w:rsidRDefault="00813625" w:rsidP="00A043FC">
            <w:pPr>
              <w:spacing w:after="0" w:line="240" w:lineRule="auto"/>
              <w:jc w:val="center"/>
              <w:rPr>
                <w:rFonts w:eastAsia="Times New Roman" w:cs="Arial"/>
                <w:color w:val="000000"/>
                <w:lang w:eastAsia="en-GB"/>
              </w:rPr>
            </w:pPr>
            <w:r>
              <w:rPr>
                <w:rFonts w:eastAsia="Times New Roman" w:cs="Arial"/>
                <w:color w:val="000000"/>
                <w:lang w:eastAsia="en-GB"/>
              </w:rPr>
              <w:t>-</w:t>
            </w:r>
          </w:p>
        </w:tc>
        <w:tc>
          <w:tcPr>
            <w:tcW w:w="1862" w:type="dxa"/>
            <w:shd w:val="clear" w:color="auto" w:fill="EAF1DD" w:themeFill="accent3" w:themeFillTint="33"/>
            <w:vAlign w:val="center"/>
          </w:tcPr>
          <w:p w:rsidR="005A0558" w:rsidRPr="0050181D" w:rsidRDefault="0050181D" w:rsidP="00A043FC">
            <w:pPr>
              <w:spacing w:after="0" w:line="240" w:lineRule="auto"/>
              <w:jc w:val="center"/>
              <w:rPr>
                <w:rFonts w:eastAsia="Times New Roman" w:cs="Arial"/>
                <w:color w:val="000000"/>
                <w:lang w:eastAsia="en-GB"/>
              </w:rPr>
            </w:pPr>
            <w:r w:rsidRPr="0050181D">
              <w:rPr>
                <w:rFonts w:eastAsia="Times New Roman" w:cs="Arial"/>
                <w:color w:val="000000"/>
                <w:lang w:eastAsia="en-GB"/>
              </w:rPr>
              <w:t>-</w:t>
            </w:r>
          </w:p>
        </w:tc>
      </w:tr>
      <w:tr w:rsidR="005A0558" w:rsidRPr="0050181D" w:rsidTr="00A043FC">
        <w:trPr>
          <w:trHeight w:val="319"/>
        </w:trPr>
        <w:tc>
          <w:tcPr>
            <w:tcW w:w="5637" w:type="dxa"/>
            <w:shd w:val="clear" w:color="auto" w:fill="EAF1DD" w:themeFill="accent3" w:themeFillTint="33"/>
            <w:vAlign w:val="center"/>
          </w:tcPr>
          <w:p w:rsidR="005A0558" w:rsidRPr="0050181D" w:rsidRDefault="005A0558" w:rsidP="00BC7856">
            <w:pPr>
              <w:spacing w:after="0" w:line="240" w:lineRule="auto"/>
              <w:rPr>
                <w:rFonts w:eastAsia="Times New Roman" w:cs="Arial"/>
                <w:color w:val="000000"/>
                <w:lang w:eastAsia="en-GB"/>
              </w:rPr>
            </w:pPr>
            <w:r w:rsidRPr="0050181D">
              <w:rPr>
                <w:b/>
                <w:bCs/>
                <w:lang w:eastAsia="en-GB"/>
              </w:rPr>
              <w:t xml:space="preserve">Private Sites </w:t>
            </w:r>
          </w:p>
        </w:tc>
        <w:tc>
          <w:tcPr>
            <w:tcW w:w="1960" w:type="dxa"/>
            <w:shd w:val="clear" w:color="auto" w:fill="EAF1DD" w:themeFill="accent3" w:themeFillTint="33"/>
            <w:vAlign w:val="center"/>
          </w:tcPr>
          <w:p w:rsidR="005A0558" w:rsidRPr="0050181D" w:rsidRDefault="005A0558" w:rsidP="00A043FC">
            <w:pPr>
              <w:spacing w:after="0" w:line="240" w:lineRule="auto"/>
              <w:jc w:val="center"/>
              <w:rPr>
                <w:rFonts w:eastAsia="Times New Roman" w:cs="Arial"/>
                <w:color w:val="000000"/>
                <w:lang w:eastAsia="en-GB"/>
              </w:rPr>
            </w:pPr>
          </w:p>
        </w:tc>
        <w:tc>
          <w:tcPr>
            <w:tcW w:w="1862" w:type="dxa"/>
            <w:shd w:val="clear" w:color="auto" w:fill="EAF1DD" w:themeFill="accent3" w:themeFillTint="33"/>
            <w:vAlign w:val="center"/>
          </w:tcPr>
          <w:p w:rsidR="005A0558" w:rsidRPr="0050181D" w:rsidRDefault="005A0558" w:rsidP="00A043FC">
            <w:pPr>
              <w:spacing w:after="0" w:line="240" w:lineRule="auto"/>
              <w:jc w:val="center"/>
              <w:rPr>
                <w:rFonts w:eastAsia="Times New Roman" w:cs="Arial"/>
                <w:color w:val="000000"/>
                <w:lang w:eastAsia="en-GB"/>
              </w:rPr>
            </w:pPr>
          </w:p>
        </w:tc>
      </w:tr>
      <w:tr w:rsidR="00BC7856" w:rsidRPr="0050181D" w:rsidTr="00160366">
        <w:trPr>
          <w:trHeight w:val="319"/>
        </w:trPr>
        <w:tc>
          <w:tcPr>
            <w:tcW w:w="5637" w:type="dxa"/>
            <w:shd w:val="clear" w:color="auto" w:fill="EAF1DD" w:themeFill="accent3" w:themeFillTint="33"/>
          </w:tcPr>
          <w:p w:rsidR="00BC7856" w:rsidRDefault="00BC7856">
            <w:pPr>
              <w:spacing w:after="0" w:line="240" w:lineRule="auto"/>
              <w:rPr>
                <w:rFonts w:eastAsia="Times New Roman" w:cs="Times New Roman"/>
                <w:color w:val="000000"/>
                <w:lang w:eastAsia="en-GB"/>
              </w:rPr>
            </w:pPr>
            <w:r>
              <w:rPr>
                <w:rFonts w:eastAsia="Times New Roman" w:cs="Times New Roman"/>
                <w:color w:val="000000"/>
                <w:lang w:eastAsia="en-GB"/>
              </w:rPr>
              <w:t>Orchard Place, Thundersley</w:t>
            </w:r>
          </w:p>
        </w:tc>
        <w:tc>
          <w:tcPr>
            <w:tcW w:w="1960" w:type="dxa"/>
            <w:shd w:val="clear" w:color="auto" w:fill="EAF1DD" w:themeFill="accent3" w:themeFillTint="33"/>
          </w:tcPr>
          <w:p w:rsidR="00BC7856" w:rsidRDefault="00BC7856">
            <w:pPr>
              <w:spacing w:after="0" w:line="240" w:lineRule="auto"/>
              <w:jc w:val="center"/>
              <w:rPr>
                <w:rFonts w:eastAsia="Times New Roman" w:cs="Times New Roman"/>
                <w:lang w:eastAsia="en-GB"/>
              </w:rPr>
            </w:pPr>
            <w:r>
              <w:rPr>
                <w:rFonts w:eastAsia="Times New Roman" w:cs="Times New Roman"/>
                <w:lang w:eastAsia="en-GB"/>
              </w:rPr>
              <w:t>4</w:t>
            </w:r>
          </w:p>
        </w:tc>
        <w:tc>
          <w:tcPr>
            <w:tcW w:w="1862" w:type="dxa"/>
            <w:shd w:val="clear" w:color="auto" w:fill="EAF1DD" w:themeFill="accent3" w:themeFillTint="33"/>
            <w:vAlign w:val="center"/>
          </w:tcPr>
          <w:p w:rsidR="00BC7856" w:rsidRPr="0050181D" w:rsidRDefault="00BC7856" w:rsidP="00A043FC">
            <w:pPr>
              <w:spacing w:after="0" w:line="240" w:lineRule="auto"/>
              <w:jc w:val="center"/>
              <w:rPr>
                <w:rFonts w:eastAsia="Times New Roman" w:cs="Arial"/>
                <w:color w:val="000000"/>
                <w:lang w:eastAsia="en-GB"/>
              </w:rPr>
            </w:pPr>
            <w:r>
              <w:rPr>
                <w:rFonts w:eastAsia="Times New Roman" w:cs="Arial"/>
                <w:color w:val="000000"/>
                <w:lang w:eastAsia="en-GB"/>
              </w:rPr>
              <w:t>-</w:t>
            </w:r>
          </w:p>
        </w:tc>
      </w:tr>
      <w:tr w:rsidR="00BC7856" w:rsidRPr="0050181D" w:rsidTr="00160366">
        <w:trPr>
          <w:trHeight w:val="319"/>
        </w:trPr>
        <w:tc>
          <w:tcPr>
            <w:tcW w:w="5637" w:type="dxa"/>
            <w:shd w:val="clear" w:color="auto" w:fill="EAF1DD" w:themeFill="accent3" w:themeFillTint="33"/>
          </w:tcPr>
          <w:p w:rsidR="00BC7856" w:rsidRDefault="00BC7856">
            <w:pPr>
              <w:spacing w:after="0" w:line="240" w:lineRule="auto"/>
              <w:rPr>
                <w:rFonts w:eastAsia="Times New Roman" w:cs="Times New Roman"/>
                <w:color w:val="000000"/>
                <w:lang w:eastAsia="en-GB"/>
              </w:rPr>
            </w:pPr>
            <w:r>
              <w:rPr>
                <w:rFonts w:eastAsia="Times New Roman" w:cs="Times New Roman"/>
                <w:color w:val="000000"/>
                <w:lang w:eastAsia="en-GB"/>
              </w:rPr>
              <w:t>Janda Field, Thundersley</w:t>
            </w:r>
          </w:p>
        </w:tc>
        <w:tc>
          <w:tcPr>
            <w:tcW w:w="1960" w:type="dxa"/>
            <w:shd w:val="clear" w:color="auto" w:fill="EAF1DD" w:themeFill="accent3" w:themeFillTint="33"/>
          </w:tcPr>
          <w:p w:rsidR="00BC7856" w:rsidRDefault="00BC7856">
            <w:pPr>
              <w:spacing w:after="0" w:line="240" w:lineRule="auto"/>
              <w:jc w:val="center"/>
              <w:rPr>
                <w:rFonts w:eastAsia="Times New Roman" w:cs="Times New Roman"/>
                <w:lang w:eastAsia="en-GB"/>
              </w:rPr>
            </w:pPr>
            <w:r>
              <w:rPr>
                <w:rFonts w:eastAsia="Times New Roman" w:cs="Times New Roman"/>
                <w:lang w:eastAsia="en-GB"/>
              </w:rPr>
              <w:t>3</w:t>
            </w:r>
          </w:p>
        </w:tc>
        <w:tc>
          <w:tcPr>
            <w:tcW w:w="1862" w:type="dxa"/>
            <w:shd w:val="clear" w:color="auto" w:fill="EAF1DD" w:themeFill="accent3" w:themeFillTint="33"/>
            <w:vAlign w:val="center"/>
          </w:tcPr>
          <w:p w:rsidR="00BC7856" w:rsidRPr="0050181D" w:rsidRDefault="00BC7856" w:rsidP="00A043FC">
            <w:pPr>
              <w:spacing w:after="0" w:line="240" w:lineRule="auto"/>
              <w:jc w:val="center"/>
              <w:rPr>
                <w:rFonts w:eastAsia="Times New Roman" w:cs="Arial"/>
                <w:color w:val="000000"/>
                <w:lang w:eastAsia="en-GB"/>
              </w:rPr>
            </w:pPr>
            <w:r>
              <w:rPr>
                <w:rFonts w:eastAsia="Times New Roman" w:cs="Arial"/>
                <w:color w:val="000000"/>
                <w:lang w:eastAsia="en-GB"/>
              </w:rPr>
              <w:t>-</w:t>
            </w:r>
          </w:p>
        </w:tc>
      </w:tr>
      <w:tr w:rsidR="00813625" w:rsidRPr="0050181D" w:rsidTr="00A043FC">
        <w:trPr>
          <w:trHeight w:val="319"/>
        </w:trPr>
        <w:tc>
          <w:tcPr>
            <w:tcW w:w="5637" w:type="dxa"/>
            <w:shd w:val="clear" w:color="auto" w:fill="EAF1DD" w:themeFill="accent3" w:themeFillTint="33"/>
            <w:vAlign w:val="center"/>
          </w:tcPr>
          <w:p w:rsidR="00813625" w:rsidRPr="0050181D" w:rsidRDefault="00813625" w:rsidP="00BC7856">
            <w:pPr>
              <w:spacing w:after="0" w:line="240" w:lineRule="auto"/>
              <w:rPr>
                <w:rFonts w:eastAsia="Times New Roman" w:cs="Times New Roman"/>
                <w:color w:val="000000"/>
                <w:lang w:eastAsia="en-GB"/>
              </w:rPr>
            </w:pPr>
            <w:r w:rsidRPr="0050181D">
              <w:rPr>
                <w:b/>
                <w:bCs/>
                <w:lang w:eastAsia="en-GB"/>
              </w:rPr>
              <w:t xml:space="preserve">Temporary </w:t>
            </w:r>
            <w:r w:rsidR="00BC7856">
              <w:rPr>
                <w:b/>
                <w:bCs/>
                <w:lang w:eastAsia="en-GB"/>
              </w:rPr>
              <w:t>Sites</w:t>
            </w:r>
          </w:p>
        </w:tc>
        <w:tc>
          <w:tcPr>
            <w:tcW w:w="1960" w:type="dxa"/>
            <w:shd w:val="clear" w:color="auto" w:fill="EAF1DD" w:themeFill="accent3" w:themeFillTint="33"/>
            <w:vAlign w:val="center"/>
          </w:tcPr>
          <w:p w:rsidR="00813625" w:rsidRPr="0050181D" w:rsidRDefault="00813625" w:rsidP="00A043FC">
            <w:pPr>
              <w:spacing w:after="0" w:line="240" w:lineRule="auto"/>
              <w:jc w:val="center"/>
              <w:rPr>
                <w:rFonts w:eastAsia="Times New Roman" w:cs="Times New Roman"/>
                <w:color w:val="000000"/>
                <w:lang w:eastAsia="en-GB"/>
              </w:rPr>
            </w:pPr>
          </w:p>
        </w:tc>
        <w:tc>
          <w:tcPr>
            <w:tcW w:w="1862" w:type="dxa"/>
            <w:shd w:val="clear" w:color="auto" w:fill="EAF1DD" w:themeFill="accent3" w:themeFillTint="33"/>
            <w:vAlign w:val="center"/>
          </w:tcPr>
          <w:p w:rsidR="00813625" w:rsidRPr="0050181D" w:rsidRDefault="00813625" w:rsidP="00A043FC">
            <w:pPr>
              <w:spacing w:after="0" w:line="240" w:lineRule="auto"/>
              <w:jc w:val="center"/>
              <w:rPr>
                <w:rFonts w:eastAsia="Times New Roman" w:cs="Times New Roman"/>
                <w:color w:val="000000"/>
                <w:lang w:eastAsia="en-GB"/>
              </w:rPr>
            </w:pPr>
          </w:p>
        </w:tc>
      </w:tr>
      <w:tr w:rsidR="007A79B6" w:rsidRPr="0050181D" w:rsidTr="00A043FC">
        <w:trPr>
          <w:trHeight w:val="319"/>
        </w:trPr>
        <w:tc>
          <w:tcPr>
            <w:tcW w:w="5637" w:type="dxa"/>
            <w:shd w:val="clear" w:color="auto" w:fill="EAF1DD" w:themeFill="accent3" w:themeFillTint="33"/>
          </w:tcPr>
          <w:p w:rsidR="007A79B6" w:rsidRPr="006801FC" w:rsidRDefault="007A79B6" w:rsidP="007A79B6">
            <w:pPr>
              <w:spacing w:after="0" w:line="240" w:lineRule="auto"/>
              <w:rPr>
                <w:rFonts w:eastAsia="Times New Roman" w:cs="Times New Roman"/>
                <w:color w:val="000000"/>
                <w:lang w:eastAsia="en-GB"/>
              </w:rPr>
            </w:pPr>
            <w:r>
              <w:rPr>
                <w:rFonts w:eastAsia="Times New Roman" w:cs="Times New Roman"/>
                <w:color w:val="000000"/>
                <w:lang w:eastAsia="en-GB"/>
              </w:rPr>
              <w:t>None</w:t>
            </w:r>
          </w:p>
        </w:tc>
        <w:tc>
          <w:tcPr>
            <w:tcW w:w="1960" w:type="dxa"/>
            <w:shd w:val="clear" w:color="auto" w:fill="EAF1DD" w:themeFill="accent3" w:themeFillTint="33"/>
            <w:vAlign w:val="center"/>
          </w:tcPr>
          <w:p w:rsidR="007A79B6" w:rsidRPr="006801FC" w:rsidRDefault="007A79B6"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c>
          <w:tcPr>
            <w:tcW w:w="1862" w:type="dxa"/>
            <w:shd w:val="clear" w:color="auto" w:fill="EAF1DD" w:themeFill="accent3" w:themeFillTint="33"/>
            <w:vAlign w:val="center"/>
          </w:tcPr>
          <w:p w:rsidR="007A79B6" w:rsidRPr="006801FC" w:rsidRDefault="007A79B6"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r>
      <w:tr w:rsidR="007A79B6" w:rsidRPr="0050181D" w:rsidTr="00A043FC">
        <w:trPr>
          <w:trHeight w:val="319"/>
        </w:trPr>
        <w:tc>
          <w:tcPr>
            <w:tcW w:w="5637" w:type="dxa"/>
            <w:shd w:val="clear" w:color="auto" w:fill="EAF1DD" w:themeFill="accent3" w:themeFillTint="33"/>
            <w:vAlign w:val="center"/>
          </w:tcPr>
          <w:p w:rsidR="007A79B6" w:rsidRPr="0050181D" w:rsidRDefault="007A79B6" w:rsidP="00BC7856">
            <w:pPr>
              <w:spacing w:after="0" w:line="240" w:lineRule="auto"/>
              <w:rPr>
                <w:rFonts w:eastAsia="Times New Roman" w:cs="Times New Roman"/>
                <w:color w:val="000000"/>
                <w:lang w:eastAsia="en-GB"/>
              </w:rPr>
            </w:pPr>
            <w:r w:rsidRPr="0050181D">
              <w:rPr>
                <w:b/>
                <w:bCs/>
                <w:lang w:eastAsia="en-GB"/>
              </w:rPr>
              <w:t xml:space="preserve">Tolerated Sites </w:t>
            </w:r>
          </w:p>
        </w:tc>
        <w:tc>
          <w:tcPr>
            <w:tcW w:w="1960" w:type="dxa"/>
            <w:shd w:val="clear" w:color="auto" w:fill="EAF1DD" w:themeFill="accent3" w:themeFillTint="33"/>
            <w:vAlign w:val="center"/>
          </w:tcPr>
          <w:p w:rsidR="007A79B6" w:rsidRPr="0050181D" w:rsidRDefault="007A79B6" w:rsidP="00A043FC">
            <w:pPr>
              <w:spacing w:after="0" w:line="240" w:lineRule="auto"/>
              <w:jc w:val="center"/>
              <w:rPr>
                <w:rFonts w:eastAsia="Times New Roman" w:cs="Times New Roman"/>
                <w:color w:val="000000"/>
                <w:lang w:eastAsia="en-GB"/>
              </w:rPr>
            </w:pPr>
          </w:p>
        </w:tc>
        <w:tc>
          <w:tcPr>
            <w:tcW w:w="1862" w:type="dxa"/>
            <w:shd w:val="clear" w:color="auto" w:fill="EAF1DD" w:themeFill="accent3" w:themeFillTint="33"/>
            <w:vAlign w:val="center"/>
          </w:tcPr>
          <w:p w:rsidR="007A79B6" w:rsidRPr="0050181D" w:rsidRDefault="007A79B6" w:rsidP="00A043FC">
            <w:pPr>
              <w:spacing w:after="0" w:line="240" w:lineRule="auto"/>
              <w:jc w:val="center"/>
              <w:rPr>
                <w:rFonts w:eastAsia="Times New Roman" w:cs="Times New Roman"/>
                <w:color w:val="000000"/>
                <w:lang w:eastAsia="en-GB"/>
              </w:rPr>
            </w:pPr>
          </w:p>
        </w:tc>
      </w:tr>
      <w:tr w:rsidR="007A79B6" w:rsidRPr="0050181D" w:rsidTr="00A043FC">
        <w:trPr>
          <w:trHeight w:val="319"/>
        </w:trPr>
        <w:tc>
          <w:tcPr>
            <w:tcW w:w="5637" w:type="dxa"/>
            <w:shd w:val="clear" w:color="auto" w:fill="EAF1DD" w:themeFill="accent3" w:themeFillTint="33"/>
          </w:tcPr>
          <w:p w:rsidR="007A79B6" w:rsidRPr="0050181D" w:rsidRDefault="007A79B6" w:rsidP="007A79B6">
            <w:pPr>
              <w:spacing w:after="0" w:line="240" w:lineRule="auto"/>
              <w:rPr>
                <w:rFonts w:eastAsia="Times New Roman" w:cs="Times New Roman"/>
                <w:color w:val="000000"/>
                <w:lang w:eastAsia="en-GB"/>
              </w:rPr>
            </w:pPr>
            <w:r w:rsidRPr="0050181D">
              <w:rPr>
                <w:rFonts w:eastAsia="Times New Roman" w:cs="Times New Roman"/>
                <w:color w:val="000000"/>
                <w:lang w:eastAsia="en-GB"/>
              </w:rPr>
              <w:t>None</w:t>
            </w:r>
          </w:p>
        </w:tc>
        <w:tc>
          <w:tcPr>
            <w:tcW w:w="1960" w:type="dxa"/>
            <w:shd w:val="clear" w:color="auto" w:fill="EAF1DD" w:themeFill="accent3" w:themeFillTint="33"/>
            <w:vAlign w:val="center"/>
          </w:tcPr>
          <w:p w:rsidR="007A79B6" w:rsidRPr="0050181D" w:rsidRDefault="007A79B6" w:rsidP="00A043FC">
            <w:pPr>
              <w:spacing w:after="0" w:line="240" w:lineRule="auto"/>
              <w:jc w:val="center"/>
              <w:rPr>
                <w:rFonts w:eastAsia="Times New Roman" w:cs="Times New Roman"/>
                <w:color w:val="000000"/>
                <w:lang w:eastAsia="en-GB"/>
              </w:rPr>
            </w:pPr>
            <w:r w:rsidRPr="0050181D">
              <w:rPr>
                <w:rFonts w:eastAsia="Times New Roman" w:cs="Times New Roman"/>
                <w:color w:val="000000"/>
                <w:lang w:eastAsia="en-GB"/>
              </w:rPr>
              <w:t>-</w:t>
            </w:r>
          </w:p>
        </w:tc>
        <w:tc>
          <w:tcPr>
            <w:tcW w:w="1862" w:type="dxa"/>
            <w:shd w:val="clear" w:color="auto" w:fill="EAF1DD" w:themeFill="accent3" w:themeFillTint="33"/>
            <w:vAlign w:val="center"/>
          </w:tcPr>
          <w:p w:rsidR="007A79B6" w:rsidRPr="0050181D" w:rsidRDefault="007A79B6" w:rsidP="00A043FC">
            <w:pPr>
              <w:spacing w:after="0" w:line="240" w:lineRule="auto"/>
              <w:jc w:val="center"/>
              <w:rPr>
                <w:rFonts w:eastAsia="Times New Roman" w:cs="Times New Roman"/>
                <w:color w:val="000000"/>
                <w:lang w:eastAsia="en-GB"/>
              </w:rPr>
            </w:pPr>
            <w:r w:rsidRPr="0050181D">
              <w:rPr>
                <w:rFonts w:eastAsia="Times New Roman" w:cs="Times New Roman"/>
                <w:color w:val="000000"/>
                <w:lang w:eastAsia="en-GB"/>
              </w:rPr>
              <w:t>-</w:t>
            </w:r>
          </w:p>
        </w:tc>
      </w:tr>
      <w:tr w:rsidR="007A79B6" w:rsidRPr="0050181D" w:rsidTr="00A043FC">
        <w:trPr>
          <w:trHeight w:val="319"/>
        </w:trPr>
        <w:tc>
          <w:tcPr>
            <w:tcW w:w="5637" w:type="dxa"/>
            <w:shd w:val="clear" w:color="auto" w:fill="EAF1DD" w:themeFill="accent3" w:themeFillTint="33"/>
            <w:vAlign w:val="center"/>
          </w:tcPr>
          <w:p w:rsidR="007A79B6" w:rsidRPr="0050181D" w:rsidRDefault="007A79B6" w:rsidP="00BC7856">
            <w:pPr>
              <w:spacing w:after="0" w:line="240" w:lineRule="auto"/>
              <w:rPr>
                <w:rFonts w:eastAsia="Times New Roman" w:cs="Times New Roman"/>
                <w:color w:val="000000"/>
                <w:lang w:eastAsia="en-GB"/>
              </w:rPr>
            </w:pPr>
            <w:r w:rsidRPr="0050181D">
              <w:rPr>
                <w:b/>
                <w:bCs/>
                <w:lang w:eastAsia="en-GB"/>
              </w:rPr>
              <w:t xml:space="preserve">Unauthorised </w:t>
            </w:r>
            <w:r w:rsidR="00BC7856">
              <w:rPr>
                <w:b/>
                <w:bCs/>
                <w:lang w:eastAsia="en-GB"/>
              </w:rPr>
              <w:t>Sites</w:t>
            </w:r>
          </w:p>
        </w:tc>
        <w:tc>
          <w:tcPr>
            <w:tcW w:w="1960" w:type="dxa"/>
            <w:shd w:val="clear" w:color="auto" w:fill="EAF1DD" w:themeFill="accent3" w:themeFillTint="33"/>
            <w:vAlign w:val="center"/>
          </w:tcPr>
          <w:p w:rsidR="007A79B6" w:rsidRPr="0050181D" w:rsidRDefault="007A79B6" w:rsidP="00A043FC">
            <w:pPr>
              <w:spacing w:after="0" w:line="240" w:lineRule="auto"/>
              <w:jc w:val="center"/>
              <w:rPr>
                <w:rFonts w:eastAsia="Times New Roman" w:cs="Times New Roman"/>
                <w:color w:val="000000"/>
                <w:lang w:eastAsia="en-GB"/>
              </w:rPr>
            </w:pPr>
          </w:p>
        </w:tc>
        <w:tc>
          <w:tcPr>
            <w:tcW w:w="1862" w:type="dxa"/>
            <w:shd w:val="clear" w:color="auto" w:fill="EAF1DD" w:themeFill="accent3" w:themeFillTint="33"/>
            <w:vAlign w:val="center"/>
          </w:tcPr>
          <w:p w:rsidR="007A79B6" w:rsidRPr="0050181D" w:rsidRDefault="007A79B6" w:rsidP="00A043FC">
            <w:pPr>
              <w:spacing w:after="0" w:line="240" w:lineRule="auto"/>
              <w:jc w:val="center"/>
              <w:rPr>
                <w:rFonts w:eastAsia="Times New Roman" w:cs="Times New Roman"/>
                <w:color w:val="000000"/>
                <w:lang w:eastAsia="en-GB"/>
              </w:rPr>
            </w:pPr>
          </w:p>
        </w:tc>
      </w:tr>
      <w:tr w:rsidR="007A79B6" w:rsidRPr="0050181D" w:rsidTr="00A043FC">
        <w:trPr>
          <w:trHeight w:val="319"/>
        </w:trPr>
        <w:tc>
          <w:tcPr>
            <w:tcW w:w="5637" w:type="dxa"/>
            <w:shd w:val="clear" w:color="auto" w:fill="EAF1DD" w:themeFill="accent3" w:themeFillTint="33"/>
          </w:tcPr>
          <w:p w:rsidR="007A79B6" w:rsidRPr="006801FC" w:rsidRDefault="007A79B6" w:rsidP="007A79B6">
            <w:pPr>
              <w:spacing w:after="0" w:line="240" w:lineRule="auto"/>
              <w:rPr>
                <w:rFonts w:eastAsia="Times New Roman" w:cs="Times New Roman"/>
                <w:color w:val="000000"/>
                <w:lang w:eastAsia="en-GB"/>
              </w:rPr>
            </w:pPr>
            <w:r>
              <w:rPr>
                <w:rFonts w:eastAsia="Times New Roman" w:cs="Times New Roman"/>
                <w:color w:val="000000"/>
                <w:lang w:eastAsia="en-GB"/>
              </w:rPr>
              <w:t>None</w:t>
            </w:r>
          </w:p>
        </w:tc>
        <w:tc>
          <w:tcPr>
            <w:tcW w:w="1960" w:type="dxa"/>
            <w:shd w:val="clear" w:color="auto" w:fill="EAF1DD" w:themeFill="accent3" w:themeFillTint="33"/>
            <w:vAlign w:val="center"/>
          </w:tcPr>
          <w:p w:rsidR="007A79B6" w:rsidRPr="0050181D" w:rsidRDefault="007A79B6"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c>
          <w:tcPr>
            <w:tcW w:w="1862" w:type="dxa"/>
            <w:shd w:val="clear" w:color="auto" w:fill="EAF1DD" w:themeFill="accent3" w:themeFillTint="33"/>
            <w:vAlign w:val="center"/>
          </w:tcPr>
          <w:p w:rsidR="007A79B6" w:rsidRPr="0050181D" w:rsidRDefault="007A79B6"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r>
      <w:tr w:rsidR="007A79B6" w:rsidRPr="0050181D" w:rsidTr="00A043FC">
        <w:trPr>
          <w:trHeight w:val="319"/>
        </w:trPr>
        <w:tc>
          <w:tcPr>
            <w:tcW w:w="5637" w:type="dxa"/>
            <w:shd w:val="clear" w:color="auto" w:fill="EAF1DD" w:themeFill="accent3" w:themeFillTint="33"/>
            <w:vAlign w:val="center"/>
          </w:tcPr>
          <w:p w:rsidR="007A79B6" w:rsidRPr="0050181D" w:rsidRDefault="007A79B6" w:rsidP="007A79B6">
            <w:pPr>
              <w:spacing w:after="0" w:line="240" w:lineRule="auto"/>
              <w:rPr>
                <w:rFonts w:eastAsia="Times New Roman" w:cs="Times New Roman"/>
                <w:color w:val="000000"/>
                <w:lang w:eastAsia="en-GB"/>
              </w:rPr>
            </w:pPr>
            <w:r w:rsidRPr="0050181D">
              <w:rPr>
                <w:b/>
                <w:bCs/>
                <w:lang w:eastAsia="en-GB"/>
              </w:rPr>
              <w:t>Authorised Travelling Showpeople Yards</w:t>
            </w:r>
          </w:p>
        </w:tc>
        <w:tc>
          <w:tcPr>
            <w:tcW w:w="1960" w:type="dxa"/>
            <w:shd w:val="clear" w:color="auto" w:fill="EAF1DD" w:themeFill="accent3" w:themeFillTint="33"/>
            <w:vAlign w:val="center"/>
          </w:tcPr>
          <w:p w:rsidR="007A79B6" w:rsidRPr="0050181D" w:rsidRDefault="007A79B6" w:rsidP="00A043FC">
            <w:pPr>
              <w:spacing w:after="0" w:line="240" w:lineRule="auto"/>
              <w:jc w:val="center"/>
              <w:rPr>
                <w:rFonts w:eastAsia="Times New Roman" w:cs="Times New Roman"/>
                <w:color w:val="000000"/>
                <w:lang w:eastAsia="en-GB"/>
              </w:rPr>
            </w:pPr>
          </w:p>
        </w:tc>
        <w:tc>
          <w:tcPr>
            <w:tcW w:w="1862" w:type="dxa"/>
            <w:shd w:val="clear" w:color="auto" w:fill="EAF1DD" w:themeFill="accent3" w:themeFillTint="33"/>
            <w:vAlign w:val="center"/>
          </w:tcPr>
          <w:p w:rsidR="007A79B6" w:rsidRPr="0050181D" w:rsidRDefault="007A79B6" w:rsidP="00A043FC">
            <w:pPr>
              <w:spacing w:after="0" w:line="240" w:lineRule="auto"/>
              <w:jc w:val="center"/>
              <w:rPr>
                <w:rFonts w:eastAsia="Times New Roman" w:cs="Times New Roman"/>
                <w:color w:val="000000"/>
                <w:lang w:eastAsia="en-GB"/>
              </w:rPr>
            </w:pPr>
          </w:p>
        </w:tc>
      </w:tr>
      <w:tr w:rsidR="009E06C7" w:rsidRPr="0050181D" w:rsidTr="00A043FC">
        <w:trPr>
          <w:trHeight w:val="319"/>
        </w:trPr>
        <w:tc>
          <w:tcPr>
            <w:tcW w:w="5637" w:type="dxa"/>
            <w:shd w:val="clear" w:color="auto" w:fill="EAF1DD" w:themeFill="accent3" w:themeFillTint="33"/>
          </w:tcPr>
          <w:p w:rsidR="009E06C7" w:rsidRPr="0050181D" w:rsidRDefault="00813625" w:rsidP="009E06C7">
            <w:pPr>
              <w:spacing w:after="0" w:line="240" w:lineRule="auto"/>
              <w:rPr>
                <w:bCs/>
                <w:color w:val="000000"/>
                <w:lang w:eastAsia="en-GB"/>
              </w:rPr>
            </w:pPr>
            <w:r>
              <w:rPr>
                <w:bCs/>
                <w:color w:val="000000"/>
                <w:lang w:eastAsia="en-GB"/>
              </w:rPr>
              <w:t>None</w:t>
            </w:r>
          </w:p>
        </w:tc>
        <w:tc>
          <w:tcPr>
            <w:tcW w:w="1960" w:type="dxa"/>
            <w:shd w:val="clear" w:color="auto" w:fill="EAF1DD" w:themeFill="accent3" w:themeFillTint="33"/>
            <w:vAlign w:val="center"/>
          </w:tcPr>
          <w:p w:rsidR="009E06C7" w:rsidRPr="0050181D" w:rsidRDefault="00813625"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c>
          <w:tcPr>
            <w:tcW w:w="1862" w:type="dxa"/>
            <w:shd w:val="clear" w:color="auto" w:fill="EAF1DD" w:themeFill="accent3" w:themeFillTint="33"/>
            <w:vAlign w:val="center"/>
          </w:tcPr>
          <w:p w:rsidR="009E06C7" w:rsidRPr="0050181D" w:rsidRDefault="009E06C7"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r>
      <w:tr w:rsidR="007A79B6" w:rsidRPr="0050181D" w:rsidTr="00A043FC">
        <w:trPr>
          <w:trHeight w:val="319"/>
        </w:trPr>
        <w:tc>
          <w:tcPr>
            <w:tcW w:w="5637" w:type="dxa"/>
            <w:shd w:val="clear" w:color="auto" w:fill="EAF1DD" w:themeFill="accent3" w:themeFillTint="33"/>
          </w:tcPr>
          <w:p w:rsidR="007A79B6" w:rsidRPr="0050181D" w:rsidRDefault="007A79B6" w:rsidP="007A79B6">
            <w:pPr>
              <w:spacing w:after="0" w:line="240" w:lineRule="auto"/>
              <w:rPr>
                <w:rFonts w:eastAsia="Times New Roman" w:cs="Times New Roman"/>
                <w:color w:val="000000"/>
                <w:lang w:eastAsia="en-GB"/>
              </w:rPr>
            </w:pPr>
            <w:r w:rsidRPr="0050181D">
              <w:rPr>
                <w:b/>
                <w:bCs/>
                <w:color w:val="000000"/>
                <w:lang w:eastAsia="en-GB"/>
              </w:rPr>
              <w:t>Unauthorised Travelling Showpeople Yards</w:t>
            </w:r>
          </w:p>
        </w:tc>
        <w:tc>
          <w:tcPr>
            <w:tcW w:w="1960" w:type="dxa"/>
            <w:shd w:val="clear" w:color="auto" w:fill="EAF1DD" w:themeFill="accent3" w:themeFillTint="33"/>
            <w:vAlign w:val="center"/>
          </w:tcPr>
          <w:p w:rsidR="007A79B6" w:rsidRPr="0050181D" w:rsidRDefault="007A79B6" w:rsidP="00A043FC">
            <w:pPr>
              <w:spacing w:after="0" w:line="240" w:lineRule="auto"/>
              <w:jc w:val="center"/>
              <w:rPr>
                <w:rFonts w:eastAsia="Times New Roman" w:cs="Times New Roman"/>
                <w:color w:val="000000"/>
                <w:lang w:eastAsia="en-GB"/>
              </w:rPr>
            </w:pPr>
          </w:p>
        </w:tc>
        <w:tc>
          <w:tcPr>
            <w:tcW w:w="1862" w:type="dxa"/>
            <w:shd w:val="clear" w:color="auto" w:fill="EAF1DD" w:themeFill="accent3" w:themeFillTint="33"/>
            <w:vAlign w:val="center"/>
          </w:tcPr>
          <w:p w:rsidR="007A79B6" w:rsidRPr="0050181D" w:rsidRDefault="007A79B6" w:rsidP="00A043FC">
            <w:pPr>
              <w:spacing w:after="0" w:line="240" w:lineRule="auto"/>
              <w:jc w:val="center"/>
              <w:rPr>
                <w:rFonts w:eastAsia="Times New Roman" w:cs="Times New Roman"/>
                <w:color w:val="000000"/>
                <w:lang w:eastAsia="en-GB"/>
              </w:rPr>
            </w:pPr>
          </w:p>
        </w:tc>
      </w:tr>
      <w:tr w:rsidR="007A79B6" w:rsidRPr="0050181D" w:rsidTr="00A043FC">
        <w:trPr>
          <w:trHeight w:val="319"/>
        </w:trPr>
        <w:tc>
          <w:tcPr>
            <w:tcW w:w="5637" w:type="dxa"/>
            <w:shd w:val="clear" w:color="auto" w:fill="EAF1DD" w:themeFill="accent3" w:themeFillTint="33"/>
          </w:tcPr>
          <w:p w:rsidR="007A79B6" w:rsidRPr="0050181D" w:rsidRDefault="009E06C7" w:rsidP="007A79B6">
            <w:pPr>
              <w:spacing w:after="0" w:line="240" w:lineRule="auto"/>
              <w:rPr>
                <w:bCs/>
                <w:color w:val="000000"/>
                <w:lang w:eastAsia="en-GB"/>
              </w:rPr>
            </w:pPr>
            <w:r>
              <w:rPr>
                <w:bCs/>
                <w:color w:val="000000"/>
                <w:lang w:eastAsia="en-GB"/>
              </w:rPr>
              <w:t>None</w:t>
            </w:r>
          </w:p>
        </w:tc>
        <w:tc>
          <w:tcPr>
            <w:tcW w:w="1960" w:type="dxa"/>
            <w:shd w:val="clear" w:color="auto" w:fill="EAF1DD" w:themeFill="accent3" w:themeFillTint="33"/>
            <w:vAlign w:val="center"/>
          </w:tcPr>
          <w:p w:rsidR="007A79B6" w:rsidRPr="0050181D" w:rsidRDefault="009E06C7"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c>
          <w:tcPr>
            <w:tcW w:w="1862" w:type="dxa"/>
            <w:shd w:val="clear" w:color="auto" w:fill="EAF1DD" w:themeFill="accent3" w:themeFillTint="33"/>
            <w:vAlign w:val="center"/>
          </w:tcPr>
          <w:p w:rsidR="007A79B6" w:rsidRPr="0050181D" w:rsidRDefault="009E06C7"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r>
      <w:tr w:rsidR="007A79B6" w:rsidRPr="0050181D" w:rsidTr="00A043FC">
        <w:trPr>
          <w:trHeight w:val="319"/>
        </w:trPr>
        <w:tc>
          <w:tcPr>
            <w:tcW w:w="5637" w:type="dxa"/>
            <w:shd w:val="clear" w:color="auto" w:fill="EAF1DD" w:themeFill="accent3" w:themeFillTint="33"/>
            <w:vAlign w:val="center"/>
          </w:tcPr>
          <w:p w:rsidR="007A79B6" w:rsidRPr="0050181D" w:rsidRDefault="007A79B6" w:rsidP="007A79B6">
            <w:pPr>
              <w:spacing w:after="0" w:line="240" w:lineRule="auto"/>
              <w:rPr>
                <w:b/>
                <w:bCs/>
                <w:lang w:eastAsia="en-GB"/>
              </w:rPr>
            </w:pPr>
            <w:r w:rsidRPr="0050181D">
              <w:rPr>
                <w:b/>
                <w:bCs/>
                <w:lang w:eastAsia="en-GB"/>
              </w:rPr>
              <w:t>Transit Provision</w:t>
            </w:r>
          </w:p>
        </w:tc>
        <w:tc>
          <w:tcPr>
            <w:tcW w:w="1960" w:type="dxa"/>
            <w:shd w:val="clear" w:color="auto" w:fill="EAF1DD" w:themeFill="accent3" w:themeFillTint="33"/>
            <w:vAlign w:val="center"/>
          </w:tcPr>
          <w:p w:rsidR="007A79B6" w:rsidRPr="0050181D" w:rsidRDefault="007A79B6" w:rsidP="00A043FC">
            <w:pPr>
              <w:spacing w:after="0" w:line="240" w:lineRule="auto"/>
              <w:jc w:val="center"/>
              <w:rPr>
                <w:rFonts w:eastAsia="Times New Roman" w:cs="Times New Roman"/>
                <w:color w:val="000000"/>
                <w:lang w:eastAsia="en-GB"/>
              </w:rPr>
            </w:pPr>
          </w:p>
        </w:tc>
        <w:tc>
          <w:tcPr>
            <w:tcW w:w="1862" w:type="dxa"/>
            <w:shd w:val="clear" w:color="auto" w:fill="EAF1DD" w:themeFill="accent3" w:themeFillTint="33"/>
            <w:vAlign w:val="center"/>
          </w:tcPr>
          <w:p w:rsidR="007A79B6" w:rsidRPr="0050181D" w:rsidRDefault="007A79B6" w:rsidP="00A043FC">
            <w:pPr>
              <w:spacing w:after="0" w:line="240" w:lineRule="auto"/>
              <w:jc w:val="center"/>
              <w:rPr>
                <w:rFonts w:eastAsia="Times New Roman" w:cs="Times New Roman"/>
                <w:color w:val="000000"/>
                <w:lang w:eastAsia="en-GB"/>
              </w:rPr>
            </w:pPr>
          </w:p>
        </w:tc>
      </w:tr>
      <w:tr w:rsidR="007A79B6" w:rsidRPr="00C60624" w:rsidTr="00A043FC">
        <w:trPr>
          <w:trHeight w:val="319"/>
        </w:trPr>
        <w:tc>
          <w:tcPr>
            <w:tcW w:w="5637" w:type="dxa"/>
            <w:shd w:val="clear" w:color="auto" w:fill="EAF1DD" w:themeFill="accent3" w:themeFillTint="33"/>
            <w:vAlign w:val="center"/>
          </w:tcPr>
          <w:p w:rsidR="007A79B6" w:rsidRPr="00813625" w:rsidRDefault="007A79B6" w:rsidP="007A79B6">
            <w:pPr>
              <w:spacing w:after="0" w:line="240" w:lineRule="auto"/>
              <w:rPr>
                <w:bCs/>
                <w:lang w:eastAsia="en-GB"/>
              </w:rPr>
            </w:pPr>
            <w:r w:rsidRPr="00813625">
              <w:rPr>
                <w:bCs/>
                <w:lang w:eastAsia="en-GB"/>
              </w:rPr>
              <w:t>None</w:t>
            </w:r>
          </w:p>
        </w:tc>
        <w:tc>
          <w:tcPr>
            <w:tcW w:w="1960" w:type="dxa"/>
            <w:shd w:val="clear" w:color="auto" w:fill="EAF1DD" w:themeFill="accent3" w:themeFillTint="33"/>
            <w:vAlign w:val="center"/>
          </w:tcPr>
          <w:p w:rsidR="007A79B6" w:rsidRPr="0050181D" w:rsidRDefault="007A79B6" w:rsidP="00A043FC">
            <w:pPr>
              <w:spacing w:after="0" w:line="240" w:lineRule="auto"/>
              <w:jc w:val="center"/>
              <w:rPr>
                <w:rFonts w:eastAsia="Times New Roman" w:cs="Times New Roman"/>
                <w:color w:val="000000"/>
                <w:lang w:eastAsia="en-GB"/>
              </w:rPr>
            </w:pPr>
            <w:r w:rsidRPr="0050181D">
              <w:rPr>
                <w:rFonts w:eastAsia="Times New Roman" w:cs="Times New Roman"/>
                <w:color w:val="000000"/>
                <w:lang w:eastAsia="en-GB"/>
              </w:rPr>
              <w:t>-</w:t>
            </w:r>
          </w:p>
        </w:tc>
        <w:tc>
          <w:tcPr>
            <w:tcW w:w="1862" w:type="dxa"/>
            <w:shd w:val="clear" w:color="auto" w:fill="EAF1DD" w:themeFill="accent3" w:themeFillTint="33"/>
            <w:vAlign w:val="center"/>
          </w:tcPr>
          <w:p w:rsidR="007A79B6" w:rsidRPr="0050181D" w:rsidRDefault="007A79B6" w:rsidP="00A043FC">
            <w:pPr>
              <w:spacing w:after="0" w:line="240" w:lineRule="auto"/>
              <w:jc w:val="center"/>
              <w:rPr>
                <w:rFonts w:eastAsia="Times New Roman" w:cs="Times New Roman"/>
                <w:color w:val="000000"/>
                <w:lang w:eastAsia="en-GB"/>
              </w:rPr>
            </w:pPr>
            <w:r w:rsidRPr="0050181D">
              <w:rPr>
                <w:rFonts w:eastAsia="Times New Roman" w:cs="Times New Roman"/>
                <w:color w:val="000000"/>
                <w:lang w:eastAsia="en-GB"/>
              </w:rPr>
              <w:t>-</w:t>
            </w:r>
          </w:p>
        </w:tc>
      </w:tr>
    </w:tbl>
    <w:p w:rsidR="005A0558" w:rsidRDefault="005A0558" w:rsidP="005A0558">
      <w:pPr>
        <w:pStyle w:val="Caption"/>
        <w:spacing w:after="240"/>
        <w:rPr>
          <w:color w:val="423F8F"/>
          <w:sz w:val="28"/>
          <w:szCs w:val="28"/>
        </w:rPr>
      </w:pPr>
    </w:p>
    <w:p w:rsidR="0055031E" w:rsidRDefault="0055031E" w:rsidP="0055031E">
      <w:pPr>
        <w:rPr>
          <w:lang w:eastAsia="en-GB"/>
        </w:rPr>
      </w:pPr>
    </w:p>
    <w:p w:rsidR="0055031E" w:rsidRPr="0055031E" w:rsidRDefault="0055031E" w:rsidP="0055031E">
      <w:pPr>
        <w:rPr>
          <w:lang w:eastAsia="en-GB"/>
        </w:rPr>
      </w:pPr>
    </w:p>
    <w:bookmarkEnd w:id="301"/>
    <w:bookmarkEnd w:id="302"/>
    <w:bookmarkEnd w:id="303"/>
    <w:p w:rsidR="007A79B6" w:rsidRDefault="007A79B6">
      <w:pPr>
        <w:spacing w:after="0" w:line="240" w:lineRule="auto"/>
        <w:rPr>
          <w:color w:val="423F8F"/>
          <w:sz w:val="28"/>
          <w:szCs w:val="28"/>
          <w:u w:val="single"/>
        </w:rPr>
      </w:pPr>
      <w:r>
        <w:rPr>
          <w:color w:val="423F8F"/>
          <w:sz w:val="28"/>
          <w:szCs w:val="28"/>
          <w:u w:val="single"/>
        </w:rPr>
        <w:br w:type="page"/>
      </w:r>
    </w:p>
    <w:p w:rsidR="0012119F" w:rsidRPr="00AE6206" w:rsidRDefault="00160366" w:rsidP="00AE6206">
      <w:pPr>
        <w:spacing w:after="240" w:line="240" w:lineRule="auto"/>
        <w:rPr>
          <w:rFonts w:eastAsiaTheme="majorEastAsia" w:cstheme="minorHAnsi"/>
          <w:bCs/>
          <w:color w:val="423F8F"/>
          <w:sz w:val="28"/>
          <w:szCs w:val="32"/>
        </w:rPr>
      </w:pPr>
      <w:r w:rsidRPr="00AE6206">
        <w:rPr>
          <w:rFonts w:eastAsiaTheme="majorEastAsia" w:cstheme="minorHAnsi"/>
          <w:bCs/>
          <w:color w:val="423F8F"/>
          <w:sz w:val="28"/>
          <w:szCs w:val="32"/>
        </w:rPr>
        <w:t>Rochford</w:t>
      </w:r>
      <w:r w:rsidR="008D4CD9">
        <w:rPr>
          <w:rFonts w:eastAsiaTheme="majorEastAsia" w:cstheme="minorHAnsi"/>
          <w:bCs/>
          <w:color w:val="423F8F"/>
          <w:sz w:val="28"/>
          <w:szCs w:val="32"/>
        </w:rPr>
        <w:t xml:space="preserve"> (September 2016)</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0"/>
        <w:gridCol w:w="1987"/>
        <w:gridCol w:w="1867"/>
      </w:tblGrid>
      <w:tr w:rsidR="0012119F" w:rsidRPr="00873E39" w:rsidTr="00A043FC">
        <w:trPr>
          <w:trHeight w:val="317"/>
        </w:trPr>
        <w:tc>
          <w:tcPr>
            <w:tcW w:w="5610" w:type="dxa"/>
            <w:tcBorders>
              <w:bottom w:val="single" w:sz="4" w:space="0" w:color="auto"/>
            </w:tcBorders>
            <w:shd w:val="clear" w:color="000000" w:fill="664E82"/>
            <w:vAlign w:val="center"/>
          </w:tcPr>
          <w:p w:rsidR="0012119F" w:rsidRPr="008E5547" w:rsidRDefault="0012119F" w:rsidP="00826954">
            <w:pPr>
              <w:spacing w:after="0" w:line="240" w:lineRule="auto"/>
              <w:rPr>
                <w:b/>
                <w:bCs/>
                <w:color w:val="FFFFFF"/>
                <w:lang w:eastAsia="en-GB"/>
              </w:rPr>
            </w:pPr>
            <w:r w:rsidRPr="008E5547">
              <w:rPr>
                <w:b/>
                <w:bCs/>
                <w:color w:val="FFFFFF"/>
                <w:lang w:eastAsia="en-GB"/>
              </w:rPr>
              <w:t>Site/Yard</w:t>
            </w:r>
          </w:p>
        </w:tc>
        <w:tc>
          <w:tcPr>
            <w:tcW w:w="1987" w:type="dxa"/>
            <w:tcBorders>
              <w:bottom w:val="single" w:sz="4" w:space="0" w:color="auto"/>
            </w:tcBorders>
            <w:shd w:val="clear" w:color="000000" w:fill="664E82"/>
            <w:vAlign w:val="center"/>
          </w:tcPr>
          <w:p w:rsidR="0012119F" w:rsidRPr="008E5547" w:rsidRDefault="0012119F" w:rsidP="00A043FC">
            <w:pPr>
              <w:spacing w:after="0" w:line="240" w:lineRule="auto"/>
              <w:jc w:val="center"/>
              <w:rPr>
                <w:b/>
                <w:bCs/>
                <w:color w:val="FFFFFF"/>
                <w:lang w:eastAsia="en-GB"/>
              </w:rPr>
            </w:pPr>
            <w:r w:rsidRPr="008E5547">
              <w:rPr>
                <w:b/>
                <w:bCs/>
                <w:color w:val="FFFFFF"/>
                <w:lang w:eastAsia="en-GB"/>
              </w:rPr>
              <w:t>Authorised Pitches or Plots</w:t>
            </w:r>
          </w:p>
        </w:tc>
        <w:tc>
          <w:tcPr>
            <w:tcW w:w="1867" w:type="dxa"/>
            <w:tcBorders>
              <w:bottom w:val="single" w:sz="4" w:space="0" w:color="auto"/>
            </w:tcBorders>
            <w:shd w:val="clear" w:color="000000" w:fill="664E82"/>
            <w:vAlign w:val="center"/>
          </w:tcPr>
          <w:p w:rsidR="0012119F" w:rsidRPr="008E5547" w:rsidRDefault="0012119F" w:rsidP="00A043FC">
            <w:pPr>
              <w:spacing w:after="0" w:line="240" w:lineRule="auto"/>
              <w:jc w:val="center"/>
              <w:rPr>
                <w:b/>
                <w:bCs/>
                <w:color w:val="FFFFFF"/>
                <w:lang w:eastAsia="en-GB"/>
              </w:rPr>
            </w:pPr>
            <w:r w:rsidRPr="008E5547">
              <w:rPr>
                <w:b/>
                <w:bCs/>
                <w:color w:val="FFFFFF"/>
                <w:lang w:eastAsia="en-GB"/>
              </w:rPr>
              <w:t>Unauthorised Pitches or Plots</w:t>
            </w:r>
          </w:p>
        </w:tc>
      </w:tr>
      <w:tr w:rsidR="0012119F" w:rsidRPr="00C60624" w:rsidTr="00AE6206">
        <w:trPr>
          <w:trHeight w:val="317"/>
        </w:trPr>
        <w:tc>
          <w:tcPr>
            <w:tcW w:w="5610" w:type="dxa"/>
            <w:shd w:val="clear" w:color="auto" w:fill="EAF1DD" w:themeFill="accent3" w:themeFillTint="33"/>
            <w:vAlign w:val="center"/>
          </w:tcPr>
          <w:p w:rsidR="0012119F" w:rsidRPr="008E5547" w:rsidRDefault="0012119F" w:rsidP="00AE6206">
            <w:pPr>
              <w:spacing w:after="0" w:line="240" w:lineRule="auto"/>
              <w:rPr>
                <w:rFonts w:eastAsia="Times New Roman" w:cs="Times New Roman"/>
                <w:b/>
                <w:color w:val="000000"/>
                <w:lang w:eastAsia="en-GB"/>
              </w:rPr>
            </w:pPr>
            <w:r w:rsidRPr="008E5547">
              <w:rPr>
                <w:rFonts w:eastAsia="Times New Roman" w:cs="Times New Roman"/>
                <w:b/>
                <w:lang w:eastAsia="en-GB"/>
              </w:rPr>
              <w:t>Public Sites</w:t>
            </w:r>
          </w:p>
        </w:tc>
        <w:tc>
          <w:tcPr>
            <w:tcW w:w="1987" w:type="dxa"/>
            <w:shd w:val="clear" w:color="auto" w:fill="EAF1DD" w:themeFill="accent3" w:themeFillTint="33"/>
            <w:vAlign w:val="center"/>
          </w:tcPr>
          <w:p w:rsidR="0012119F" w:rsidRPr="008E5547" w:rsidRDefault="0012119F" w:rsidP="00AE6206">
            <w:pPr>
              <w:spacing w:after="0" w:line="240" w:lineRule="auto"/>
              <w:jc w:val="center"/>
              <w:rPr>
                <w:rFonts w:eastAsia="Times New Roman" w:cs="Arial"/>
                <w:color w:val="000000"/>
                <w:lang w:eastAsia="en-GB"/>
              </w:rPr>
            </w:pPr>
          </w:p>
        </w:tc>
        <w:tc>
          <w:tcPr>
            <w:tcW w:w="1867" w:type="dxa"/>
            <w:shd w:val="clear" w:color="auto" w:fill="EAF1DD" w:themeFill="accent3" w:themeFillTint="33"/>
            <w:vAlign w:val="center"/>
          </w:tcPr>
          <w:p w:rsidR="0012119F" w:rsidRPr="008E5547" w:rsidRDefault="0012119F" w:rsidP="00AE6206">
            <w:pPr>
              <w:spacing w:after="0" w:line="240" w:lineRule="auto"/>
              <w:jc w:val="center"/>
              <w:rPr>
                <w:rFonts w:eastAsia="Times New Roman" w:cs="Arial"/>
                <w:color w:val="000000"/>
                <w:lang w:eastAsia="en-GB"/>
              </w:rPr>
            </w:pPr>
          </w:p>
        </w:tc>
      </w:tr>
      <w:tr w:rsidR="0012119F" w:rsidRPr="00C60624" w:rsidTr="00AE6206">
        <w:trPr>
          <w:trHeight w:val="317"/>
        </w:trPr>
        <w:tc>
          <w:tcPr>
            <w:tcW w:w="5610" w:type="dxa"/>
            <w:shd w:val="clear" w:color="auto" w:fill="EAF1DD" w:themeFill="accent3" w:themeFillTint="33"/>
            <w:vAlign w:val="center"/>
          </w:tcPr>
          <w:p w:rsidR="0012119F" w:rsidRPr="008E5547" w:rsidRDefault="0012119F" w:rsidP="00AE6206">
            <w:pPr>
              <w:spacing w:after="0" w:line="240" w:lineRule="auto"/>
              <w:rPr>
                <w:rFonts w:eastAsia="Times New Roman" w:cs="Arial"/>
                <w:color w:val="000000"/>
                <w:lang w:eastAsia="en-GB"/>
              </w:rPr>
            </w:pPr>
            <w:r>
              <w:rPr>
                <w:rFonts w:eastAsia="Times New Roman" w:cs="Arial"/>
                <w:color w:val="000000"/>
                <w:lang w:eastAsia="en-GB"/>
              </w:rPr>
              <w:t>None</w:t>
            </w:r>
          </w:p>
        </w:tc>
        <w:tc>
          <w:tcPr>
            <w:tcW w:w="1987" w:type="dxa"/>
            <w:shd w:val="clear" w:color="auto" w:fill="EAF1DD" w:themeFill="accent3" w:themeFillTint="33"/>
            <w:vAlign w:val="center"/>
          </w:tcPr>
          <w:p w:rsidR="0012119F" w:rsidRPr="008E5547" w:rsidRDefault="0012119F" w:rsidP="00AE6206">
            <w:pPr>
              <w:spacing w:after="0" w:line="240" w:lineRule="auto"/>
              <w:jc w:val="center"/>
              <w:rPr>
                <w:rFonts w:eastAsia="Times New Roman" w:cs="Arial"/>
                <w:color w:val="000000"/>
                <w:lang w:eastAsia="en-GB"/>
              </w:rPr>
            </w:pPr>
            <w:r>
              <w:rPr>
                <w:rFonts w:eastAsia="Times New Roman" w:cs="Arial"/>
                <w:color w:val="000000"/>
                <w:lang w:eastAsia="en-GB"/>
              </w:rPr>
              <w:t>-</w:t>
            </w:r>
          </w:p>
        </w:tc>
        <w:tc>
          <w:tcPr>
            <w:tcW w:w="1867" w:type="dxa"/>
            <w:shd w:val="clear" w:color="auto" w:fill="EAF1DD" w:themeFill="accent3" w:themeFillTint="33"/>
            <w:vAlign w:val="center"/>
          </w:tcPr>
          <w:p w:rsidR="0012119F" w:rsidRPr="008E5547" w:rsidRDefault="0012119F" w:rsidP="00AE6206">
            <w:pPr>
              <w:spacing w:after="0" w:line="240" w:lineRule="auto"/>
              <w:jc w:val="center"/>
              <w:rPr>
                <w:rFonts w:eastAsia="Times New Roman" w:cs="Arial"/>
                <w:color w:val="000000"/>
                <w:lang w:eastAsia="en-GB"/>
              </w:rPr>
            </w:pPr>
            <w:r>
              <w:rPr>
                <w:rFonts w:eastAsia="Times New Roman" w:cs="Arial"/>
                <w:color w:val="000000"/>
                <w:lang w:eastAsia="en-GB"/>
              </w:rPr>
              <w:t>-</w:t>
            </w:r>
          </w:p>
        </w:tc>
      </w:tr>
      <w:tr w:rsidR="0012119F" w:rsidRPr="00C60624" w:rsidTr="00AE6206">
        <w:trPr>
          <w:trHeight w:val="317"/>
        </w:trPr>
        <w:tc>
          <w:tcPr>
            <w:tcW w:w="5610" w:type="dxa"/>
            <w:shd w:val="clear" w:color="auto" w:fill="EAF1DD" w:themeFill="accent3" w:themeFillTint="33"/>
            <w:vAlign w:val="center"/>
          </w:tcPr>
          <w:p w:rsidR="0012119F" w:rsidRPr="008E5547" w:rsidRDefault="0012119F" w:rsidP="00AE6206">
            <w:pPr>
              <w:spacing w:after="0" w:line="240" w:lineRule="auto"/>
              <w:rPr>
                <w:b/>
                <w:bCs/>
                <w:color w:val="FFFFFF"/>
                <w:lang w:eastAsia="en-GB"/>
              </w:rPr>
            </w:pPr>
            <w:r w:rsidRPr="008E5547">
              <w:rPr>
                <w:b/>
                <w:bCs/>
                <w:lang w:eastAsia="en-GB"/>
              </w:rPr>
              <w:t xml:space="preserve">Private Sites </w:t>
            </w:r>
          </w:p>
        </w:tc>
        <w:tc>
          <w:tcPr>
            <w:tcW w:w="1987" w:type="dxa"/>
            <w:shd w:val="clear" w:color="auto" w:fill="EAF1DD" w:themeFill="accent3" w:themeFillTint="33"/>
            <w:vAlign w:val="center"/>
          </w:tcPr>
          <w:p w:rsidR="0012119F" w:rsidRPr="008E5547" w:rsidRDefault="0012119F" w:rsidP="00AE6206">
            <w:pPr>
              <w:spacing w:after="0" w:line="240" w:lineRule="auto"/>
              <w:jc w:val="center"/>
              <w:rPr>
                <w:b/>
                <w:bCs/>
                <w:color w:val="FFFFFF"/>
                <w:lang w:eastAsia="en-GB"/>
              </w:rPr>
            </w:pPr>
          </w:p>
        </w:tc>
        <w:tc>
          <w:tcPr>
            <w:tcW w:w="1867" w:type="dxa"/>
            <w:shd w:val="clear" w:color="auto" w:fill="EAF1DD" w:themeFill="accent3" w:themeFillTint="33"/>
            <w:vAlign w:val="center"/>
          </w:tcPr>
          <w:p w:rsidR="0012119F" w:rsidRPr="008E5547" w:rsidRDefault="0012119F" w:rsidP="00AE6206">
            <w:pPr>
              <w:spacing w:after="0" w:line="240" w:lineRule="auto"/>
              <w:jc w:val="center"/>
              <w:rPr>
                <w:b/>
                <w:bCs/>
                <w:color w:val="FFFFFF"/>
                <w:lang w:eastAsia="en-GB"/>
              </w:rPr>
            </w:pPr>
          </w:p>
        </w:tc>
      </w:tr>
      <w:tr w:rsidR="00160366" w:rsidRPr="00C60624" w:rsidTr="00AE6206">
        <w:trPr>
          <w:trHeight w:val="317"/>
        </w:trPr>
        <w:tc>
          <w:tcPr>
            <w:tcW w:w="5610" w:type="dxa"/>
            <w:shd w:val="clear" w:color="auto" w:fill="EAF1DD" w:themeFill="accent3" w:themeFillTint="33"/>
            <w:vAlign w:val="center"/>
          </w:tcPr>
          <w:p w:rsidR="00160366" w:rsidRDefault="00160366" w:rsidP="00AE6206">
            <w:pPr>
              <w:spacing w:after="0" w:line="240" w:lineRule="auto"/>
              <w:rPr>
                <w:rFonts w:eastAsia="Times New Roman" w:cs="Times New Roman"/>
                <w:color w:val="000000"/>
                <w:lang w:eastAsia="en-GB"/>
              </w:rPr>
            </w:pPr>
            <w:r>
              <w:rPr>
                <w:rFonts w:eastAsia="Times New Roman" w:cs="Times New Roman"/>
                <w:lang w:eastAsia="en-GB"/>
              </w:rPr>
              <w:t>Goads Meadow, Hockley</w:t>
            </w:r>
          </w:p>
        </w:tc>
        <w:tc>
          <w:tcPr>
            <w:tcW w:w="1987" w:type="dxa"/>
            <w:shd w:val="clear" w:color="auto" w:fill="EAF1DD" w:themeFill="accent3" w:themeFillTint="33"/>
            <w:vAlign w:val="center"/>
          </w:tcPr>
          <w:p w:rsidR="00160366" w:rsidRDefault="00160366" w:rsidP="00AE6206">
            <w:pPr>
              <w:spacing w:after="0" w:line="240" w:lineRule="auto"/>
              <w:jc w:val="center"/>
              <w:rPr>
                <w:rFonts w:eastAsia="Times New Roman" w:cs="Times New Roman"/>
                <w:lang w:eastAsia="en-GB"/>
              </w:rPr>
            </w:pPr>
            <w:r>
              <w:rPr>
                <w:rFonts w:eastAsia="Times New Roman" w:cs="Times New Roman"/>
                <w:lang w:eastAsia="en-GB"/>
              </w:rPr>
              <w:t>1</w:t>
            </w:r>
          </w:p>
        </w:tc>
        <w:tc>
          <w:tcPr>
            <w:tcW w:w="1867" w:type="dxa"/>
            <w:shd w:val="clear" w:color="auto" w:fill="EAF1DD" w:themeFill="accent3" w:themeFillTint="33"/>
            <w:vAlign w:val="center"/>
          </w:tcPr>
          <w:p w:rsidR="00160366" w:rsidRPr="008E5547" w:rsidRDefault="00160366" w:rsidP="00AE6206">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r>
      <w:tr w:rsidR="00571D3B" w:rsidRPr="00C60624" w:rsidTr="00AE6206">
        <w:trPr>
          <w:trHeight w:val="317"/>
        </w:trPr>
        <w:tc>
          <w:tcPr>
            <w:tcW w:w="5610" w:type="dxa"/>
            <w:shd w:val="clear" w:color="auto" w:fill="EAF1DD" w:themeFill="accent3" w:themeFillTint="33"/>
            <w:vAlign w:val="center"/>
          </w:tcPr>
          <w:p w:rsidR="00571D3B" w:rsidRDefault="00571D3B" w:rsidP="00AE6206">
            <w:pPr>
              <w:spacing w:after="0" w:line="240" w:lineRule="auto"/>
              <w:rPr>
                <w:rFonts w:eastAsia="Times New Roman" w:cs="Times New Roman"/>
                <w:lang w:eastAsia="en-GB"/>
              </w:rPr>
            </w:pPr>
            <w:r>
              <w:rPr>
                <w:rFonts w:eastAsia="Times New Roman" w:cs="Times New Roman"/>
                <w:lang w:eastAsia="en-GB"/>
              </w:rPr>
              <w:t>Little Orchard, Rayleigh</w:t>
            </w:r>
          </w:p>
        </w:tc>
        <w:tc>
          <w:tcPr>
            <w:tcW w:w="1987" w:type="dxa"/>
            <w:shd w:val="clear" w:color="auto" w:fill="EAF1DD" w:themeFill="accent3" w:themeFillTint="33"/>
            <w:vAlign w:val="center"/>
          </w:tcPr>
          <w:p w:rsidR="00571D3B" w:rsidRDefault="00AE6206" w:rsidP="00AE6206">
            <w:pPr>
              <w:spacing w:after="0" w:line="240" w:lineRule="auto"/>
              <w:jc w:val="center"/>
              <w:rPr>
                <w:rFonts w:eastAsia="Times New Roman" w:cs="Times New Roman"/>
                <w:lang w:eastAsia="en-GB"/>
              </w:rPr>
            </w:pPr>
            <w:r>
              <w:rPr>
                <w:rFonts w:eastAsia="Times New Roman" w:cs="Times New Roman"/>
                <w:lang w:eastAsia="en-GB"/>
              </w:rPr>
              <w:t>2</w:t>
            </w:r>
          </w:p>
        </w:tc>
        <w:tc>
          <w:tcPr>
            <w:tcW w:w="1867" w:type="dxa"/>
            <w:shd w:val="clear" w:color="auto" w:fill="EAF1DD" w:themeFill="accent3" w:themeFillTint="33"/>
            <w:vAlign w:val="center"/>
          </w:tcPr>
          <w:p w:rsidR="00571D3B" w:rsidRDefault="00571D3B" w:rsidP="00AE6206">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r>
      <w:tr w:rsidR="00160366" w:rsidRPr="00C60624" w:rsidTr="00AE6206">
        <w:trPr>
          <w:trHeight w:val="317"/>
        </w:trPr>
        <w:tc>
          <w:tcPr>
            <w:tcW w:w="5610" w:type="dxa"/>
            <w:shd w:val="clear" w:color="auto" w:fill="EAF1DD" w:themeFill="accent3" w:themeFillTint="33"/>
            <w:vAlign w:val="center"/>
          </w:tcPr>
          <w:p w:rsidR="00160366" w:rsidRDefault="00160366" w:rsidP="00AE6206">
            <w:pPr>
              <w:spacing w:after="0" w:line="240" w:lineRule="auto"/>
              <w:rPr>
                <w:rFonts w:eastAsia="Times New Roman" w:cs="Times New Roman"/>
                <w:color w:val="000000"/>
                <w:lang w:eastAsia="en-GB"/>
              </w:rPr>
            </w:pPr>
            <w:r>
              <w:rPr>
                <w:rFonts w:eastAsia="Times New Roman" w:cs="Times New Roman"/>
                <w:lang w:eastAsia="en-GB"/>
              </w:rPr>
              <w:t>Pudsey Hall Farm, Canewdon</w:t>
            </w:r>
          </w:p>
        </w:tc>
        <w:tc>
          <w:tcPr>
            <w:tcW w:w="1987" w:type="dxa"/>
            <w:shd w:val="clear" w:color="auto" w:fill="EAF1DD" w:themeFill="accent3" w:themeFillTint="33"/>
            <w:vAlign w:val="center"/>
          </w:tcPr>
          <w:p w:rsidR="00160366" w:rsidRDefault="00160366" w:rsidP="00AE6206">
            <w:pPr>
              <w:spacing w:after="0" w:line="240" w:lineRule="auto"/>
              <w:jc w:val="center"/>
              <w:rPr>
                <w:rFonts w:eastAsia="Times New Roman" w:cs="Times New Roman"/>
                <w:lang w:eastAsia="en-GB"/>
              </w:rPr>
            </w:pPr>
            <w:r>
              <w:rPr>
                <w:rFonts w:eastAsia="Times New Roman" w:cs="Times New Roman"/>
                <w:lang w:eastAsia="en-GB"/>
              </w:rPr>
              <w:t>1</w:t>
            </w:r>
          </w:p>
        </w:tc>
        <w:tc>
          <w:tcPr>
            <w:tcW w:w="1867" w:type="dxa"/>
            <w:shd w:val="clear" w:color="auto" w:fill="EAF1DD" w:themeFill="accent3" w:themeFillTint="33"/>
            <w:vAlign w:val="center"/>
          </w:tcPr>
          <w:p w:rsidR="00160366" w:rsidRDefault="00571D3B" w:rsidP="00AE6206">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r>
      <w:tr w:rsidR="00571D3B" w:rsidRPr="00C60624" w:rsidTr="00AE6206">
        <w:trPr>
          <w:trHeight w:val="317"/>
        </w:trPr>
        <w:tc>
          <w:tcPr>
            <w:tcW w:w="5610" w:type="dxa"/>
            <w:shd w:val="clear" w:color="auto" w:fill="EAF1DD" w:themeFill="accent3" w:themeFillTint="33"/>
            <w:vAlign w:val="center"/>
          </w:tcPr>
          <w:p w:rsidR="00571D3B" w:rsidRDefault="00571D3B" w:rsidP="00AE6206">
            <w:pPr>
              <w:spacing w:after="0" w:line="240" w:lineRule="auto"/>
              <w:rPr>
                <w:rFonts w:eastAsia="Times New Roman" w:cs="Times New Roman"/>
                <w:lang w:eastAsia="en-GB"/>
              </w:rPr>
            </w:pPr>
            <w:r>
              <w:rPr>
                <w:rFonts w:eastAsia="Times New Roman" w:cs="Times New Roman"/>
                <w:lang w:eastAsia="en-GB"/>
              </w:rPr>
              <w:t>Pumping Station, Rawreth</w:t>
            </w:r>
          </w:p>
        </w:tc>
        <w:tc>
          <w:tcPr>
            <w:tcW w:w="1987" w:type="dxa"/>
            <w:shd w:val="clear" w:color="auto" w:fill="EAF1DD" w:themeFill="accent3" w:themeFillTint="33"/>
            <w:vAlign w:val="center"/>
          </w:tcPr>
          <w:p w:rsidR="00571D3B" w:rsidRDefault="00571D3B" w:rsidP="00AE6206">
            <w:pPr>
              <w:spacing w:after="0" w:line="240" w:lineRule="auto"/>
              <w:jc w:val="center"/>
              <w:rPr>
                <w:rFonts w:eastAsia="Times New Roman" w:cs="Times New Roman"/>
                <w:color w:val="000000"/>
                <w:lang w:eastAsia="en-GB"/>
              </w:rPr>
            </w:pPr>
            <w:r>
              <w:rPr>
                <w:rFonts w:eastAsia="Times New Roman" w:cs="Times New Roman"/>
                <w:color w:val="000000"/>
                <w:lang w:eastAsia="en-GB"/>
              </w:rPr>
              <w:t>2</w:t>
            </w:r>
          </w:p>
        </w:tc>
        <w:tc>
          <w:tcPr>
            <w:tcW w:w="1867" w:type="dxa"/>
            <w:shd w:val="clear" w:color="auto" w:fill="EAF1DD" w:themeFill="accent3" w:themeFillTint="33"/>
            <w:vAlign w:val="center"/>
          </w:tcPr>
          <w:p w:rsidR="00571D3B" w:rsidRDefault="00571D3B" w:rsidP="00AE6206">
            <w:pPr>
              <w:spacing w:after="0" w:line="240" w:lineRule="auto"/>
              <w:jc w:val="center"/>
              <w:rPr>
                <w:rFonts w:eastAsia="Times New Roman" w:cs="Times New Roman"/>
                <w:lang w:eastAsia="en-GB"/>
              </w:rPr>
            </w:pPr>
            <w:r>
              <w:rPr>
                <w:rFonts w:eastAsia="Times New Roman" w:cs="Times New Roman"/>
                <w:lang w:eastAsia="en-GB"/>
              </w:rPr>
              <w:t>-</w:t>
            </w:r>
          </w:p>
        </w:tc>
      </w:tr>
      <w:tr w:rsidR="00160366" w:rsidRPr="00C60624" w:rsidTr="00AE6206">
        <w:trPr>
          <w:trHeight w:val="317"/>
        </w:trPr>
        <w:tc>
          <w:tcPr>
            <w:tcW w:w="5610" w:type="dxa"/>
            <w:shd w:val="clear" w:color="auto" w:fill="EAF1DD" w:themeFill="accent3" w:themeFillTint="33"/>
            <w:vAlign w:val="center"/>
          </w:tcPr>
          <w:p w:rsidR="00160366" w:rsidRDefault="00160366" w:rsidP="00AE6206">
            <w:pPr>
              <w:spacing w:after="0" w:line="240" w:lineRule="auto"/>
              <w:rPr>
                <w:rFonts w:eastAsia="Times New Roman" w:cs="Times New Roman"/>
                <w:color w:val="000000"/>
                <w:lang w:eastAsia="en-GB"/>
              </w:rPr>
            </w:pPr>
            <w:r>
              <w:rPr>
                <w:rFonts w:eastAsia="Times New Roman" w:cs="Times New Roman"/>
                <w:color w:val="000000"/>
                <w:lang w:eastAsia="en-GB"/>
              </w:rPr>
              <w:t>Rayleigh Turf Yard, Rayleigh</w:t>
            </w:r>
          </w:p>
        </w:tc>
        <w:tc>
          <w:tcPr>
            <w:tcW w:w="1987" w:type="dxa"/>
            <w:shd w:val="clear" w:color="auto" w:fill="EAF1DD" w:themeFill="accent3" w:themeFillTint="33"/>
            <w:vAlign w:val="center"/>
          </w:tcPr>
          <w:p w:rsidR="00160366" w:rsidRDefault="00160366" w:rsidP="00AE6206">
            <w:pPr>
              <w:spacing w:after="0" w:line="240" w:lineRule="auto"/>
              <w:jc w:val="center"/>
              <w:rPr>
                <w:rFonts w:eastAsia="Times New Roman" w:cs="Times New Roman"/>
                <w:lang w:eastAsia="en-GB"/>
              </w:rPr>
            </w:pPr>
            <w:r>
              <w:rPr>
                <w:rFonts w:eastAsia="Times New Roman" w:cs="Times New Roman"/>
                <w:lang w:eastAsia="en-GB"/>
              </w:rPr>
              <w:t>1</w:t>
            </w:r>
          </w:p>
        </w:tc>
        <w:tc>
          <w:tcPr>
            <w:tcW w:w="1867" w:type="dxa"/>
            <w:shd w:val="clear" w:color="auto" w:fill="EAF1DD" w:themeFill="accent3" w:themeFillTint="33"/>
            <w:vAlign w:val="center"/>
          </w:tcPr>
          <w:p w:rsidR="00160366" w:rsidRDefault="00571D3B" w:rsidP="00AE6206">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r>
      <w:tr w:rsidR="00160366" w:rsidRPr="00C60624" w:rsidTr="00AE6206">
        <w:trPr>
          <w:trHeight w:val="317"/>
        </w:trPr>
        <w:tc>
          <w:tcPr>
            <w:tcW w:w="5610" w:type="dxa"/>
            <w:shd w:val="clear" w:color="auto" w:fill="EAF1DD" w:themeFill="accent3" w:themeFillTint="33"/>
            <w:vAlign w:val="center"/>
          </w:tcPr>
          <w:p w:rsidR="00160366" w:rsidRDefault="00160366" w:rsidP="00AE6206">
            <w:pPr>
              <w:spacing w:after="0" w:line="240" w:lineRule="auto"/>
              <w:rPr>
                <w:rFonts w:eastAsia="Times New Roman" w:cs="Times New Roman"/>
                <w:color w:val="000000"/>
                <w:lang w:eastAsia="en-GB"/>
              </w:rPr>
            </w:pPr>
            <w:r>
              <w:rPr>
                <w:rFonts w:eastAsia="Times New Roman" w:cs="Times New Roman"/>
                <w:lang w:eastAsia="en-GB"/>
              </w:rPr>
              <w:t>Rob Rosa, Hullbridge</w:t>
            </w:r>
          </w:p>
        </w:tc>
        <w:tc>
          <w:tcPr>
            <w:tcW w:w="1987" w:type="dxa"/>
            <w:shd w:val="clear" w:color="auto" w:fill="EAF1DD" w:themeFill="accent3" w:themeFillTint="33"/>
            <w:vAlign w:val="center"/>
          </w:tcPr>
          <w:p w:rsidR="00160366" w:rsidRDefault="00160366" w:rsidP="00AE6206">
            <w:pPr>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c>
          <w:tcPr>
            <w:tcW w:w="1867" w:type="dxa"/>
            <w:shd w:val="clear" w:color="auto" w:fill="EAF1DD" w:themeFill="accent3" w:themeFillTint="33"/>
            <w:vAlign w:val="center"/>
          </w:tcPr>
          <w:p w:rsidR="00160366" w:rsidRDefault="00571D3B" w:rsidP="00AE6206">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r>
      <w:tr w:rsidR="00160366" w:rsidRPr="00C60624" w:rsidTr="00AE6206">
        <w:trPr>
          <w:trHeight w:val="317"/>
        </w:trPr>
        <w:tc>
          <w:tcPr>
            <w:tcW w:w="5610" w:type="dxa"/>
            <w:shd w:val="clear" w:color="auto" w:fill="EAF1DD" w:themeFill="accent3" w:themeFillTint="33"/>
            <w:vAlign w:val="center"/>
          </w:tcPr>
          <w:p w:rsidR="00160366" w:rsidRDefault="00160366" w:rsidP="00AE6206">
            <w:pPr>
              <w:spacing w:after="0" w:line="240" w:lineRule="auto"/>
              <w:rPr>
                <w:rFonts w:eastAsia="Times New Roman" w:cs="Times New Roman"/>
                <w:color w:val="000000"/>
                <w:lang w:eastAsia="en-GB"/>
              </w:rPr>
            </w:pPr>
            <w:r>
              <w:rPr>
                <w:rFonts w:eastAsia="Times New Roman" w:cs="Times New Roman"/>
                <w:lang w:eastAsia="en-GB"/>
              </w:rPr>
              <w:t>The Apple Barn</w:t>
            </w:r>
          </w:p>
        </w:tc>
        <w:tc>
          <w:tcPr>
            <w:tcW w:w="1987" w:type="dxa"/>
            <w:shd w:val="clear" w:color="auto" w:fill="EAF1DD" w:themeFill="accent3" w:themeFillTint="33"/>
            <w:vAlign w:val="center"/>
          </w:tcPr>
          <w:p w:rsidR="00160366" w:rsidRDefault="00160366" w:rsidP="00AE6206">
            <w:pPr>
              <w:spacing w:after="0" w:line="240" w:lineRule="auto"/>
              <w:jc w:val="center"/>
              <w:rPr>
                <w:rFonts w:eastAsia="Times New Roman" w:cs="Times New Roman"/>
                <w:lang w:eastAsia="en-GB"/>
              </w:rPr>
            </w:pPr>
            <w:r>
              <w:rPr>
                <w:rFonts w:eastAsia="Times New Roman" w:cs="Times New Roman"/>
                <w:lang w:eastAsia="en-GB"/>
              </w:rPr>
              <w:t>1</w:t>
            </w:r>
          </w:p>
        </w:tc>
        <w:tc>
          <w:tcPr>
            <w:tcW w:w="1867" w:type="dxa"/>
            <w:shd w:val="clear" w:color="auto" w:fill="EAF1DD" w:themeFill="accent3" w:themeFillTint="33"/>
            <w:vAlign w:val="center"/>
          </w:tcPr>
          <w:p w:rsidR="00160366" w:rsidRDefault="00571D3B" w:rsidP="00AE6206">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r>
      <w:tr w:rsidR="0012119F" w:rsidRPr="00C60624" w:rsidTr="00AE6206">
        <w:trPr>
          <w:trHeight w:val="317"/>
        </w:trPr>
        <w:tc>
          <w:tcPr>
            <w:tcW w:w="5610" w:type="dxa"/>
            <w:shd w:val="clear" w:color="auto" w:fill="EAF1DD" w:themeFill="accent3" w:themeFillTint="33"/>
            <w:vAlign w:val="center"/>
          </w:tcPr>
          <w:p w:rsidR="0012119F" w:rsidRPr="008E5547" w:rsidRDefault="00160366" w:rsidP="00AE6206">
            <w:pPr>
              <w:spacing w:after="0" w:line="240" w:lineRule="auto"/>
              <w:rPr>
                <w:b/>
                <w:bCs/>
                <w:color w:val="FFFFFF"/>
                <w:lang w:eastAsia="en-GB"/>
              </w:rPr>
            </w:pPr>
            <w:r>
              <w:rPr>
                <w:b/>
                <w:bCs/>
                <w:lang w:eastAsia="en-GB"/>
              </w:rPr>
              <w:t>Temporary</w:t>
            </w:r>
            <w:r w:rsidR="0012119F" w:rsidRPr="008E5547">
              <w:rPr>
                <w:b/>
                <w:bCs/>
                <w:lang w:eastAsia="en-GB"/>
              </w:rPr>
              <w:t xml:space="preserve"> Sites</w:t>
            </w:r>
          </w:p>
        </w:tc>
        <w:tc>
          <w:tcPr>
            <w:tcW w:w="1987" w:type="dxa"/>
            <w:shd w:val="clear" w:color="auto" w:fill="EAF1DD" w:themeFill="accent3" w:themeFillTint="33"/>
            <w:vAlign w:val="center"/>
          </w:tcPr>
          <w:p w:rsidR="0012119F" w:rsidRPr="008E5547" w:rsidRDefault="0012119F" w:rsidP="00AE6206">
            <w:pPr>
              <w:spacing w:after="0" w:line="240" w:lineRule="auto"/>
              <w:jc w:val="center"/>
              <w:rPr>
                <w:b/>
                <w:bCs/>
                <w:color w:val="FFFFFF"/>
                <w:lang w:eastAsia="en-GB"/>
              </w:rPr>
            </w:pPr>
          </w:p>
        </w:tc>
        <w:tc>
          <w:tcPr>
            <w:tcW w:w="1867" w:type="dxa"/>
            <w:shd w:val="clear" w:color="auto" w:fill="EAF1DD" w:themeFill="accent3" w:themeFillTint="33"/>
            <w:vAlign w:val="center"/>
          </w:tcPr>
          <w:p w:rsidR="0012119F" w:rsidRPr="008E5547" w:rsidRDefault="0012119F" w:rsidP="00AE6206">
            <w:pPr>
              <w:spacing w:after="0" w:line="240" w:lineRule="auto"/>
              <w:jc w:val="center"/>
              <w:rPr>
                <w:b/>
                <w:bCs/>
                <w:color w:val="FFFFFF"/>
                <w:lang w:eastAsia="en-GB"/>
              </w:rPr>
            </w:pPr>
          </w:p>
        </w:tc>
      </w:tr>
      <w:tr w:rsidR="00AE6206" w:rsidRPr="00C60624" w:rsidTr="00AE6206">
        <w:trPr>
          <w:trHeight w:val="317"/>
        </w:trPr>
        <w:tc>
          <w:tcPr>
            <w:tcW w:w="5610" w:type="dxa"/>
            <w:shd w:val="clear" w:color="auto" w:fill="EAF1DD" w:themeFill="accent3" w:themeFillTint="33"/>
            <w:vAlign w:val="center"/>
          </w:tcPr>
          <w:p w:rsidR="00AE6206" w:rsidRPr="00AE6206" w:rsidRDefault="00AE6206" w:rsidP="00AE6206">
            <w:pPr>
              <w:spacing w:after="0" w:line="240" w:lineRule="auto"/>
              <w:rPr>
                <w:bCs/>
                <w:lang w:eastAsia="en-GB"/>
              </w:rPr>
            </w:pPr>
            <w:r>
              <w:rPr>
                <w:bCs/>
                <w:lang w:eastAsia="en-GB"/>
              </w:rPr>
              <w:t>Land south of Woodville, Rayleigh</w:t>
            </w:r>
          </w:p>
        </w:tc>
        <w:tc>
          <w:tcPr>
            <w:tcW w:w="1987" w:type="dxa"/>
            <w:shd w:val="clear" w:color="auto" w:fill="EAF1DD" w:themeFill="accent3" w:themeFillTint="33"/>
            <w:vAlign w:val="center"/>
          </w:tcPr>
          <w:p w:rsidR="00AE6206" w:rsidRPr="00AE6206" w:rsidRDefault="00AE6206" w:rsidP="00AE6206">
            <w:pPr>
              <w:spacing w:after="0" w:line="240" w:lineRule="auto"/>
              <w:jc w:val="center"/>
              <w:rPr>
                <w:bCs/>
                <w:color w:val="FFFFFF"/>
                <w:lang w:eastAsia="en-GB"/>
              </w:rPr>
            </w:pPr>
            <w:r w:rsidRPr="00AE6206">
              <w:rPr>
                <w:bCs/>
                <w:color w:val="000000" w:themeColor="text1"/>
                <w:lang w:eastAsia="en-GB"/>
              </w:rPr>
              <w:t>1</w:t>
            </w:r>
          </w:p>
        </w:tc>
        <w:tc>
          <w:tcPr>
            <w:tcW w:w="1867" w:type="dxa"/>
            <w:shd w:val="clear" w:color="auto" w:fill="EAF1DD" w:themeFill="accent3" w:themeFillTint="33"/>
            <w:vAlign w:val="center"/>
          </w:tcPr>
          <w:p w:rsidR="00AE6206" w:rsidRPr="00AE6206" w:rsidRDefault="00AE6206" w:rsidP="00AE6206">
            <w:pPr>
              <w:spacing w:after="0" w:line="240" w:lineRule="auto"/>
              <w:jc w:val="center"/>
              <w:rPr>
                <w:bCs/>
                <w:color w:val="000000" w:themeColor="text1"/>
                <w:lang w:eastAsia="en-GB"/>
              </w:rPr>
            </w:pPr>
            <w:r>
              <w:rPr>
                <w:bCs/>
                <w:color w:val="000000" w:themeColor="text1"/>
                <w:lang w:eastAsia="en-GB"/>
              </w:rPr>
              <w:t>-</w:t>
            </w:r>
          </w:p>
        </w:tc>
      </w:tr>
      <w:tr w:rsidR="00160366" w:rsidRPr="00C60624" w:rsidTr="00AE6206">
        <w:trPr>
          <w:trHeight w:val="317"/>
        </w:trPr>
        <w:tc>
          <w:tcPr>
            <w:tcW w:w="5610" w:type="dxa"/>
            <w:shd w:val="clear" w:color="auto" w:fill="EAF1DD" w:themeFill="accent3" w:themeFillTint="33"/>
            <w:vAlign w:val="center"/>
          </w:tcPr>
          <w:p w:rsidR="00160366" w:rsidRDefault="00160366" w:rsidP="00AE6206">
            <w:pPr>
              <w:spacing w:after="0" w:line="240" w:lineRule="auto"/>
              <w:rPr>
                <w:rFonts w:eastAsia="Times New Roman" w:cs="Times New Roman"/>
                <w:color w:val="000000"/>
                <w:lang w:eastAsia="en-GB"/>
              </w:rPr>
            </w:pPr>
            <w:r>
              <w:rPr>
                <w:rFonts w:eastAsia="Times New Roman" w:cs="Times New Roman"/>
                <w:color w:val="000000"/>
                <w:lang w:eastAsia="en-GB"/>
              </w:rPr>
              <w:t>Pear Tree, Hockley</w:t>
            </w:r>
          </w:p>
        </w:tc>
        <w:tc>
          <w:tcPr>
            <w:tcW w:w="1987" w:type="dxa"/>
            <w:shd w:val="clear" w:color="auto" w:fill="EAF1DD" w:themeFill="accent3" w:themeFillTint="33"/>
            <w:vAlign w:val="center"/>
          </w:tcPr>
          <w:p w:rsidR="00160366" w:rsidRDefault="00160366" w:rsidP="00AE6206">
            <w:pPr>
              <w:spacing w:after="0" w:line="240" w:lineRule="auto"/>
              <w:jc w:val="center"/>
              <w:rPr>
                <w:rFonts w:eastAsia="Times New Roman" w:cs="Times New Roman"/>
                <w:lang w:eastAsia="en-GB"/>
              </w:rPr>
            </w:pPr>
            <w:r>
              <w:rPr>
                <w:rFonts w:eastAsia="Times New Roman" w:cs="Times New Roman"/>
                <w:lang w:eastAsia="en-GB"/>
              </w:rPr>
              <w:t>1</w:t>
            </w:r>
          </w:p>
        </w:tc>
        <w:tc>
          <w:tcPr>
            <w:tcW w:w="1867" w:type="dxa"/>
            <w:shd w:val="clear" w:color="auto" w:fill="EAF1DD" w:themeFill="accent3" w:themeFillTint="33"/>
            <w:vAlign w:val="center"/>
          </w:tcPr>
          <w:p w:rsidR="00160366" w:rsidRPr="008E5547" w:rsidRDefault="00160366" w:rsidP="00AE6206">
            <w:pPr>
              <w:spacing w:after="0" w:line="240" w:lineRule="auto"/>
              <w:jc w:val="center"/>
              <w:rPr>
                <w:rFonts w:eastAsia="Times New Roman" w:cs="Arial"/>
                <w:color w:val="000000"/>
                <w:lang w:eastAsia="en-GB"/>
              </w:rPr>
            </w:pPr>
            <w:r>
              <w:rPr>
                <w:rFonts w:eastAsia="Times New Roman" w:cs="Arial"/>
                <w:color w:val="000000"/>
                <w:lang w:eastAsia="en-GB"/>
              </w:rPr>
              <w:t>-</w:t>
            </w:r>
          </w:p>
        </w:tc>
      </w:tr>
      <w:tr w:rsidR="0012119F" w:rsidRPr="00C60624" w:rsidTr="00AE6206">
        <w:trPr>
          <w:trHeight w:val="317"/>
        </w:trPr>
        <w:tc>
          <w:tcPr>
            <w:tcW w:w="5610" w:type="dxa"/>
            <w:shd w:val="clear" w:color="auto" w:fill="EAF1DD" w:themeFill="accent3" w:themeFillTint="33"/>
            <w:vAlign w:val="center"/>
          </w:tcPr>
          <w:p w:rsidR="0012119F" w:rsidRPr="008E5547" w:rsidRDefault="0012119F" w:rsidP="00AE6206">
            <w:pPr>
              <w:spacing w:after="0" w:line="240" w:lineRule="auto"/>
              <w:rPr>
                <w:b/>
                <w:bCs/>
                <w:color w:val="FFFFFF"/>
                <w:lang w:eastAsia="en-GB"/>
              </w:rPr>
            </w:pPr>
            <w:r w:rsidRPr="008E5547">
              <w:rPr>
                <w:b/>
                <w:bCs/>
                <w:lang w:eastAsia="en-GB"/>
              </w:rPr>
              <w:t xml:space="preserve">Tolerated Sites </w:t>
            </w:r>
          </w:p>
        </w:tc>
        <w:tc>
          <w:tcPr>
            <w:tcW w:w="1987" w:type="dxa"/>
            <w:shd w:val="clear" w:color="auto" w:fill="EAF1DD" w:themeFill="accent3" w:themeFillTint="33"/>
            <w:vAlign w:val="center"/>
          </w:tcPr>
          <w:p w:rsidR="0012119F" w:rsidRPr="008E5547" w:rsidRDefault="0012119F" w:rsidP="00AE6206">
            <w:pPr>
              <w:spacing w:after="0" w:line="240" w:lineRule="auto"/>
              <w:jc w:val="center"/>
              <w:rPr>
                <w:b/>
                <w:bCs/>
                <w:color w:val="FFFFFF"/>
                <w:lang w:eastAsia="en-GB"/>
              </w:rPr>
            </w:pPr>
          </w:p>
        </w:tc>
        <w:tc>
          <w:tcPr>
            <w:tcW w:w="1867" w:type="dxa"/>
            <w:shd w:val="clear" w:color="auto" w:fill="EAF1DD" w:themeFill="accent3" w:themeFillTint="33"/>
            <w:vAlign w:val="center"/>
          </w:tcPr>
          <w:p w:rsidR="0012119F" w:rsidRPr="008E5547" w:rsidRDefault="0012119F" w:rsidP="00AE6206">
            <w:pPr>
              <w:spacing w:after="0" w:line="240" w:lineRule="auto"/>
              <w:jc w:val="center"/>
              <w:rPr>
                <w:b/>
                <w:bCs/>
                <w:color w:val="FFFFFF"/>
                <w:lang w:eastAsia="en-GB"/>
              </w:rPr>
            </w:pPr>
          </w:p>
        </w:tc>
      </w:tr>
      <w:tr w:rsidR="0012119F" w:rsidRPr="00C60624" w:rsidTr="00AE6206">
        <w:trPr>
          <w:trHeight w:val="317"/>
        </w:trPr>
        <w:tc>
          <w:tcPr>
            <w:tcW w:w="5610" w:type="dxa"/>
            <w:shd w:val="clear" w:color="auto" w:fill="EAF1DD" w:themeFill="accent3" w:themeFillTint="33"/>
            <w:vAlign w:val="center"/>
          </w:tcPr>
          <w:p w:rsidR="0012119F" w:rsidRPr="008E5547" w:rsidRDefault="0012119F" w:rsidP="00AE6206">
            <w:pPr>
              <w:spacing w:after="0" w:line="240" w:lineRule="auto"/>
              <w:rPr>
                <w:rFonts w:eastAsia="Times New Roman" w:cs="Times New Roman"/>
                <w:color w:val="000000"/>
                <w:lang w:eastAsia="en-GB"/>
              </w:rPr>
            </w:pPr>
            <w:r>
              <w:rPr>
                <w:rFonts w:eastAsia="Times New Roman" w:cs="Times New Roman"/>
                <w:color w:val="000000"/>
                <w:lang w:eastAsia="en-GB"/>
              </w:rPr>
              <w:t>None</w:t>
            </w:r>
          </w:p>
        </w:tc>
        <w:tc>
          <w:tcPr>
            <w:tcW w:w="1987" w:type="dxa"/>
            <w:shd w:val="clear" w:color="auto" w:fill="EAF1DD" w:themeFill="accent3" w:themeFillTint="33"/>
            <w:vAlign w:val="center"/>
          </w:tcPr>
          <w:p w:rsidR="0012119F" w:rsidRPr="008E5547" w:rsidRDefault="0012119F" w:rsidP="00AE6206">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c>
          <w:tcPr>
            <w:tcW w:w="1867" w:type="dxa"/>
            <w:shd w:val="clear" w:color="auto" w:fill="EAF1DD" w:themeFill="accent3" w:themeFillTint="33"/>
            <w:vAlign w:val="center"/>
          </w:tcPr>
          <w:p w:rsidR="0012119F" w:rsidRPr="008E5547" w:rsidRDefault="0012119F" w:rsidP="00AE6206">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r>
      <w:tr w:rsidR="0012119F" w:rsidRPr="00C60624" w:rsidTr="00AE6206">
        <w:trPr>
          <w:trHeight w:val="317"/>
        </w:trPr>
        <w:tc>
          <w:tcPr>
            <w:tcW w:w="5610" w:type="dxa"/>
            <w:shd w:val="clear" w:color="auto" w:fill="EAF1DD" w:themeFill="accent3" w:themeFillTint="33"/>
            <w:vAlign w:val="center"/>
          </w:tcPr>
          <w:p w:rsidR="0012119F" w:rsidRPr="008E5547" w:rsidRDefault="0012119F" w:rsidP="00AE6206">
            <w:pPr>
              <w:spacing w:after="0" w:line="240" w:lineRule="auto"/>
              <w:rPr>
                <w:b/>
                <w:bCs/>
                <w:color w:val="FFFFFF"/>
                <w:lang w:eastAsia="en-GB"/>
              </w:rPr>
            </w:pPr>
            <w:r w:rsidRPr="008E5547">
              <w:rPr>
                <w:b/>
                <w:bCs/>
                <w:lang w:eastAsia="en-GB"/>
              </w:rPr>
              <w:t xml:space="preserve">Unauthorised </w:t>
            </w:r>
            <w:r w:rsidR="00160366">
              <w:rPr>
                <w:b/>
                <w:bCs/>
                <w:lang w:eastAsia="en-GB"/>
              </w:rPr>
              <w:t>sites</w:t>
            </w:r>
          </w:p>
        </w:tc>
        <w:tc>
          <w:tcPr>
            <w:tcW w:w="1987" w:type="dxa"/>
            <w:shd w:val="clear" w:color="auto" w:fill="EAF1DD" w:themeFill="accent3" w:themeFillTint="33"/>
            <w:vAlign w:val="center"/>
          </w:tcPr>
          <w:p w:rsidR="0012119F" w:rsidRPr="008E5547" w:rsidRDefault="0012119F" w:rsidP="00AE6206">
            <w:pPr>
              <w:spacing w:after="0" w:line="240" w:lineRule="auto"/>
              <w:jc w:val="center"/>
              <w:rPr>
                <w:b/>
                <w:bCs/>
                <w:color w:val="FFFFFF"/>
                <w:lang w:eastAsia="en-GB"/>
              </w:rPr>
            </w:pPr>
          </w:p>
        </w:tc>
        <w:tc>
          <w:tcPr>
            <w:tcW w:w="1867" w:type="dxa"/>
            <w:shd w:val="clear" w:color="auto" w:fill="EAF1DD" w:themeFill="accent3" w:themeFillTint="33"/>
            <w:vAlign w:val="center"/>
          </w:tcPr>
          <w:p w:rsidR="0012119F" w:rsidRPr="008E5547" w:rsidRDefault="0012119F" w:rsidP="00AE6206">
            <w:pPr>
              <w:spacing w:after="0" w:line="240" w:lineRule="auto"/>
              <w:jc w:val="center"/>
              <w:rPr>
                <w:b/>
                <w:bCs/>
                <w:color w:val="FFFFFF"/>
                <w:lang w:eastAsia="en-GB"/>
              </w:rPr>
            </w:pPr>
          </w:p>
        </w:tc>
      </w:tr>
      <w:tr w:rsidR="00160366" w:rsidRPr="00C60624" w:rsidTr="00AE6206">
        <w:trPr>
          <w:trHeight w:val="317"/>
        </w:trPr>
        <w:tc>
          <w:tcPr>
            <w:tcW w:w="5610" w:type="dxa"/>
            <w:shd w:val="clear" w:color="auto" w:fill="EAF1DD" w:themeFill="accent3" w:themeFillTint="33"/>
            <w:vAlign w:val="center"/>
          </w:tcPr>
          <w:p w:rsidR="00160366" w:rsidRDefault="00160366" w:rsidP="00AE6206">
            <w:pPr>
              <w:spacing w:after="0" w:line="240" w:lineRule="auto"/>
              <w:rPr>
                <w:rFonts w:eastAsia="Times New Roman" w:cs="Times New Roman"/>
                <w:lang w:eastAsia="en-GB"/>
              </w:rPr>
            </w:pPr>
            <w:r>
              <w:rPr>
                <w:rFonts w:eastAsia="Times New Roman" w:cs="Times New Roman"/>
                <w:lang w:eastAsia="en-GB"/>
              </w:rPr>
              <w:t>Land adjacent to Pumping Station, Rawreth</w:t>
            </w:r>
          </w:p>
        </w:tc>
        <w:tc>
          <w:tcPr>
            <w:tcW w:w="1987" w:type="dxa"/>
            <w:shd w:val="clear" w:color="auto" w:fill="EAF1DD" w:themeFill="accent3" w:themeFillTint="33"/>
            <w:vAlign w:val="center"/>
          </w:tcPr>
          <w:p w:rsidR="00160366" w:rsidRPr="008E5547" w:rsidRDefault="00160366" w:rsidP="00AE6206">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c>
          <w:tcPr>
            <w:tcW w:w="1867" w:type="dxa"/>
            <w:shd w:val="clear" w:color="auto" w:fill="EAF1DD" w:themeFill="accent3" w:themeFillTint="33"/>
            <w:vAlign w:val="center"/>
          </w:tcPr>
          <w:p w:rsidR="00160366" w:rsidRDefault="00160366" w:rsidP="00AE6206">
            <w:pPr>
              <w:spacing w:after="0" w:line="240" w:lineRule="auto"/>
              <w:jc w:val="center"/>
              <w:rPr>
                <w:rFonts w:eastAsia="Times New Roman" w:cs="Times New Roman"/>
                <w:bCs/>
                <w:lang w:eastAsia="en-GB"/>
              </w:rPr>
            </w:pPr>
            <w:r>
              <w:rPr>
                <w:rFonts w:eastAsia="Times New Roman" w:cs="Times New Roman"/>
                <w:bCs/>
                <w:lang w:eastAsia="en-GB"/>
              </w:rPr>
              <w:t>1</w:t>
            </w:r>
          </w:p>
        </w:tc>
      </w:tr>
      <w:tr w:rsidR="00AE6206" w:rsidRPr="00C60624" w:rsidTr="00AE6206">
        <w:trPr>
          <w:trHeight w:val="317"/>
        </w:trPr>
        <w:tc>
          <w:tcPr>
            <w:tcW w:w="5610" w:type="dxa"/>
            <w:shd w:val="clear" w:color="auto" w:fill="EAF1DD" w:themeFill="accent3" w:themeFillTint="33"/>
            <w:vAlign w:val="center"/>
          </w:tcPr>
          <w:p w:rsidR="00AE6206" w:rsidRDefault="00AE6206" w:rsidP="00AE6206">
            <w:pPr>
              <w:spacing w:after="0" w:line="240" w:lineRule="auto"/>
              <w:rPr>
                <w:rFonts w:eastAsia="Times New Roman" w:cs="Times New Roman"/>
                <w:lang w:eastAsia="en-GB"/>
              </w:rPr>
            </w:pPr>
            <w:r>
              <w:rPr>
                <w:rFonts w:eastAsia="Times New Roman" w:cs="Times New Roman"/>
                <w:lang w:eastAsia="en-GB"/>
              </w:rPr>
              <w:t>Land adjacent St Theresa, Canewdon</w:t>
            </w:r>
          </w:p>
        </w:tc>
        <w:tc>
          <w:tcPr>
            <w:tcW w:w="1987" w:type="dxa"/>
            <w:shd w:val="clear" w:color="auto" w:fill="EAF1DD" w:themeFill="accent3" w:themeFillTint="33"/>
            <w:vAlign w:val="center"/>
          </w:tcPr>
          <w:p w:rsidR="00AE6206" w:rsidRDefault="00AE6206" w:rsidP="00AE6206">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c>
          <w:tcPr>
            <w:tcW w:w="1867" w:type="dxa"/>
            <w:shd w:val="clear" w:color="auto" w:fill="EAF1DD" w:themeFill="accent3" w:themeFillTint="33"/>
            <w:vAlign w:val="center"/>
          </w:tcPr>
          <w:p w:rsidR="00AE6206" w:rsidRDefault="00AE6206" w:rsidP="00AE6206">
            <w:pPr>
              <w:spacing w:after="0" w:line="240" w:lineRule="auto"/>
              <w:jc w:val="center"/>
              <w:rPr>
                <w:rFonts w:eastAsia="Times New Roman" w:cs="Times New Roman"/>
                <w:bCs/>
                <w:lang w:eastAsia="en-GB"/>
              </w:rPr>
            </w:pPr>
            <w:r>
              <w:rPr>
                <w:rFonts w:eastAsia="Times New Roman" w:cs="Times New Roman"/>
                <w:bCs/>
                <w:lang w:eastAsia="en-GB"/>
              </w:rPr>
              <w:t>2</w:t>
            </w:r>
          </w:p>
        </w:tc>
      </w:tr>
      <w:tr w:rsidR="00160366" w:rsidRPr="00C60624" w:rsidTr="00AE6206">
        <w:trPr>
          <w:trHeight w:val="317"/>
        </w:trPr>
        <w:tc>
          <w:tcPr>
            <w:tcW w:w="5610" w:type="dxa"/>
            <w:shd w:val="clear" w:color="auto" w:fill="EAF1DD" w:themeFill="accent3" w:themeFillTint="33"/>
            <w:vAlign w:val="center"/>
          </w:tcPr>
          <w:p w:rsidR="00160366" w:rsidRDefault="00160366" w:rsidP="00AE6206">
            <w:pPr>
              <w:spacing w:after="0" w:line="240" w:lineRule="auto"/>
              <w:rPr>
                <w:rFonts w:eastAsia="Times New Roman" w:cs="Times New Roman"/>
                <w:bCs/>
                <w:lang w:eastAsia="en-GB"/>
              </w:rPr>
            </w:pPr>
            <w:r>
              <w:rPr>
                <w:rFonts w:eastAsia="Times New Roman" w:cs="Times New Roman"/>
                <w:lang w:eastAsia="en-GB"/>
              </w:rPr>
              <w:t>Land opposite Witherdens Farm, Rawreth</w:t>
            </w:r>
          </w:p>
        </w:tc>
        <w:tc>
          <w:tcPr>
            <w:tcW w:w="1987" w:type="dxa"/>
            <w:shd w:val="clear" w:color="auto" w:fill="EAF1DD" w:themeFill="accent3" w:themeFillTint="33"/>
            <w:vAlign w:val="center"/>
          </w:tcPr>
          <w:p w:rsidR="00160366" w:rsidRDefault="00160366" w:rsidP="00AE6206">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c>
          <w:tcPr>
            <w:tcW w:w="1867" w:type="dxa"/>
            <w:shd w:val="clear" w:color="auto" w:fill="EAF1DD" w:themeFill="accent3" w:themeFillTint="33"/>
            <w:vAlign w:val="center"/>
          </w:tcPr>
          <w:p w:rsidR="00160366" w:rsidRDefault="00160366" w:rsidP="00AE6206">
            <w:pPr>
              <w:spacing w:after="0" w:line="240" w:lineRule="auto"/>
              <w:jc w:val="center"/>
              <w:rPr>
                <w:rFonts w:eastAsia="Times New Roman" w:cs="Times New Roman"/>
                <w:bCs/>
                <w:lang w:eastAsia="en-GB"/>
              </w:rPr>
            </w:pPr>
            <w:r>
              <w:rPr>
                <w:rFonts w:eastAsia="Times New Roman" w:cs="Times New Roman"/>
                <w:bCs/>
                <w:lang w:eastAsia="en-GB"/>
              </w:rPr>
              <w:t>7</w:t>
            </w:r>
          </w:p>
        </w:tc>
      </w:tr>
      <w:tr w:rsidR="00160366" w:rsidRPr="00C60624" w:rsidTr="00AE6206">
        <w:trPr>
          <w:trHeight w:val="317"/>
        </w:trPr>
        <w:tc>
          <w:tcPr>
            <w:tcW w:w="5610" w:type="dxa"/>
            <w:shd w:val="clear" w:color="auto" w:fill="EAF1DD" w:themeFill="accent3" w:themeFillTint="33"/>
            <w:vAlign w:val="center"/>
          </w:tcPr>
          <w:p w:rsidR="00160366" w:rsidRDefault="00160366" w:rsidP="00AE6206">
            <w:pPr>
              <w:spacing w:after="0" w:line="240" w:lineRule="auto"/>
              <w:rPr>
                <w:rFonts w:eastAsia="Times New Roman" w:cs="Times New Roman"/>
                <w:lang w:eastAsia="en-GB"/>
              </w:rPr>
            </w:pPr>
            <w:r>
              <w:rPr>
                <w:rFonts w:eastAsia="Times New Roman" w:cs="Times New Roman"/>
                <w:lang w:eastAsia="en-GB"/>
              </w:rPr>
              <w:t xml:space="preserve">Land </w:t>
            </w:r>
            <w:r w:rsidR="00AE6206">
              <w:rPr>
                <w:rFonts w:eastAsia="Times New Roman" w:cs="Times New Roman"/>
                <w:lang w:eastAsia="en-GB"/>
              </w:rPr>
              <w:t xml:space="preserve">opposite 2 </w:t>
            </w:r>
            <w:r>
              <w:rPr>
                <w:rFonts w:eastAsia="Times New Roman" w:cs="Times New Roman"/>
                <w:lang w:eastAsia="en-GB"/>
              </w:rPr>
              <w:t>Goldsmith Drive</w:t>
            </w:r>
            <w:r w:rsidR="00AE6206">
              <w:rPr>
                <w:rFonts w:eastAsia="Times New Roman" w:cs="Times New Roman"/>
                <w:lang w:eastAsia="en-GB"/>
              </w:rPr>
              <w:t>, Rayleigh</w:t>
            </w:r>
          </w:p>
        </w:tc>
        <w:tc>
          <w:tcPr>
            <w:tcW w:w="1987" w:type="dxa"/>
            <w:shd w:val="clear" w:color="auto" w:fill="EAF1DD" w:themeFill="accent3" w:themeFillTint="33"/>
            <w:vAlign w:val="center"/>
          </w:tcPr>
          <w:p w:rsidR="00160366" w:rsidRDefault="00160366" w:rsidP="00AE6206">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c>
          <w:tcPr>
            <w:tcW w:w="1867" w:type="dxa"/>
            <w:shd w:val="clear" w:color="auto" w:fill="EAF1DD" w:themeFill="accent3" w:themeFillTint="33"/>
            <w:vAlign w:val="center"/>
          </w:tcPr>
          <w:p w:rsidR="00160366" w:rsidRDefault="00AE6206" w:rsidP="00AE6206">
            <w:pPr>
              <w:spacing w:after="0" w:line="240" w:lineRule="auto"/>
              <w:jc w:val="center"/>
              <w:rPr>
                <w:rFonts w:eastAsia="Times New Roman" w:cs="Times New Roman"/>
                <w:lang w:eastAsia="en-GB"/>
              </w:rPr>
            </w:pPr>
            <w:r>
              <w:rPr>
                <w:rFonts w:eastAsia="Times New Roman" w:cs="Times New Roman"/>
                <w:lang w:eastAsia="en-GB"/>
              </w:rPr>
              <w:t>2</w:t>
            </w:r>
          </w:p>
        </w:tc>
      </w:tr>
      <w:tr w:rsidR="00160366" w:rsidRPr="00C60624" w:rsidTr="00AE6206">
        <w:trPr>
          <w:trHeight w:val="317"/>
        </w:trPr>
        <w:tc>
          <w:tcPr>
            <w:tcW w:w="5610" w:type="dxa"/>
            <w:shd w:val="clear" w:color="auto" w:fill="EAF1DD" w:themeFill="accent3" w:themeFillTint="33"/>
            <w:vAlign w:val="center"/>
          </w:tcPr>
          <w:p w:rsidR="00160366" w:rsidRDefault="00160366" w:rsidP="00AE6206">
            <w:pPr>
              <w:spacing w:after="0" w:line="240" w:lineRule="auto"/>
              <w:rPr>
                <w:rFonts w:eastAsia="Times New Roman" w:cs="Times New Roman"/>
                <w:bCs/>
                <w:lang w:eastAsia="en-GB"/>
              </w:rPr>
            </w:pPr>
            <w:r>
              <w:rPr>
                <w:rFonts w:eastAsia="Times New Roman" w:cs="Times New Roman"/>
                <w:lang w:eastAsia="en-GB"/>
              </w:rPr>
              <w:t>Meadow View, Rayleigh</w:t>
            </w:r>
          </w:p>
        </w:tc>
        <w:tc>
          <w:tcPr>
            <w:tcW w:w="1987" w:type="dxa"/>
            <w:shd w:val="clear" w:color="auto" w:fill="EAF1DD" w:themeFill="accent3" w:themeFillTint="33"/>
            <w:vAlign w:val="center"/>
          </w:tcPr>
          <w:p w:rsidR="00160366" w:rsidRDefault="00160366" w:rsidP="00AE6206">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c>
          <w:tcPr>
            <w:tcW w:w="1867" w:type="dxa"/>
            <w:shd w:val="clear" w:color="auto" w:fill="EAF1DD" w:themeFill="accent3" w:themeFillTint="33"/>
            <w:vAlign w:val="center"/>
          </w:tcPr>
          <w:p w:rsidR="00160366" w:rsidRDefault="00160366" w:rsidP="00AE6206">
            <w:pPr>
              <w:spacing w:after="0" w:line="240" w:lineRule="auto"/>
              <w:jc w:val="center"/>
              <w:rPr>
                <w:rFonts w:eastAsia="Times New Roman" w:cs="Times New Roman"/>
                <w:bCs/>
                <w:lang w:eastAsia="en-GB"/>
              </w:rPr>
            </w:pPr>
            <w:r>
              <w:rPr>
                <w:rFonts w:eastAsia="Times New Roman" w:cs="Times New Roman"/>
                <w:bCs/>
                <w:lang w:eastAsia="en-GB"/>
              </w:rPr>
              <w:t>1</w:t>
            </w:r>
          </w:p>
        </w:tc>
      </w:tr>
      <w:tr w:rsidR="0012119F" w:rsidRPr="00C60624" w:rsidTr="00AE6206">
        <w:trPr>
          <w:trHeight w:val="317"/>
        </w:trPr>
        <w:tc>
          <w:tcPr>
            <w:tcW w:w="5610" w:type="dxa"/>
            <w:shd w:val="clear" w:color="auto" w:fill="EAF1DD" w:themeFill="accent3" w:themeFillTint="33"/>
            <w:vAlign w:val="center"/>
          </w:tcPr>
          <w:p w:rsidR="0012119F" w:rsidRPr="008E5547" w:rsidRDefault="00160366" w:rsidP="00AE6206">
            <w:pPr>
              <w:spacing w:after="0" w:line="240" w:lineRule="auto"/>
              <w:rPr>
                <w:b/>
                <w:bCs/>
                <w:color w:val="000000"/>
                <w:lang w:eastAsia="en-GB"/>
              </w:rPr>
            </w:pPr>
            <w:r>
              <w:rPr>
                <w:b/>
                <w:bCs/>
                <w:color w:val="000000"/>
                <w:lang w:eastAsia="en-GB"/>
              </w:rPr>
              <w:t>Private</w:t>
            </w:r>
            <w:r w:rsidR="0012119F" w:rsidRPr="008E5547">
              <w:rPr>
                <w:b/>
                <w:bCs/>
                <w:color w:val="000000"/>
                <w:lang w:eastAsia="en-GB"/>
              </w:rPr>
              <w:t xml:space="preserve"> Travelling Showpeople Yards</w:t>
            </w:r>
          </w:p>
        </w:tc>
        <w:tc>
          <w:tcPr>
            <w:tcW w:w="1987" w:type="dxa"/>
            <w:shd w:val="clear" w:color="auto" w:fill="EAF1DD" w:themeFill="accent3" w:themeFillTint="33"/>
            <w:vAlign w:val="center"/>
          </w:tcPr>
          <w:p w:rsidR="0012119F" w:rsidRPr="008E5547" w:rsidRDefault="0012119F" w:rsidP="00AE6206">
            <w:pPr>
              <w:spacing w:after="0" w:line="240" w:lineRule="auto"/>
              <w:jc w:val="center"/>
              <w:rPr>
                <w:color w:val="000000"/>
                <w:lang w:eastAsia="en-GB"/>
              </w:rPr>
            </w:pPr>
          </w:p>
        </w:tc>
        <w:tc>
          <w:tcPr>
            <w:tcW w:w="1867" w:type="dxa"/>
            <w:shd w:val="clear" w:color="auto" w:fill="EAF1DD" w:themeFill="accent3" w:themeFillTint="33"/>
            <w:vAlign w:val="center"/>
          </w:tcPr>
          <w:p w:rsidR="0012119F" w:rsidRPr="008E5547" w:rsidRDefault="0012119F" w:rsidP="00AE6206">
            <w:pPr>
              <w:spacing w:after="0" w:line="240" w:lineRule="auto"/>
              <w:jc w:val="center"/>
              <w:rPr>
                <w:color w:val="000000"/>
                <w:lang w:eastAsia="en-GB"/>
              </w:rPr>
            </w:pPr>
          </w:p>
        </w:tc>
      </w:tr>
      <w:tr w:rsidR="0012119F" w:rsidRPr="00C60624" w:rsidTr="00AE6206">
        <w:trPr>
          <w:trHeight w:val="317"/>
        </w:trPr>
        <w:tc>
          <w:tcPr>
            <w:tcW w:w="5610" w:type="dxa"/>
            <w:shd w:val="clear" w:color="auto" w:fill="EAF1DD" w:themeFill="accent3" w:themeFillTint="33"/>
            <w:vAlign w:val="center"/>
          </w:tcPr>
          <w:p w:rsidR="0012119F" w:rsidRPr="008E5547" w:rsidRDefault="0012119F" w:rsidP="00AE6206">
            <w:pPr>
              <w:spacing w:after="0" w:line="240" w:lineRule="auto"/>
              <w:rPr>
                <w:color w:val="000000"/>
                <w:lang w:eastAsia="en-GB"/>
              </w:rPr>
            </w:pPr>
            <w:r>
              <w:rPr>
                <w:rFonts w:eastAsia="Times New Roman" w:cs="Arial"/>
                <w:lang w:eastAsia="en-GB"/>
              </w:rPr>
              <w:t>None</w:t>
            </w:r>
          </w:p>
        </w:tc>
        <w:tc>
          <w:tcPr>
            <w:tcW w:w="1987" w:type="dxa"/>
            <w:shd w:val="clear" w:color="auto" w:fill="EAF1DD" w:themeFill="accent3" w:themeFillTint="33"/>
            <w:vAlign w:val="center"/>
          </w:tcPr>
          <w:p w:rsidR="0012119F" w:rsidRPr="008E5547" w:rsidRDefault="0012119F" w:rsidP="00AE6206">
            <w:pPr>
              <w:spacing w:after="0" w:line="240" w:lineRule="auto"/>
              <w:jc w:val="center"/>
              <w:rPr>
                <w:color w:val="000000"/>
                <w:lang w:eastAsia="en-GB"/>
              </w:rPr>
            </w:pPr>
            <w:r>
              <w:rPr>
                <w:color w:val="000000"/>
                <w:lang w:eastAsia="en-GB"/>
              </w:rPr>
              <w:t>-</w:t>
            </w:r>
          </w:p>
        </w:tc>
        <w:tc>
          <w:tcPr>
            <w:tcW w:w="1867" w:type="dxa"/>
            <w:shd w:val="clear" w:color="auto" w:fill="EAF1DD" w:themeFill="accent3" w:themeFillTint="33"/>
            <w:vAlign w:val="center"/>
          </w:tcPr>
          <w:p w:rsidR="0012119F" w:rsidRPr="008E5547" w:rsidRDefault="0012119F" w:rsidP="00AE6206">
            <w:pPr>
              <w:spacing w:after="0" w:line="240" w:lineRule="auto"/>
              <w:jc w:val="center"/>
              <w:rPr>
                <w:color w:val="000000"/>
                <w:lang w:eastAsia="en-GB"/>
              </w:rPr>
            </w:pPr>
            <w:r>
              <w:rPr>
                <w:color w:val="000000"/>
                <w:lang w:eastAsia="en-GB"/>
              </w:rPr>
              <w:t>-</w:t>
            </w:r>
          </w:p>
        </w:tc>
      </w:tr>
      <w:tr w:rsidR="0012119F" w:rsidRPr="00C60624" w:rsidTr="00AE6206">
        <w:trPr>
          <w:trHeight w:val="317"/>
        </w:trPr>
        <w:tc>
          <w:tcPr>
            <w:tcW w:w="5610" w:type="dxa"/>
            <w:shd w:val="clear" w:color="auto" w:fill="EAF1DD" w:themeFill="accent3" w:themeFillTint="33"/>
            <w:vAlign w:val="center"/>
          </w:tcPr>
          <w:p w:rsidR="0012119F" w:rsidRPr="008E5547" w:rsidRDefault="0012119F" w:rsidP="00AE6206">
            <w:pPr>
              <w:spacing w:after="0" w:line="240" w:lineRule="auto"/>
              <w:rPr>
                <w:b/>
                <w:bCs/>
                <w:color w:val="000000"/>
                <w:lang w:eastAsia="en-GB"/>
              </w:rPr>
            </w:pPr>
            <w:r w:rsidRPr="008E5547">
              <w:rPr>
                <w:b/>
                <w:bCs/>
                <w:color w:val="000000"/>
                <w:lang w:eastAsia="en-GB"/>
              </w:rPr>
              <w:t>Unauthorised Travelling Showpeople Yards</w:t>
            </w:r>
          </w:p>
        </w:tc>
        <w:tc>
          <w:tcPr>
            <w:tcW w:w="1987" w:type="dxa"/>
            <w:shd w:val="clear" w:color="auto" w:fill="EAF1DD" w:themeFill="accent3" w:themeFillTint="33"/>
            <w:vAlign w:val="center"/>
          </w:tcPr>
          <w:p w:rsidR="0012119F" w:rsidRPr="008E5547" w:rsidRDefault="0012119F" w:rsidP="00AE6206">
            <w:pPr>
              <w:spacing w:after="0" w:line="240" w:lineRule="auto"/>
              <w:jc w:val="center"/>
              <w:rPr>
                <w:color w:val="000000"/>
                <w:lang w:eastAsia="en-GB"/>
              </w:rPr>
            </w:pPr>
          </w:p>
        </w:tc>
        <w:tc>
          <w:tcPr>
            <w:tcW w:w="1867" w:type="dxa"/>
            <w:shd w:val="clear" w:color="auto" w:fill="EAF1DD" w:themeFill="accent3" w:themeFillTint="33"/>
            <w:vAlign w:val="center"/>
          </w:tcPr>
          <w:p w:rsidR="0012119F" w:rsidRPr="008E5547" w:rsidRDefault="0012119F" w:rsidP="00AE6206">
            <w:pPr>
              <w:spacing w:after="0" w:line="240" w:lineRule="auto"/>
              <w:jc w:val="center"/>
              <w:rPr>
                <w:color w:val="000000"/>
                <w:lang w:eastAsia="en-GB"/>
              </w:rPr>
            </w:pPr>
          </w:p>
        </w:tc>
      </w:tr>
      <w:tr w:rsidR="0012119F" w:rsidRPr="00C60624" w:rsidTr="00AE6206">
        <w:trPr>
          <w:trHeight w:val="317"/>
        </w:trPr>
        <w:tc>
          <w:tcPr>
            <w:tcW w:w="5610" w:type="dxa"/>
            <w:shd w:val="clear" w:color="auto" w:fill="EAF1DD" w:themeFill="accent3" w:themeFillTint="33"/>
            <w:vAlign w:val="center"/>
          </w:tcPr>
          <w:p w:rsidR="0012119F" w:rsidRPr="008E5547" w:rsidRDefault="0015342F" w:rsidP="00AE6206">
            <w:pPr>
              <w:spacing w:after="0" w:line="240" w:lineRule="auto"/>
              <w:rPr>
                <w:color w:val="000000"/>
                <w:lang w:eastAsia="en-GB"/>
              </w:rPr>
            </w:pPr>
            <w:r>
              <w:rPr>
                <w:color w:val="000000"/>
                <w:lang w:eastAsia="en-GB"/>
              </w:rPr>
              <w:t>None</w:t>
            </w:r>
          </w:p>
        </w:tc>
        <w:tc>
          <w:tcPr>
            <w:tcW w:w="1987" w:type="dxa"/>
            <w:shd w:val="clear" w:color="auto" w:fill="EAF1DD" w:themeFill="accent3" w:themeFillTint="33"/>
            <w:vAlign w:val="center"/>
          </w:tcPr>
          <w:p w:rsidR="0012119F" w:rsidRPr="008E5547" w:rsidRDefault="0012119F" w:rsidP="00AE6206">
            <w:pPr>
              <w:spacing w:after="0" w:line="240" w:lineRule="auto"/>
              <w:jc w:val="center"/>
              <w:rPr>
                <w:color w:val="000000"/>
                <w:lang w:eastAsia="en-GB"/>
              </w:rPr>
            </w:pPr>
            <w:r w:rsidRPr="008E5547">
              <w:rPr>
                <w:color w:val="000000"/>
                <w:lang w:eastAsia="en-GB"/>
              </w:rPr>
              <w:t>-</w:t>
            </w:r>
          </w:p>
        </w:tc>
        <w:tc>
          <w:tcPr>
            <w:tcW w:w="1867" w:type="dxa"/>
            <w:shd w:val="clear" w:color="auto" w:fill="EAF1DD" w:themeFill="accent3" w:themeFillTint="33"/>
            <w:vAlign w:val="center"/>
          </w:tcPr>
          <w:p w:rsidR="0012119F" w:rsidRPr="008E5547" w:rsidRDefault="0015342F" w:rsidP="00AE6206">
            <w:pPr>
              <w:spacing w:after="0" w:line="240" w:lineRule="auto"/>
              <w:jc w:val="center"/>
              <w:rPr>
                <w:color w:val="000000"/>
                <w:lang w:eastAsia="en-GB"/>
              </w:rPr>
            </w:pPr>
            <w:r>
              <w:rPr>
                <w:color w:val="000000"/>
                <w:lang w:eastAsia="en-GB"/>
              </w:rPr>
              <w:t>-</w:t>
            </w:r>
          </w:p>
        </w:tc>
      </w:tr>
      <w:tr w:rsidR="0012119F" w:rsidRPr="00C60624" w:rsidTr="00AE6206">
        <w:trPr>
          <w:trHeight w:val="317"/>
        </w:trPr>
        <w:tc>
          <w:tcPr>
            <w:tcW w:w="5610" w:type="dxa"/>
            <w:shd w:val="clear" w:color="auto" w:fill="EAF1DD" w:themeFill="accent3" w:themeFillTint="33"/>
            <w:vAlign w:val="center"/>
          </w:tcPr>
          <w:p w:rsidR="0012119F" w:rsidRPr="008E5547" w:rsidRDefault="0012119F" w:rsidP="00AE6206">
            <w:pPr>
              <w:spacing w:after="0" w:line="240" w:lineRule="auto"/>
              <w:rPr>
                <w:b/>
                <w:bCs/>
                <w:color w:val="000000"/>
                <w:lang w:eastAsia="en-GB"/>
              </w:rPr>
            </w:pPr>
            <w:r w:rsidRPr="008E5547">
              <w:rPr>
                <w:b/>
                <w:bCs/>
                <w:color w:val="000000"/>
                <w:lang w:eastAsia="en-GB"/>
              </w:rPr>
              <w:t>Transit Provision</w:t>
            </w:r>
          </w:p>
        </w:tc>
        <w:tc>
          <w:tcPr>
            <w:tcW w:w="1987" w:type="dxa"/>
            <w:shd w:val="clear" w:color="auto" w:fill="EAF1DD" w:themeFill="accent3" w:themeFillTint="33"/>
            <w:vAlign w:val="center"/>
          </w:tcPr>
          <w:p w:rsidR="0012119F" w:rsidRPr="008E5547" w:rsidRDefault="0012119F" w:rsidP="00AE6206">
            <w:pPr>
              <w:spacing w:after="0" w:line="240" w:lineRule="auto"/>
              <w:jc w:val="center"/>
              <w:rPr>
                <w:color w:val="000000"/>
                <w:lang w:eastAsia="en-GB"/>
              </w:rPr>
            </w:pPr>
          </w:p>
        </w:tc>
        <w:tc>
          <w:tcPr>
            <w:tcW w:w="1867" w:type="dxa"/>
            <w:shd w:val="clear" w:color="auto" w:fill="EAF1DD" w:themeFill="accent3" w:themeFillTint="33"/>
            <w:vAlign w:val="center"/>
          </w:tcPr>
          <w:p w:rsidR="0012119F" w:rsidRPr="008E5547" w:rsidRDefault="0012119F" w:rsidP="00AE6206">
            <w:pPr>
              <w:spacing w:after="0" w:line="240" w:lineRule="auto"/>
              <w:jc w:val="center"/>
              <w:rPr>
                <w:color w:val="000000"/>
                <w:lang w:eastAsia="en-GB"/>
              </w:rPr>
            </w:pPr>
          </w:p>
        </w:tc>
      </w:tr>
      <w:tr w:rsidR="0012119F" w:rsidRPr="00C60624" w:rsidTr="00AE6206">
        <w:trPr>
          <w:trHeight w:val="317"/>
        </w:trPr>
        <w:tc>
          <w:tcPr>
            <w:tcW w:w="5610" w:type="dxa"/>
            <w:shd w:val="clear" w:color="auto" w:fill="EAF1DD" w:themeFill="accent3" w:themeFillTint="33"/>
            <w:vAlign w:val="center"/>
          </w:tcPr>
          <w:p w:rsidR="0012119F" w:rsidRPr="008E5547" w:rsidRDefault="0012119F" w:rsidP="00AE6206">
            <w:pPr>
              <w:spacing w:after="0" w:line="240" w:lineRule="auto"/>
              <w:rPr>
                <w:color w:val="000000"/>
                <w:lang w:eastAsia="en-GB"/>
              </w:rPr>
            </w:pPr>
            <w:r w:rsidRPr="008E5547">
              <w:rPr>
                <w:color w:val="000000"/>
                <w:lang w:eastAsia="en-GB"/>
              </w:rPr>
              <w:t>None</w:t>
            </w:r>
          </w:p>
        </w:tc>
        <w:tc>
          <w:tcPr>
            <w:tcW w:w="1987" w:type="dxa"/>
            <w:shd w:val="clear" w:color="auto" w:fill="EAF1DD" w:themeFill="accent3" w:themeFillTint="33"/>
            <w:vAlign w:val="center"/>
          </w:tcPr>
          <w:p w:rsidR="0012119F" w:rsidRPr="008E5547" w:rsidRDefault="0012119F" w:rsidP="00AE6206">
            <w:pPr>
              <w:spacing w:after="0" w:line="240" w:lineRule="auto"/>
              <w:jc w:val="center"/>
              <w:rPr>
                <w:color w:val="000000"/>
                <w:lang w:eastAsia="en-GB"/>
              </w:rPr>
            </w:pPr>
            <w:r w:rsidRPr="008E5547">
              <w:rPr>
                <w:color w:val="000000"/>
                <w:lang w:eastAsia="en-GB"/>
              </w:rPr>
              <w:t>-</w:t>
            </w:r>
          </w:p>
        </w:tc>
        <w:tc>
          <w:tcPr>
            <w:tcW w:w="1867" w:type="dxa"/>
            <w:shd w:val="clear" w:color="auto" w:fill="EAF1DD" w:themeFill="accent3" w:themeFillTint="33"/>
            <w:vAlign w:val="center"/>
          </w:tcPr>
          <w:p w:rsidR="0012119F" w:rsidRPr="008E5547" w:rsidRDefault="0012119F" w:rsidP="00AE6206">
            <w:pPr>
              <w:spacing w:after="0" w:line="240" w:lineRule="auto"/>
              <w:jc w:val="center"/>
              <w:rPr>
                <w:color w:val="000000"/>
                <w:lang w:eastAsia="en-GB"/>
              </w:rPr>
            </w:pPr>
            <w:r w:rsidRPr="008E5547">
              <w:rPr>
                <w:color w:val="000000"/>
                <w:lang w:eastAsia="en-GB"/>
              </w:rPr>
              <w:t>-</w:t>
            </w:r>
          </w:p>
        </w:tc>
      </w:tr>
    </w:tbl>
    <w:p w:rsidR="00AA6C2F" w:rsidRDefault="00AA6C2F">
      <w:pPr>
        <w:spacing w:after="0" w:line="240" w:lineRule="auto"/>
        <w:rPr>
          <w:color w:val="423F8F"/>
          <w:sz w:val="28"/>
          <w:szCs w:val="28"/>
          <w:u w:val="single"/>
          <w:lang w:eastAsia="en-GB"/>
        </w:rPr>
      </w:pPr>
      <w:r>
        <w:rPr>
          <w:color w:val="423F8F"/>
          <w:sz w:val="28"/>
          <w:szCs w:val="28"/>
          <w:u w:val="single"/>
        </w:rPr>
        <w:br w:type="page"/>
      </w:r>
    </w:p>
    <w:p w:rsidR="00AA6C2F" w:rsidRPr="00AE6206" w:rsidRDefault="0015342F" w:rsidP="00AE6206">
      <w:pPr>
        <w:spacing w:after="240" w:line="240" w:lineRule="auto"/>
        <w:rPr>
          <w:rFonts w:eastAsiaTheme="majorEastAsia" w:cstheme="minorHAnsi"/>
          <w:bCs/>
          <w:color w:val="423F8F"/>
          <w:sz w:val="28"/>
          <w:szCs w:val="32"/>
        </w:rPr>
      </w:pPr>
      <w:r w:rsidRPr="00AE6206">
        <w:rPr>
          <w:rFonts w:eastAsiaTheme="majorEastAsia" w:cstheme="minorHAnsi"/>
          <w:bCs/>
          <w:color w:val="423F8F"/>
          <w:sz w:val="28"/>
          <w:szCs w:val="32"/>
        </w:rPr>
        <w:t>Southend-on-Sea</w:t>
      </w:r>
      <w:r w:rsidR="008D4CD9">
        <w:rPr>
          <w:rFonts w:eastAsiaTheme="majorEastAsia" w:cstheme="minorHAnsi"/>
          <w:bCs/>
          <w:color w:val="423F8F"/>
          <w:sz w:val="28"/>
          <w:szCs w:val="32"/>
        </w:rPr>
        <w:t xml:space="preserve"> (September 2016)</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0"/>
        <w:gridCol w:w="1987"/>
        <w:gridCol w:w="1867"/>
      </w:tblGrid>
      <w:tr w:rsidR="00033E99" w:rsidRPr="00873E39" w:rsidTr="00A043FC">
        <w:trPr>
          <w:trHeight w:val="317"/>
        </w:trPr>
        <w:tc>
          <w:tcPr>
            <w:tcW w:w="5610" w:type="dxa"/>
            <w:tcBorders>
              <w:bottom w:val="single" w:sz="4" w:space="0" w:color="auto"/>
            </w:tcBorders>
            <w:shd w:val="clear" w:color="000000" w:fill="664E82"/>
            <w:vAlign w:val="center"/>
          </w:tcPr>
          <w:p w:rsidR="00033E99" w:rsidRPr="008E5547" w:rsidRDefault="00033E99" w:rsidP="00826954">
            <w:pPr>
              <w:spacing w:after="0" w:line="240" w:lineRule="auto"/>
              <w:rPr>
                <w:b/>
                <w:bCs/>
                <w:color w:val="FFFFFF"/>
                <w:lang w:eastAsia="en-GB"/>
              </w:rPr>
            </w:pPr>
            <w:r w:rsidRPr="008E5547">
              <w:rPr>
                <w:b/>
                <w:bCs/>
                <w:color w:val="FFFFFF"/>
                <w:lang w:eastAsia="en-GB"/>
              </w:rPr>
              <w:t>Site/Yard</w:t>
            </w:r>
          </w:p>
        </w:tc>
        <w:tc>
          <w:tcPr>
            <w:tcW w:w="1987" w:type="dxa"/>
            <w:tcBorders>
              <w:bottom w:val="single" w:sz="4" w:space="0" w:color="auto"/>
            </w:tcBorders>
            <w:shd w:val="clear" w:color="000000" w:fill="664E82"/>
            <w:vAlign w:val="center"/>
          </w:tcPr>
          <w:p w:rsidR="00033E99" w:rsidRPr="008E5547" w:rsidRDefault="00033E99" w:rsidP="00A043FC">
            <w:pPr>
              <w:spacing w:after="0" w:line="240" w:lineRule="auto"/>
              <w:jc w:val="center"/>
              <w:rPr>
                <w:b/>
                <w:bCs/>
                <w:color w:val="FFFFFF"/>
                <w:lang w:eastAsia="en-GB"/>
              </w:rPr>
            </w:pPr>
            <w:r w:rsidRPr="008E5547">
              <w:rPr>
                <w:b/>
                <w:bCs/>
                <w:color w:val="FFFFFF"/>
                <w:lang w:eastAsia="en-GB"/>
              </w:rPr>
              <w:t>Authorised Pitches or Plots</w:t>
            </w:r>
          </w:p>
        </w:tc>
        <w:tc>
          <w:tcPr>
            <w:tcW w:w="1867" w:type="dxa"/>
            <w:tcBorders>
              <w:bottom w:val="single" w:sz="4" w:space="0" w:color="auto"/>
            </w:tcBorders>
            <w:shd w:val="clear" w:color="000000" w:fill="664E82"/>
            <w:vAlign w:val="center"/>
          </w:tcPr>
          <w:p w:rsidR="00033E99" w:rsidRPr="008E5547" w:rsidRDefault="00033E99" w:rsidP="00A043FC">
            <w:pPr>
              <w:spacing w:after="0" w:line="240" w:lineRule="auto"/>
              <w:jc w:val="center"/>
              <w:rPr>
                <w:b/>
                <w:bCs/>
                <w:color w:val="FFFFFF"/>
                <w:lang w:eastAsia="en-GB"/>
              </w:rPr>
            </w:pPr>
            <w:r w:rsidRPr="008E5547">
              <w:rPr>
                <w:b/>
                <w:bCs/>
                <w:color w:val="FFFFFF"/>
                <w:lang w:eastAsia="en-GB"/>
              </w:rPr>
              <w:t>Unauthorised Pitches or Plots</w:t>
            </w:r>
          </w:p>
        </w:tc>
      </w:tr>
      <w:tr w:rsidR="00033E99" w:rsidRPr="00C60624" w:rsidTr="00A043FC">
        <w:trPr>
          <w:trHeight w:val="317"/>
        </w:trPr>
        <w:tc>
          <w:tcPr>
            <w:tcW w:w="5610" w:type="dxa"/>
            <w:shd w:val="clear" w:color="auto" w:fill="EAF1DD" w:themeFill="accent3" w:themeFillTint="33"/>
            <w:vAlign w:val="center"/>
          </w:tcPr>
          <w:p w:rsidR="00033E99" w:rsidRPr="008E5547" w:rsidRDefault="00033E99" w:rsidP="00826954">
            <w:pPr>
              <w:spacing w:after="0" w:line="240" w:lineRule="auto"/>
              <w:rPr>
                <w:rFonts w:eastAsia="Times New Roman" w:cs="Times New Roman"/>
                <w:b/>
                <w:color w:val="000000"/>
                <w:lang w:eastAsia="en-GB"/>
              </w:rPr>
            </w:pPr>
            <w:r w:rsidRPr="008E5547">
              <w:rPr>
                <w:rFonts w:eastAsia="Times New Roman" w:cs="Times New Roman"/>
                <w:b/>
                <w:lang w:eastAsia="en-GB"/>
              </w:rPr>
              <w:t>Public Sites</w:t>
            </w:r>
          </w:p>
        </w:tc>
        <w:tc>
          <w:tcPr>
            <w:tcW w:w="1987" w:type="dxa"/>
            <w:shd w:val="clear" w:color="auto" w:fill="EAF1DD" w:themeFill="accent3" w:themeFillTint="33"/>
            <w:vAlign w:val="center"/>
          </w:tcPr>
          <w:p w:rsidR="00033E99" w:rsidRPr="008E5547" w:rsidRDefault="00033E99" w:rsidP="00A043FC">
            <w:pPr>
              <w:spacing w:after="0" w:line="240" w:lineRule="auto"/>
              <w:jc w:val="center"/>
              <w:rPr>
                <w:rFonts w:eastAsia="Times New Roman" w:cs="Arial"/>
                <w:color w:val="000000"/>
                <w:lang w:eastAsia="en-GB"/>
              </w:rPr>
            </w:pPr>
          </w:p>
        </w:tc>
        <w:tc>
          <w:tcPr>
            <w:tcW w:w="1867" w:type="dxa"/>
            <w:shd w:val="clear" w:color="auto" w:fill="EAF1DD" w:themeFill="accent3" w:themeFillTint="33"/>
            <w:vAlign w:val="center"/>
          </w:tcPr>
          <w:p w:rsidR="00033E99" w:rsidRPr="008E5547" w:rsidRDefault="00033E99" w:rsidP="00A043FC">
            <w:pPr>
              <w:spacing w:after="0" w:line="240" w:lineRule="auto"/>
              <w:jc w:val="center"/>
              <w:rPr>
                <w:rFonts w:eastAsia="Times New Roman" w:cs="Arial"/>
                <w:color w:val="000000"/>
                <w:lang w:eastAsia="en-GB"/>
              </w:rPr>
            </w:pPr>
          </w:p>
        </w:tc>
      </w:tr>
      <w:tr w:rsidR="00033E99" w:rsidRPr="00C60624" w:rsidTr="00A043FC">
        <w:trPr>
          <w:trHeight w:val="317"/>
        </w:trPr>
        <w:tc>
          <w:tcPr>
            <w:tcW w:w="5610" w:type="dxa"/>
            <w:shd w:val="clear" w:color="auto" w:fill="EAF1DD" w:themeFill="accent3" w:themeFillTint="33"/>
            <w:vAlign w:val="center"/>
          </w:tcPr>
          <w:p w:rsidR="00033E99" w:rsidRPr="008E5547" w:rsidRDefault="00033E99" w:rsidP="00826954">
            <w:pPr>
              <w:spacing w:after="0" w:line="240" w:lineRule="auto"/>
              <w:rPr>
                <w:rFonts w:eastAsia="Times New Roman" w:cs="Arial"/>
                <w:color w:val="000000"/>
                <w:lang w:eastAsia="en-GB"/>
              </w:rPr>
            </w:pPr>
            <w:r>
              <w:rPr>
                <w:rFonts w:eastAsia="Times New Roman" w:cs="Arial"/>
                <w:color w:val="000000"/>
                <w:lang w:eastAsia="en-GB"/>
              </w:rPr>
              <w:t>None</w:t>
            </w:r>
          </w:p>
        </w:tc>
        <w:tc>
          <w:tcPr>
            <w:tcW w:w="1987" w:type="dxa"/>
            <w:shd w:val="clear" w:color="auto" w:fill="EAF1DD" w:themeFill="accent3" w:themeFillTint="33"/>
            <w:vAlign w:val="center"/>
          </w:tcPr>
          <w:p w:rsidR="00033E99" w:rsidRPr="008E5547" w:rsidRDefault="00033E99" w:rsidP="00A043FC">
            <w:pPr>
              <w:spacing w:after="0" w:line="240" w:lineRule="auto"/>
              <w:jc w:val="center"/>
              <w:rPr>
                <w:rFonts w:eastAsia="Times New Roman" w:cs="Arial"/>
                <w:color w:val="000000"/>
                <w:lang w:eastAsia="en-GB"/>
              </w:rPr>
            </w:pPr>
            <w:r>
              <w:rPr>
                <w:rFonts w:eastAsia="Times New Roman" w:cs="Arial"/>
                <w:color w:val="000000"/>
                <w:lang w:eastAsia="en-GB"/>
              </w:rPr>
              <w:t>-</w:t>
            </w:r>
          </w:p>
        </w:tc>
        <w:tc>
          <w:tcPr>
            <w:tcW w:w="1867" w:type="dxa"/>
            <w:shd w:val="clear" w:color="auto" w:fill="EAF1DD" w:themeFill="accent3" w:themeFillTint="33"/>
            <w:vAlign w:val="center"/>
          </w:tcPr>
          <w:p w:rsidR="00033E99" w:rsidRPr="008E5547" w:rsidRDefault="00033E99" w:rsidP="00A043FC">
            <w:pPr>
              <w:spacing w:after="0" w:line="240" w:lineRule="auto"/>
              <w:jc w:val="center"/>
              <w:rPr>
                <w:rFonts w:eastAsia="Times New Roman" w:cs="Arial"/>
                <w:color w:val="000000"/>
                <w:lang w:eastAsia="en-GB"/>
              </w:rPr>
            </w:pPr>
            <w:r>
              <w:rPr>
                <w:rFonts w:eastAsia="Times New Roman" w:cs="Arial"/>
                <w:color w:val="000000"/>
                <w:lang w:eastAsia="en-GB"/>
              </w:rPr>
              <w:t>-</w:t>
            </w:r>
          </w:p>
        </w:tc>
      </w:tr>
      <w:tr w:rsidR="00033E99" w:rsidRPr="00C60624" w:rsidTr="00A043FC">
        <w:trPr>
          <w:trHeight w:val="317"/>
        </w:trPr>
        <w:tc>
          <w:tcPr>
            <w:tcW w:w="5610" w:type="dxa"/>
            <w:shd w:val="clear" w:color="auto" w:fill="EAF1DD" w:themeFill="accent3" w:themeFillTint="33"/>
            <w:vAlign w:val="center"/>
          </w:tcPr>
          <w:p w:rsidR="00033E99" w:rsidRPr="008E5547" w:rsidRDefault="00033E99" w:rsidP="0015342F">
            <w:pPr>
              <w:spacing w:after="0" w:line="240" w:lineRule="auto"/>
              <w:rPr>
                <w:b/>
                <w:bCs/>
                <w:color w:val="FFFFFF"/>
                <w:lang w:eastAsia="en-GB"/>
              </w:rPr>
            </w:pPr>
            <w:r w:rsidRPr="008E5547">
              <w:rPr>
                <w:b/>
                <w:bCs/>
                <w:lang w:eastAsia="en-GB"/>
              </w:rPr>
              <w:t xml:space="preserve">Private Sites </w:t>
            </w:r>
          </w:p>
        </w:tc>
        <w:tc>
          <w:tcPr>
            <w:tcW w:w="1987" w:type="dxa"/>
            <w:shd w:val="clear" w:color="auto" w:fill="EAF1DD" w:themeFill="accent3" w:themeFillTint="33"/>
            <w:vAlign w:val="center"/>
          </w:tcPr>
          <w:p w:rsidR="00033E99" w:rsidRPr="008E5547" w:rsidRDefault="00033E99" w:rsidP="00A043FC">
            <w:pPr>
              <w:spacing w:after="0" w:line="240" w:lineRule="auto"/>
              <w:jc w:val="center"/>
              <w:rPr>
                <w:b/>
                <w:bCs/>
                <w:color w:val="FFFFFF"/>
                <w:lang w:eastAsia="en-GB"/>
              </w:rPr>
            </w:pPr>
          </w:p>
        </w:tc>
        <w:tc>
          <w:tcPr>
            <w:tcW w:w="1867" w:type="dxa"/>
            <w:shd w:val="clear" w:color="auto" w:fill="EAF1DD" w:themeFill="accent3" w:themeFillTint="33"/>
            <w:vAlign w:val="center"/>
          </w:tcPr>
          <w:p w:rsidR="00033E99" w:rsidRPr="008E5547" w:rsidRDefault="00033E99" w:rsidP="00A043FC">
            <w:pPr>
              <w:spacing w:after="0" w:line="240" w:lineRule="auto"/>
              <w:jc w:val="center"/>
              <w:rPr>
                <w:b/>
                <w:bCs/>
                <w:color w:val="FFFFFF"/>
                <w:lang w:eastAsia="en-GB"/>
              </w:rPr>
            </w:pPr>
          </w:p>
        </w:tc>
      </w:tr>
      <w:tr w:rsidR="00033E99" w:rsidRPr="00C60624" w:rsidTr="00A043FC">
        <w:trPr>
          <w:trHeight w:val="317"/>
        </w:trPr>
        <w:tc>
          <w:tcPr>
            <w:tcW w:w="5610" w:type="dxa"/>
            <w:shd w:val="clear" w:color="auto" w:fill="EAF1DD" w:themeFill="accent3" w:themeFillTint="33"/>
          </w:tcPr>
          <w:p w:rsidR="00033E99" w:rsidRPr="008E5547" w:rsidRDefault="0015342F" w:rsidP="00826954">
            <w:pPr>
              <w:spacing w:after="0" w:line="240" w:lineRule="auto"/>
              <w:rPr>
                <w:rFonts w:eastAsia="Times New Roman" w:cs="Times New Roman"/>
                <w:color w:val="000000"/>
                <w:lang w:eastAsia="en-GB"/>
              </w:rPr>
            </w:pPr>
            <w:r>
              <w:rPr>
                <w:rFonts w:eastAsia="Times New Roman" w:cs="Arial"/>
                <w:lang w:eastAsia="en-GB"/>
              </w:rPr>
              <w:t>None</w:t>
            </w:r>
          </w:p>
        </w:tc>
        <w:tc>
          <w:tcPr>
            <w:tcW w:w="1987" w:type="dxa"/>
            <w:shd w:val="clear" w:color="auto" w:fill="EAF1DD" w:themeFill="accent3" w:themeFillTint="33"/>
            <w:vAlign w:val="center"/>
          </w:tcPr>
          <w:p w:rsidR="00033E99" w:rsidRPr="008E5547" w:rsidRDefault="0015342F"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c>
          <w:tcPr>
            <w:tcW w:w="1867" w:type="dxa"/>
            <w:shd w:val="clear" w:color="auto" w:fill="EAF1DD" w:themeFill="accent3" w:themeFillTint="33"/>
            <w:vAlign w:val="center"/>
          </w:tcPr>
          <w:p w:rsidR="00033E99" w:rsidRPr="008E5547" w:rsidRDefault="00033E99"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r>
      <w:tr w:rsidR="00033E99" w:rsidRPr="00C60624" w:rsidTr="00A043FC">
        <w:trPr>
          <w:trHeight w:val="317"/>
        </w:trPr>
        <w:tc>
          <w:tcPr>
            <w:tcW w:w="5610" w:type="dxa"/>
            <w:shd w:val="clear" w:color="auto" w:fill="EAF1DD" w:themeFill="accent3" w:themeFillTint="33"/>
            <w:vAlign w:val="center"/>
          </w:tcPr>
          <w:p w:rsidR="00033E99" w:rsidRPr="008E5547" w:rsidRDefault="0015342F" w:rsidP="0015342F">
            <w:pPr>
              <w:spacing w:after="0" w:line="240" w:lineRule="auto"/>
              <w:rPr>
                <w:b/>
                <w:bCs/>
                <w:color w:val="FFFFFF"/>
                <w:lang w:eastAsia="en-GB"/>
              </w:rPr>
            </w:pPr>
            <w:r>
              <w:rPr>
                <w:b/>
                <w:bCs/>
                <w:lang w:eastAsia="en-GB"/>
              </w:rPr>
              <w:t>Temporary</w:t>
            </w:r>
            <w:r w:rsidR="00033E99" w:rsidRPr="008E5547">
              <w:rPr>
                <w:b/>
                <w:bCs/>
                <w:lang w:eastAsia="en-GB"/>
              </w:rPr>
              <w:t xml:space="preserve"> Sites</w:t>
            </w:r>
          </w:p>
        </w:tc>
        <w:tc>
          <w:tcPr>
            <w:tcW w:w="1987" w:type="dxa"/>
            <w:shd w:val="clear" w:color="auto" w:fill="EAF1DD" w:themeFill="accent3" w:themeFillTint="33"/>
            <w:vAlign w:val="center"/>
          </w:tcPr>
          <w:p w:rsidR="00033E99" w:rsidRPr="008E5547" w:rsidRDefault="00033E99" w:rsidP="00A043FC">
            <w:pPr>
              <w:spacing w:after="0" w:line="240" w:lineRule="auto"/>
              <w:jc w:val="center"/>
              <w:rPr>
                <w:b/>
                <w:bCs/>
                <w:color w:val="FFFFFF"/>
                <w:lang w:eastAsia="en-GB"/>
              </w:rPr>
            </w:pPr>
          </w:p>
        </w:tc>
        <w:tc>
          <w:tcPr>
            <w:tcW w:w="1867" w:type="dxa"/>
            <w:shd w:val="clear" w:color="auto" w:fill="EAF1DD" w:themeFill="accent3" w:themeFillTint="33"/>
            <w:vAlign w:val="center"/>
          </w:tcPr>
          <w:p w:rsidR="00033E99" w:rsidRPr="008E5547" w:rsidRDefault="00033E99" w:rsidP="00A043FC">
            <w:pPr>
              <w:spacing w:after="0" w:line="240" w:lineRule="auto"/>
              <w:jc w:val="center"/>
              <w:rPr>
                <w:b/>
                <w:bCs/>
                <w:color w:val="FFFFFF"/>
                <w:lang w:eastAsia="en-GB"/>
              </w:rPr>
            </w:pPr>
          </w:p>
        </w:tc>
      </w:tr>
      <w:tr w:rsidR="00033E99" w:rsidRPr="00C60624" w:rsidTr="00A043FC">
        <w:trPr>
          <w:trHeight w:val="317"/>
        </w:trPr>
        <w:tc>
          <w:tcPr>
            <w:tcW w:w="5610" w:type="dxa"/>
            <w:shd w:val="clear" w:color="auto" w:fill="EAF1DD" w:themeFill="accent3" w:themeFillTint="33"/>
          </w:tcPr>
          <w:p w:rsidR="00033E99" w:rsidRPr="00F36CFF" w:rsidRDefault="0015342F" w:rsidP="00DD0E92">
            <w:pPr>
              <w:spacing w:after="0" w:line="240" w:lineRule="auto"/>
              <w:rPr>
                <w:rFonts w:eastAsia="Times New Roman" w:cs="Times New Roman"/>
                <w:color w:val="000000"/>
                <w:lang w:eastAsia="en-GB"/>
              </w:rPr>
            </w:pPr>
            <w:r>
              <w:rPr>
                <w:rFonts w:eastAsia="Times New Roman" w:cs="Times New Roman"/>
                <w:color w:val="000000"/>
                <w:lang w:eastAsia="en-GB"/>
              </w:rPr>
              <w:t>None</w:t>
            </w:r>
          </w:p>
        </w:tc>
        <w:tc>
          <w:tcPr>
            <w:tcW w:w="1987" w:type="dxa"/>
            <w:shd w:val="clear" w:color="auto" w:fill="EAF1DD" w:themeFill="accent3" w:themeFillTint="33"/>
            <w:vAlign w:val="center"/>
          </w:tcPr>
          <w:p w:rsidR="00033E99" w:rsidRPr="00F36CFF" w:rsidRDefault="0015342F"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c>
          <w:tcPr>
            <w:tcW w:w="1867" w:type="dxa"/>
            <w:shd w:val="clear" w:color="auto" w:fill="EAF1DD" w:themeFill="accent3" w:themeFillTint="33"/>
            <w:vAlign w:val="center"/>
          </w:tcPr>
          <w:p w:rsidR="00033E99" w:rsidRPr="008E5547" w:rsidRDefault="00033E99" w:rsidP="00A043FC">
            <w:pPr>
              <w:spacing w:after="0" w:line="240" w:lineRule="auto"/>
              <w:jc w:val="center"/>
              <w:rPr>
                <w:rFonts w:eastAsia="Times New Roman" w:cs="Arial"/>
                <w:color w:val="000000"/>
                <w:lang w:eastAsia="en-GB"/>
              </w:rPr>
            </w:pPr>
            <w:r>
              <w:rPr>
                <w:rFonts w:eastAsia="Times New Roman" w:cs="Arial"/>
                <w:color w:val="000000"/>
                <w:lang w:eastAsia="en-GB"/>
              </w:rPr>
              <w:t>-</w:t>
            </w:r>
          </w:p>
        </w:tc>
      </w:tr>
      <w:tr w:rsidR="00033E99" w:rsidRPr="00C60624" w:rsidTr="00A043FC">
        <w:trPr>
          <w:trHeight w:val="317"/>
        </w:trPr>
        <w:tc>
          <w:tcPr>
            <w:tcW w:w="5610" w:type="dxa"/>
            <w:shd w:val="clear" w:color="auto" w:fill="EAF1DD" w:themeFill="accent3" w:themeFillTint="33"/>
            <w:vAlign w:val="center"/>
          </w:tcPr>
          <w:p w:rsidR="00033E99" w:rsidRPr="008E5547" w:rsidRDefault="00033E99" w:rsidP="0015342F">
            <w:pPr>
              <w:spacing w:after="0" w:line="240" w:lineRule="auto"/>
              <w:rPr>
                <w:b/>
                <w:bCs/>
                <w:color w:val="FFFFFF"/>
                <w:lang w:eastAsia="en-GB"/>
              </w:rPr>
            </w:pPr>
            <w:r w:rsidRPr="008E5547">
              <w:rPr>
                <w:b/>
                <w:bCs/>
                <w:lang w:eastAsia="en-GB"/>
              </w:rPr>
              <w:t xml:space="preserve">Tolerated Sites </w:t>
            </w:r>
          </w:p>
        </w:tc>
        <w:tc>
          <w:tcPr>
            <w:tcW w:w="1987" w:type="dxa"/>
            <w:shd w:val="clear" w:color="auto" w:fill="EAF1DD" w:themeFill="accent3" w:themeFillTint="33"/>
            <w:vAlign w:val="center"/>
          </w:tcPr>
          <w:p w:rsidR="00033E99" w:rsidRPr="008E5547" w:rsidRDefault="00033E99" w:rsidP="00A043FC">
            <w:pPr>
              <w:spacing w:after="0" w:line="240" w:lineRule="auto"/>
              <w:jc w:val="center"/>
              <w:rPr>
                <w:b/>
                <w:bCs/>
                <w:color w:val="FFFFFF"/>
                <w:lang w:eastAsia="en-GB"/>
              </w:rPr>
            </w:pPr>
          </w:p>
        </w:tc>
        <w:tc>
          <w:tcPr>
            <w:tcW w:w="1867" w:type="dxa"/>
            <w:shd w:val="clear" w:color="auto" w:fill="EAF1DD" w:themeFill="accent3" w:themeFillTint="33"/>
            <w:vAlign w:val="center"/>
          </w:tcPr>
          <w:p w:rsidR="00033E99" w:rsidRPr="008E5547" w:rsidRDefault="00033E99" w:rsidP="00A043FC">
            <w:pPr>
              <w:spacing w:after="0" w:line="240" w:lineRule="auto"/>
              <w:jc w:val="center"/>
              <w:rPr>
                <w:b/>
                <w:bCs/>
                <w:color w:val="FFFFFF"/>
                <w:lang w:eastAsia="en-GB"/>
              </w:rPr>
            </w:pPr>
          </w:p>
        </w:tc>
      </w:tr>
      <w:tr w:rsidR="00033E99" w:rsidRPr="00C60624" w:rsidTr="00A043FC">
        <w:trPr>
          <w:trHeight w:val="317"/>
        </w:trPr>
        <w:tc>
          <w:tcPr>
            <w:tcW w:w="5610" w:type="dxa"/>
            <w:shd w:val="clear" w:color="auto" w:fill="EAF1DD" w:themeFill="accent3" w:themeFillTint="33"/>
          </w:tcPr>
          <w:p w:rsidR="00033E99" w:rsidRPr="008E5547" w:rsidRDefault="00033E99" w:rsidP="00826954">
            <w:pPr>
              <w:spacing w:after="0" w:line="240" w:lineRule="auto"/>
              <w:rPr>
                <w:rFonts w:eastAsia="Times New Roman" w:cs="Times New Roman"/>
                <w:color w:val="000000"/>
                <w:lang w:eastAsia="en-GB"/>
              </w:rPr>
            </w:pPr>
            <w:r>
              <w:rPr>
                <w:rFonts w:eastAsia="Times New Roman" w:cs="Times New Roman"/>
                <w:color w:val="000000"/>
                <w:lang w:eastAsia="en-GB"/>
              </w:rPr>
              <w:t>None</w:t>
            </w:r>
          </w:p>
        </w:tc>
        <w:tc>
          <w:tcPr>
            <w:tcW w:w="1987" w:type="dxa"/>
            <w:shd w:val="clear" w:color="auto" w:fill="EAF1DD" w:themeFill="accent3" w:themeFillTint="33"/>
            <w:vAlign w:val="center"/>
          </w:tcPr>
          <w:p w:rsidR="00033E99" w:rsidRPr="008E5547" w:rsidRDefault="00033E99"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c>
          <w:tcPr>
            <w:tcW w:w="1867" w:type="dxa"/>
            <w:shd w:val="clear" w:color="auto" w:fill="EAF1DD" w:themeFill="accent3" w:themeFillTint="33"/>
            <w:vAlign w:val="center"/>
          </w:tcPr>
          <w:p w:rsidR="00033E99" w:rsidRPr="008E5547" w:rsidRDefault="00033E99"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r>
      <w:tr w:rsidR="00033E99" w:rsidRPr="00C60624" w:rsidTr="00A043FC">
        <w:trPr>
          <w:trHeight w:val="317"/>
        </w:trPr>
        <w:tc>
          <w:tcPr>
            <w:tcW w:w="5610" w:type="dxa"/>
            <w:shd w:val="clear" w:color="auto" w:fill="EAF1DD" w:themeFill="accent3" w:themeFillTint="33"/>
            <w:vAlign w:val="center"/>
          </w:tcPr>
          <w:p w:rsidR="00033E99" w:rsidRPr="008E5547" w:rsidRDefault="00033E99" w:rsidP="0015342F">
            <w:pPr>
              <w:spacing w:after="0" w:line="240" w:lineRule="auto"/>
              <w:rPr>
                <w:b/>
                <w:bCs/>
                <w:color w:val="FFFFFF"/>
                <w:lang w:eastAsia="en-GB"/>
              </w:rPr>
            </w:pPr>
            <w:r w:rsidRPr="008E5547">
              <w:rPr>
                <w:b/>
                <w:bCs/>
                <w:lang w:eastAsia="en-GB"/>
              </w:rPr>
              <w:t xml:space="preserve">Unauthorised </w:t>
            </w:r>
            <w:r w:rsidR="0015342F">
              <w:rPr>
                <w:b/>
                <w:bCs/>
                <w:lang w:eastAsia="en-GB"/>
              </w:rPr>
              <w:t>Sites</w:t>
            </w:r>
          </w:p>
        </w:tc>
        <w:tc>
          <w:tcPr>
            <w:tcW w:w="1987" w:type="dxa"/>
            <w:shd w:val="clear" w:color="auto" w:fill="EAF1DD" w:themeFill="accent3" w:themeFillTint="33"/>
            <w:vAlign w:val="center"/>
          </w:tcPr>
          <w:p w:rsidR="00033E99" w:rsidRPr="008E5547" w:rsidRDefault="00033E99" w:rsidP="00A043FC">
            <w:pPr>
              <w:spacing w:after="0" w:line="240" w:lineRule="auto"/>
              <w:jc w:val="center"/>
              <w:rPr>
                <w:b/>
                <w:bCs/>
                <w:color w:val="FFFFFF"/>
                <w:lang w:eastAsia="en-GB"/>
              </w:rPr>
            </w:pPr>
          </w:p>
        </w:tc>
        <w:tc>
          <w:tcPr>
            <w:tcW w:w="1867" w:type="dxa"/>
            <w:shd w:val="clear" w:color="auto" w:fill="EAF1DD" w:themeFill="accent3" w:themeFillTint="33"/>
            <w:vAlign w:val="center"/>
          </w:tcPr>
          <w:p w:rsidR="00033E99" w:rsidRPr="008E5547" w:rsidRDefault="00033E99" w:rsidP="00A043FC">
            <w:pPr>
              <w:spacing w:after="0" w:line="240" w:lineRule="auto"/>
              <w:jc w:val="center"/>
              <w:rPr>
                <w:b/>
                <w:bCs/>
                <w:color w:val="FFFFFF"/>
                <w:lang w:eastAsia="en-GB"/>
              </w:rPr>
            </w:pPr>
          </w:p>
        </w:tc>
      </w:tr>
      <w:tr w:rsidR="00033E99" w:rsidRPr="00C60624" w:rsidTr="00A043FC">
        <w:trPr>
          <w:trHeight w:val="317"/>
        </w:trPr>
        <w:tc>
          <w:tcPr>
            <w:tcW w:w="5610" w:type="dxa"/>
            <w:shd w:val="clear" w:color="auto" w:fill="EAF1DD" w:themeFill="accent3" w:themeFillTint="33"/>
          </w:tcPr>
          <w:p w:rsidR="00033E99" w:rsidRPr="008E5547" w:rsidRDefault="0015342F" w:rsidP="00826954">
            <w:pPr>
              <w:spacing w:after="0" w:line="240" w:lineRule="auto"/>
              <w:rPr>
                <w:rFonts w:eastAsia="Times New Roman" w:cs="Times New Roman"/>
                <w:color w:val="000000"/>
                <w:lang w:eastAsia="en-GB"/>
              </w:rPr>
            </w:pPr>
            <w:r>
              <w:rPr>
                <w:rFonts w:eastAsia="Times New Roman" w:cs="Arial"/>
                <w:lang w:eastAsia="en-GB"/>
              </w:rPr>
              <w:t>None</w:t>
            </w:r>
          </w:p>
        </w:tc>
        <w:tc>
          <w:tcPr>
            <w:tcW w:w="1987" w:type="dxa"/>
            <w:shd w:val="clear" w:color="auto" w:fill="EAF1DD" w:themeFill="accent3" w:themeFillTint="33"/>
            <w:vAlign w:val="center"/>
          </w:tcPr>
          <w:p w:rsidR="00033E99" w:rsidRPr="008E5547" w:rsidRDefault="00033E99"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c>
          <w:tcPr>
            <w:tcW w:w="1867" w:type="dxa"/>
            <w:shd w:val="clear" w:color="auto" w:fill="EAF1DD" w:themeFill="accent3" w:themeFillTint="33"/>
            <w:vAlign w:val="center"/>
          </w:tcPr>
          <w:p w:rsidR="00033E99" w:rsidRPr="008E5547" w:rsidRDefault="0015342F"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r>
      <w:tr w:rsidR="00033E99" w:rsidRPr="00C60624" w:rsidTr="00A043FC">
        <w:trPr>
          <w:trHeight w:val="317"/>
        </w:trPr>
        <w:tc>
          <w:tcPr>
            <w:tcW w:w="5610" w:type="dxa"/>
            <w:shd w:val="clear" w:color="auto" w:fill="EAF1DD" w:themeFill="accent3" w:themeFillTint="33"/>
            <w:vAlign w:val="center"/>
          </w:tcPr>
          <w:p w:rsidR="00033E99" w:rsidRPr="008E5547" w:rsidRDefault="0015342F" w:rsidP="00826954">
            <w:pPr>
              <w:spacing w:after="0" w:line="240" w:lineRule="auto"/>
              <w:rPr>
                <w:b/>
                <w:bCs/>
                <w:color w:val="000000"/>
                <w:lang w:eastAsia="en-GB"/>
              </w:rPr>
            </w:pPr>
            <w:r>
              <w:rPr>
                <w:b/>
                <w:bCs/>
                <w:color w:val="000000"/>
                <w:lang w:eastAsia="en-GB"/>
              </w:rPr>
              <w:t>Private</w:t>
            </w:r>
            <w:r w:rsidR="00033E99" w:rsidRPr="008E5547">
              <w:rPr>
                <w:b/>
                <w:bCs/>
                <w:color w:val="000000"/>
                <w:lang w:eastAsia="en-GB"/>
              </w:rPr>
              <w:t xml:space="preserve"> Travelling Showpeople Yards</w:t>
            </w:r>
          </w:p>
        </w:tc>
        <w:tc>
          <w:tcPr>
            <w:tcW w:w="1987" w:type="dxa"/>
            <w:shd w:val="clear" w:color="auto" w:fill="EAF1DD" w:themeFill="accent3" w:themeFillTint="33"/>
            <w:vAlign w:val="center"/>
          </w:tcPr>
          <w:p w:rsidR="00033E99" w:rsidRPr="008E5547" w:rsidRDefault="00033E99" w:rsidP="00A043FC">
            <w:pPr>
              <w:spacing w:after="0" w:line="240" w:lineRule="auto"/>
              <w:jc w:val="center"/>
              <w:rPr>
                <w:color w:val="000000"/>
                <w:lang w:eastAsia="en-GB"/>
              </w:rPr>
            </w:pPr>
          </w:p>
        </w:tc>
        <w:tc>
          <w:tcPr>
            <w:tcW w:w="1867" w:type="dxa"/>
            <w:shd w:val="clear" w:color="auto" w:fill="EAF1DD" w:themeFill="accent3" w:themeFillTint="33"/>
            <w:vAlign w:val="center"/>
          </w:tcPr>
          <w:p w:rsidR="00033E99" w:rsidRPr="008E5547" w:rsidRDefault="00033E99" w:rsidP="00A043FC">
            <w:pPr>
              <w:spacing w:after="0" w:line="240" w:lineRule="auto"/>
              <w:jc w:val="center"/>
              <w:rPr>
                <w:color w:val="000000"/>
                <w:lang w:eastAsia="en-GB"/>
              </w:rPr>
            </w:pPr>
          </w:p>
        </w:tc>
      </w:tr>
      <w:tr w:rsidR="00033E99" w:rsidRPr="00C60624" w:rsidTr="00A043FC">
        <w:trPr>
          <w:trHeight w:val="317"/>
        </w:trPr>
        <w:tc>
          <w:tcPr>
            <w:tcW w:w="5610" w:type="dxa"/>
            <w:shd w:val="clear" w:color="auto" w:fill="EAF1DD" w:themeFill="accent3" w:themeFillTint="33"/>
            <w:vAlign w:val="center"/>
          </w:tcPr>
          <w:p w:rsidR="00033E99" w:rsidRPr="008E5547" w:rsidRDefault="00033E99" w:rsidP="00826954">
            <w:pPr>
              <w:spacing w:after="0" w:line="240" w:lineRule="auto"/>
              <w:rPr>
                <w:color w:val="000000"/>
                <w:lang w:eastAsia="en-GB"/>
              </w:rPr>
            </w:pPr>
            <w:r>
              <w:rPr>
                <w:rFonts w:eastAsia="Times New Roman" w:cs="Arial"/>
                <w:lang w:eastAsia="en-GB"/>
              </w:rPr>
              <w:t>None</w:t>
            </w:r>
          </w:p>
        </w:tc>
        <w:tc>
          <w:tcPr>
            <w:tcW w:w="1987" w:type="dxa"/>
            <w:shd w:val="clear" w:color="auto" w:fill="EAF1DD" w:themeFill="accent3" w:themeFillTint="33"/>
            <w:vAlign w:val="center"/>
          </w:tcPr>
          <w:p w:rsidR="00033E99" w:rsidRPr="008E5547" w:rsidRDefault="00033E99" w:rsidP="00A043FC">
            <w:pPr>
              <w:spacing w:after="0" w:line="240" w:lineRule="auto"/>
              <w:jc w:val="center"/>
              <w:rPr>
                <w:color w:val="000000"/>
                <w:lang w:eastAsia="en-GB"/>
              </w:rPr>
            </w:pPr>
            <w:r>
              <w:rPr>
                <w:color w:val="000000"/>
                <w:lang w:eastAsia="en-GB"/>
              </w:rPr>
              <w:t>-</w:t>
            </w:r>
          </w:p>
        </w:tc>
        <w:tc>
          <w:tcPr>
            <w:tcW w:w="1867" w:type="dxa"/>
            <w:shd w:val="clear" w:color="auto" w:fill="EAF1DD" w:themeFill="accent3" w:themeFillTint="33"/>
            <w:vAlign w:val="center"/>
          </w:tcPr>
          <w:p w:rsidR="00033E99" w:rsidRPr="008E5547" w:rsidRDefault="00033E99" w:rsidP="00A043FC">
            <w:pPr>
              <w:spacing w:after="0" w:line="240" w:lineRule="auto"/>
              <w:jc w:val="center"/>
              <w:rPr>
                <w:color w:val="000000"/>
                <w:lang w:eastAsia="en-GB"/>
              </w:rPr>
            </w:pPr>
            <w:r>
              <w:rPr>
                <w:color w:val="000000"/>
                <w:lang w:eastAsia="en-GB"/>
              </w:rPr>
              <w:t>-</w:t>
            </w:r>
          </w:p>
        </w:tc>
      </w:tr>
      <w:tr w:rsidR="00033E99" w:rsidRPr="00C60624" w:rsidTr="00A043FC">
        <w:trPr>
          <w:trHeight w:val="317"/>
        </w:trPr>
        <w:tc>
          <w:tcPr>
            <w:tcW w:w="5610" w:type="dxa"/>
            <w:shd w:val="clear" w:color="auto" w:fill="EAF1DD" w:themeFill="accent3" w:themeFillTint="33"/>
            <w:vAlign w:val="center"/>
          </w:tcPr>
          <w:p w:rsidR="00033E99" w:rsidRPr="008E5547" w:rsidRDefault="00033E99" w:rsidP="00826954">
            <w:pPr>
              <w:spacing w:after="0" w:line="240" w:lineRule="auto"/>
              <w:rPr>
                <w:b/>
                <w:bCs/>
                <w:color w:val="000000"/>
                <w:lang w:eastAsia="en-GB"/>
              </w:rPr>
            </w:pPr>
            <w:r w:rsidRPr="008E5547">
              <w:rPr>
                <w:b/>
                <w:bCs/>
                <w:color w:val="000000"/>
                <w:lang w:eastAsia="en-GB"/>
              </w:rPr>
              <w:t>Unauthorised Travelling Showpeople Yards</w:t>
            </w:r>
          </w:p>
        </w:tc>
        <w:tc>
          <w:tcPr>
            <w:tcW w:w="1987" w:type="dxa"/>
            <w:shd w:val="clear" w:color="auto" w:fill="EAF1DD" w:themeFill="accent3" w:themeFillTint="33"/>
            <w:vAlign w:val="center"/>
          </w:tcPr>
          <w:p w:rsidR="00033E99" w:rsidRPr="008E5547" w:rsidRDefault="00033E99" w:rsidP="00A043FC">
            <w:pPr>
              <w:spacing w:after="0" w:line="240" w:lineRule="auto"/>
              <w:jc w:val="center"/>
              <w:rPr>
                <w:color w:val="000000"/>
                <w:lang w:eastAsia="en-GB"/>
              </w:rPr>
            </w:pPr>
          </w:p>
        </w:tc>
        <w:tc>
          <w:tcPr>
            <w:tcW w:w="1867" w:type="dxa"/>
            <w:shd w:val="clear" w:color="auto" w:fill="EAF1DD" w:themeFill="accent3" w:themeFillTint="33"/>
            <w:vAlign w:val="center"/>
          </w:tcPr>
          <w:p w:rsidR="00033E99" w:rsidRPr="008E5547" w:rsidRDefault="00033E99" w:rsidP="00A043FC">
            <w:pPr>
              <w:spacing w:after="0" w:line="240" w:lineRule="auto"/>
              <w:jc w:val="center"/>
              <w:rPr>
                <w:color w:val="000000"/>
                <w:lang w:eastAsia="en-GB"/>
              </w:rPr>
            </w:pPr>
          </w:p>
        </w:tc>
      </w:tr>
      <w:tr w:rsidR="00033E99" w:rsidRPr="00C60624" w:rsidTr="00A043FC">
        <w:trPr>
          <w:trHeight w:val="317"/>
        </w:trPr>
        <w:tc>
          <w:tcPr>
            <w:tcW w:w="5610" w:type="dxa"/>
            <w:shd w:val="clear" w:color="auto" w:fill="EAF1DD" w:themeFill="accent3" w:themeFillTint="33"/>
            <w:vAlign w:val="center"/>
          </w:tcPr>
          <w:p w:rsidR="00033E99" w:rsidRPr="008E5547" w:rsidRDefault="0015342F" w:rsidP="00826954">
            <w:pPr>
              <w:spacing w:after="0" w:line="240" w:lineRule="auto"/>
              <w:rPr>
                <w:color w:val="000000"/>
                <w:lang w:eastAsia="en-GB"/>
              </w:rPr>
            </w:pPr>
            <w:r>
              <w:rPr>
                <w:color w:val="000000"/>
                <w:lang w:eastAsia="en-GB"/>
              </w:rPr>
              <w:t>None</w:t>
            </w:r>
          </w:p>
        </w:tc>
        <w:tc>
          <w:tcPr>
            <w:tcW w:w="1987" w:type="dxa"/>
            <w:shd w:val="clear" w:color="auto" w:fill="EAF1DD" w:themeFill="accent3" w:themeFillTint="33"/>
            <w:vAlign w:val="center"/>
          </w:tcPr>
          <w:p w:rsidR="00033E99" w:rsidRPr="008E5547" w:rsidRDefault="00033E99" w:rsidP="00A043FC">
            <w:pPr>
              <w:spacing w:after="0" w:line="240" w:lineRule="auto"/>
              <w:jc w:val="center"/>
              <w:rPr>
                <w:color w:val="000000"/>
                <w:lang w:eastAsia="en-GB"/>
              </w:rPr>
            </w:pPr>
            <w:r w:rsidRPr="008E5547">
              <w:rPr>
                <w:color w:val="000000"/>
                <w:lang w:eastAsia="en-GB"/>
              </w:rPr>
              <w:t>-</w:t>
            </w:r>
          </w:p>
        </w:tc>
        <w:tc>
          <w:tcPr>
            <w:tcW w:w="1867" w:type="dxa"/>
            <w:shd w:val="clear" w:color="auto" w:fill="EAF1DD" w:themeFill="accent3" w:themeFillTint="33"/>
            <w:vAlign w:val="center"/>
          </w:tcPr>
          <w:p w:rsidR="00033E99" w:rsidRPr="008E5547" w:rsidRDefault="0015342F" w:rsidP="00A043FC">
            <w:pPr>
              <w:spacing w:after="0" w:line="240" w:lineRule="auto"/>
              <w:jc w:val="center"/>
              <w:rPr>
                <w:color w:val="000000"/>
                <w:lang w:eastAsia="en-GB"/>
              </w:rPr>
            </w:pPr>
            <w:r>
              <w:rPr>
                <w:color w:val="000000"/>
                <w:lang w:eastAsia="en-GB"/>
              </w:rPr>
              <w:t>-</w:t>
            </w:r>
          </w:p>
        </w:tc>
      </w:tr>
      <w:tr w:rsidR="00033E99" w:rsidRPr="00C60624" w:rsidTr="00A043FC">
        <w:trPr>
          <w:trHeight w:val="317"/>
        </w:trPr>
        <w:tc>
          <w:tcPr>
            <w:tcW w:w="5610" w:type="dxa"/>
            <w:shd w:val="clear" w:color="auto" w:fill="EAF1DD" w:themeFill="accent3" w:themeFillTint="33"/>
            <w:vAlign w:val="center"/>
          </w:tcPr>
          <w:p w:rsidR="00033E99" w:rsidRPr="008E5547" w:rsidRDefault="00033E99" w:rsidP="00826954">
            <w:pPr>
              <w:spacing w:after="0" w:line="240" w:lineRule="auto"/>
              <w:rPr>
                <w:b/>
                <w:bCs/>
                <w:color w:val="000000"/>
                <w:lang w:eastAsia="en-GB"/>
              </w:rPr>
            </w:pPr>
            <w:r w:rsidRPr="008E5547">
              <w:rPr>
                <w:b/>
                <w:bCs/>
                <w:color w:val="000000"/>
                <w:lang w:eastAsia="en-GB"/>
              </w:rPr>
              <w:t>Transit Provision</w:t>
            </w:r>
          </w:p>
        </w:tc>
        <w:tc>
          <w:tcPr>
            <w:tcW w:w="1987" w:type="dxa"/>
            <w:shd w:val="clear" w:color="auto" w:fill="EAF1DD" w:themeFill="accent3" w:themeFillTint="33"/>
            <w:vAlign w:val="center"/>
          </w:tcPr>
          <w:p w:rsidR="00033E99" w:rsidRPr="008E5547" w:rsidRDefault="00033E99" w:rsidP="00A043FC">
            <w:pPr>
              <w:spacing w:after="0" w:line="240" w:lineRule="auto"/>
              <w:jc w:val="center"/>
              <w:rPr>
                <w:color w:val="000000"/>
                <w:lang w:eastAsia="en-GB"/>
              </w:rPr>
            </w:pPr>
          </w:p>
        </w:tc>
        <w:tc>
          <w:tcPr>
            <w:tcW w:w="1867" w:type="dxa"/>
            <w:shd w:val="clear" w:color="auto" w:fill="EAF1DD" w:themeFill="accent3" w:themeFillTint="33"/>
            <w:vAlign w:val="center"/>
          </w:tcPr>
          <w:p w:rsidR="00033E99" w:rsidRPr="008E5547" w:rsidRDefault="00033E99" w:rsidP="00A043FC">
            <w:pPr>
              <w:spacing w:after="0" w:line="240" w:lineRule="auto"/>
              <w:jc w:val="center"/>
              <w:rPr>
                <w:color w:val="000000"/>
                <w:lang w:eastAsia="en-GB"/>
              </w:rPr>
            </w:pPr>
          </w:p>
        </w:tc>
      </w:tr>
      <w:tr w:rsidR="00033E99" w:rsidRPr="00C60624" w:rsidTr="00A043FC">
        <w:trPr>
          <w:trHeight w:val="317"/>
        </w:trPr>
        <w:tc>
          <w:tcPr>
            <w:tcW w:w="5610" w:type="dxa"/>
            <w:shd w:val="clear" w:color="auto" w:fill="EAF1DD" w:themeFill="accent3" w:themeFillTint="33"/>
            <w:vAlign w:val="center"/>
          </w:tcPr>
          <w:p w:rsidR="00033E99" w:rsidRPr="008E5547" w:rsidRDefault="00033E99" w:rsidP="00826954">
            <w:pPr>
              <w:spacing w:after="0" w:line="240" w:lineRule="auto"/>
              <w:rPr>
                <w:color w:val="000000"/>
                <w:lang w:eastAsia="en-GB"/>
              </w:rPr>
            </w:pPr>
            <w:r w:rsidRPr="008E5547">
              <w:rPr>
                <w:color w:val="000000"/>
                <w:lang w:eastAsia="en-GB"/>
              </w:rPr>
              <w:t>None</w:t>
            </w:r>
          </w:p>
        </w:tc>
        <w:tc>
          <w:tcPr>
            <w:tcW w:w="1987" w:type="dxa"/>
            <w:shd w:val="clear" w:color="auto" w:fill="EAF1DD" w:themeFill="accent3" w:themeFillTint="33"/>
            <w:vAlign w:val="center"/>
          </w:tcPr>
          <w:p w:rsidR="00033E99" w:rsidRPr="008E5547" w:rsidRDefault="00033E99" w:rsidP="00A043FC">
            <w:pPr>
              <w:spacing w:after="0" w:line="240" w:lineRule="auto"/>
              <w:jc w:val="center"/>
              <w:rPr>
                <w:color w:val="000000"/>
                <w:lang w:eastAsia="en-GB"/>
              </w:rPr>
            </w:pPr>
            <w:r w:rsidRPr="008E5547">
              <w:rPr>
                <w:color w:val="000000"/>
                <w:lang w:eastAsia="en-GB"/>
              </w:rPr>
              <w:t>-</w:t>
            </w:r>
          </w:p>
        </w:tc>
        <w:tc>
          <w:tcPr>
            <w:tcW w:w="1867" w:type="dxa"/>
            <w:shd w:val="clear" w:color="auto" w:fill="EAF1DD" w:themeFill="accent3" w:themeFillTint="33"/>
            <w:vAlign w:val="center"/>
          </w:tcPr>
          <w:p w:rsidR="00033E99" w:rsidRPr="008E5547" w:rsidRDefault="00033E99" w:rsidP="00A043FC">
            <w:pPr>
              <w:spacing w:after="0" w:line="240" w:lineRule="auto"/>
              <w:jc w:val="center"/>
              <w:rPr>
                <w:color w:val="000000"/>
                <w:lang w:eastAsia="en-GB"/>
              </w:rPr>
            </w:pPr>
            <w:r w:rsidRPr="008E5547">
              <w:rPr>
                <w:color w:val="000000"/>
                <w:lang w:eastAsia="en-GB"/>
              </w:rPr>
              <w:t>-</w:t>
            </w:r>
          </w:p>
        </w:tc>
      </w:tr>
    </w:tbl>
    <w:p w:rsidR="00DD0E92" w:rsidRDefault="00DD0E92">
      <w:pPr>
        <w:spacing w:after="0" w:line="240" w:lineRule="auto"/>
        <w:rPr>
          <w:color w:val="423F8F"/>
          <w:sz w:val="28"/>
          <w:szCs w:val="28"/>
          <w:u w:val="single"/>
        </w:rPr>
      </w:pPr>
    </w:p>
    <w:p w:rsidR="00AA6C2F" w:rsidRDefault="00AA6C2F">
      <w:pPr>
        <w:spacing w:after="0" w:line="240" w:lineRule="auto"/>
        <w:rPr>
          <w:color w:val="423F8F"/>
          <w:sz w:val="28"/>
          <w:szCs w:val="28"/>
          <w:u w:val="single"/>
          <w:lang w:eastAsia="en-GB"/>
        </w:rPr>
      </w:pPr>
      <w:r>
        <w:rPr>
          <w:color w:val="423F8F"/>
          <w:sz w:val="28"/>
          <w:szCs w:val="28"/>
          <w:u w:val="single"/>
        </w:rPr>
        <w:br w:type="page"/>
      </w:r>
    </w:p>
    <w:p w:rsidR="00803F43" w:rsidRPr="005247C4" w:rsidRDefault="00363FD7" w:rsidP="00AE6206">
      <w:pPr>
        <w:spacing w:after="240" w:line="240" w:lineRule="auto"/>
        <w:rPr>
          <w:b/>
          <w:bCs/>
          <w:color w:val="423F8F"/>
          <w:sz w:val="18"/>
          <w:szCs w:val="18"/>
          <w:u w:val="single"/>
        </w:rPr>
      </w:pPr>
      <w:r w:rsidRPr="00AE6206">
        <w:rPr>
          <w:rFonts w:eastAsiaTheme="majorEastAsia" w:cstheme="minorHAnsi"/>
          <w:bCs/>
          <w:color w:val="423F8F"/>
          <w:sz w:val="28"/>
          <w:szCs w:val="32"/>
        </w:rPr>
        <w:t>Thurrock</w:t>
      </w:r>
      <w:r w:rsidR="008D4CD9">
        <w:rPr>
          <w:rFonts w:eastAsiaTheme="majorEastAsia" w:cstheme="minorHAnsi"/>
          <w:bCs/>
          <w:color w:val="423F8F"/>
          <w:sz w:val="28"/>
          <w:szCs w:val="32"/>
        </w:rPr>
        <w:t xml:space="preserve"> (September 2016)</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0"/>
        <w:gridCol w:w="1987"/>
        <w:gridCol w:w="1867"/>
      </w:tblGrid>
      <w:tr w:rsidR="0055031E" w:rsidRPr="00873E39" w:rsidTr="00A043FC">
        <w:trPr>
          <w:trHeight w:val="317"/>
        </w:trPr>
        <w:tc>
          <w:tcPr>
            <w:tcW w:w="5610" w:type="dxa"/>
            <w:tcBorders>
              <w:bottom w:val="single" w:sz="4" w:space="0" w:color="auto"/>
            </w:tcBorders>
            <w:shd w:val="clear" w:color="000000" w:fill="664E82"/>
            <w:vAlign w:val="center"/>
          </w:tcPr>
          <w:p w:rsidR="0055031E" w:rsidRPr="008E5547" w:rsidRDefault="0055031E" w:rsidP="00A043FC">
            <w:pPr>
              <w:spacing w:after="0" w:line="240" w:lineRule="auto"/>
              <w:rPr>
                <w:b/>
                <w:bCs/>
                <w:color w:val="FFFFFF"/>
                <w:lang w:eastAsia="en-GB"/>
              </w:rPr>
            </w:pPr>
            <w:r w:rsidRPr="008E5547">
              <w:rPr>
                <w:b/>
                <w:bCs/>
                <w:color w:val="FFFFFF"/>
                <w:lang w:eastAsia="en-GB"/>
              </w:rPr>
              <w:t>Site/Yard</w:t>
            </w:r>
          </w:p>
        </w:tc>
        <w:tc>
          <w:tcPr>
            <w:tcW w:w="1987" w:type="dxa"/>
            <w:tcBorders>
              <w:bottom w:val="single" w:sz="4" w:space="0" w:color="auto"/>
            </w:tcBorders>
            <w:shd w:val="clear" w:color="000000" w:fill="664E82"/>
            <w:vAlign w:val="center"/>
          </w:tcPr>
          <w:p w:rsidR="0055031E" w:rsidRPr="008E5547" w:rsidRDefault="0055031E" w:rsidP="00A043FC">
            <w:pPr>
              <w:spacing w:after="0" w:line="240" w:lineRule="auto"/>
              <w:jc w:val="center"/>
              <w:rPr>
                <w:b/>
                <w:bCs/>
                <w:color w:val="FFFFFF"/>
                <w:lang w:eastAsia="en-GB"/>
              </w:rPr>
            </w:pPr>
            <w:r w:rsidRPr="008E5547">
              <w:rPr>
                <w:b/>
                <w:bCs/>
                <w:color w:val="FFFFFF"/>
                <w:lang w:eastAsia="en-GB"/>
              </w:rPr>
              <w:t>Authorised Pitches or Plots</w:t>
            </w:r>
          </w:p>
        </w:tc>
        <w:tc>
          <w:tcPr>
            <w:tcW w:w="1867" w:type="dxa"/>
            <w:tcBorders>
              <w:bottom w:val="single" w:sz="4" w:space="0" w:color="auto"/>
            </w:tcBorders>
            <w:shd w:val="clear" w:color="000000" w:fill="664E82"/>
            <w:vAlign w:val="center"/>
          </w:tcPr>
          <w:p w:rsidR="0055031E" w:rsidRPr="008E5547" w:rsidRDefault="0055031E" w:rsidP="00A043FC">
            <w:pPr>
              <w:spacing w:after="0" w:line="240" w:lineRule="auto"/>
              <w:jc w:val="center"/>
              <w:rPr>
                <w:b/>
                <w:bCs/>
                <w:color w:val="FFFFFF"/>
                <w:lang w:eastAsia="en-GB"/>
              </w:rPr>
            </w:pPr>
            <w:r w:rsidRPr="008E5547">
              <w:rPr>
                <w:b/>
                <w:bCs/>
                <w:color w:val="FFFFFF"/>
                <w:lang w:eastAsia="en-GB"/>
              </w:rPr>
              <w:t>Unauthorised Pitches or Plots</w:t>
            </w:r>
          </w:p>
        </w:tc>
      </w:tr>
      <w:tr w:rsidR="0055031E" w:rsidRPr="00C60624" w:rsidTr="00A043FC">
        <w:trPr>
          <w:trHeight w:val="317"/>
        </w:trPr>
        <w:tc>
          <w:tcPr>
            <w:tcW w:w="5610" w:type="dxa"/>
            <w:shd w:val="clear" w:color="auto" w:fill="EAF1DD" w:themeFill="accent3" w:themeFillTint="33"/>
            <w:vAlign w:val="center"/>
          </w:tcPr>
          <w:p w:rsidR="0055031E" w:rsidRPr="008E5547" w:rsidRDefault="0055031E" w:rsidP="00A043FC">
            <w:pPr>
              <w:spacing w:after="0" w:line="240" w:lineRule="auto"/>
              <w:rPr>
                <w:rFonts w:eastAsia="Times New Roman" w:cs="Times New Roman"/>
                <w:b/>
                <w:color w:val="000000"/>
                <w:lang w:eastAsia="en-GB"/>
              </w:rPr>
            </w:pPr>
            <w:r w:rsidRPr="008E5547">
              <w:rPr>
                <w:rFonts w:eastAsia="Times New Roman" w:cs="Times New Roman"/>
                <w:b/>
                <w:lang w:eastAsia="en-GB"/>
              </w:rPr>
              <w:t>Public Sites</w:t>
            </w:r>
          </w:p>
        </w:tc>
        <w:tc>
          <w:tcPr>
            <w:tcW w:w="1987" w:type="dxa"/>
            <w:shd w:val="clear" w:color="auto" w:fill="EAF1DD" w:themeFill="accent3" w:themeFillTint="33"/>
            <w:vAlign w:val="center"/>
          </w:tcPr>
          <w:p w:rsidR="0055031E" w:rsidRPr="008E5547" w:rsidRDefault="0055031E" w:rsidP="00A043FC">
            <w:pPr>
              <w:spacing w:after="0" w:line="240" w:lineRule="auto"/>
              <w:jc w:val="center"/>
              <w:rPr>
                <w:rFonts w:eastAsia="Times New Roman" w:cs="Arial"/>
                <w:color w:val="000000"/>
                <w:lang w:eastAsia="en-GB"/>
              </w:rPr>
            </w:pPr>
          </w:p>
        </w:tc>
        <w:tc>
          <w:tcPr>
            <w:tcW w:w="1867" w:type="dxa"/>
            <w:shd w:val="clear" w:color="auto" w:fill="EAF1DD" w:themeFill="accent3" w:themeFillTint="33"/>
            <w:vAlign w:val="center"/>
          </w:tcPr>
          <w:p w:rsidR="0055031E" w:rsidRPr="008E5547" w:rsidRDefault="0055031E" w:rsidP="00A043FC">
            <w:pPr>
              <w:spacing w:after="0" w:line="240" w:lineRule="auto"/>
              <w:jc w:val="center"/>
              <w:rPr>
                <w:rFonts w:eastAsia="Times New Roman" w:cs="Arial"/>
                <w:color w:val="000000"/>
                <w:lang w:eastAsia="en-GB"/>
              </w:rPr>
            </w:pPr>
          </w:p>
        </w:tc>
      </w:tr>
      <w:tr w:rsidR="00661A30" w:rsidRPr="00C60624" w:rsidTr="00A043FC">
        <w:trPr>
          <w:trHeight w:val="317"/>
        </w:trPr>
        <w:tc>
          <w:tcPr>
            <w:tcW w:w="5610" w:type="dxa"/>
            <w:shd w:val="clear" w:color="auto" w:fill="EAF1DD" w:themeFill="accent3" w:themeFillTint="33"/>
            <w:vAlign w:val="center"/>
          </w:tcPr>
          <w:p w:rsidR="00661A30" w:rsidRDefault="00661A30" w:rsidP="00A043FC">
            <w:pPr>
              <w:spacing w:after="0" w:line="240" w:lineRule="auto"/>
              <w:rPr>
                <w:rFonts w:eastAsia="Times New Roman" w:cs="Arial"/>
                <w:color w:val="000000"/>
                <w:lang w:eastAsia="en-GB"/>
              </w:rPr>
            </w:pPr>
            <w:r>
              <w:rPr>
                <w:rFonts w:eastAsia="Times New Roman" w:cs="Arial"/>
                <w:color w:val="000000"/>
                <w:lang w:eastAsia="en-GB"/>
              </w:rPr>
              <w:t>Gammonfield</w:t>
            </w:r>
          </w:p>
        </w:tc>
        <w:tc>
          <w:tcPr>
            <w:tcW w:w="1987" w:type="dxa"/>
            <w:shd w:val="clear" w:color="auto" w:fill="EAF1DD" w:themeFill="accent3" w:themeFillTint="33"/>
            <w:vAlign w:val="center"/>
          </w:tcPr>
          <w:p w:rsidR="00661A30" w:rsidRDefault="00661A30" w:rsidP="00A043FC">
            <w:pPr>
              <w:spacing w:after="0" w:line="240" w:lineRule="auto"/>
              <w:jc w:val="center"/>
              <w:rPr>
                <w:rFonts w:eastAsia="Times New Roman" w:cs="Arial"/>
                <w:color w:val="000000"/>
                <w:lang w:eastAsia="en-GB"/>
              </w:rPr>
            </w:pPr>
            <w:r>
              <w:rPr>
                <w:rFonts w:eastAsia="Times New Roman" w:cs="Arial"/>
                <w:color w:val="000000"/>
                <w:lang w:eastAsia="en-GB"/>
              </w:rPr>
              <w:t>21</w:t>
            </w:r>
          </w:p>
        </w:tc>
        <w:tc>
          <w:tcPr>
            <w:tcW w:w="1867" w:type="dxa"/>
            <w:shd w:val="clear" w:color="auto" w:fill="EAF1DD" w:themeFill="accent3" w:themeFillTint="33"/>
            <w:vAlign w:val="center"/>
          </w:tcPr>
          <w:p w:rsidR="00661A30" w:rsidRDefault="00661A30" w:rsidP="00A043FC">
            <w:pPr>
              <w:spacing w:after="0" w:line="240" w:lineRule="auto"/>
              <w:jc w:val="center"/>
              <w:rPr>
                <w:rFonts w:eastAsia="Times New Roman" w:cs="Arial"/>
                <w:color w:val="000000"/>
                <w:lang w:eastAsia="en-GB"/>
              </w:rPr>
            </w:pPr>
          </w:p>
        </w:tc>
      </w:tr>
      <w:tr w:rsidR="00661A30" w:rsidRPr="00C60624" w:rsidTr="00A043FC">
        <w:trPr>
          <w:trHeight w:val="317"/>
        </w:trPr>
        <w:tc>
          <w:tcPr>
            <w:tcW w:w="5610" w:type="dxa"/>
            <w:shd w:val="clear" w:color="auto" w:fill="EAF1DD" w:themeFill="accent3" w:themeFillTint="33"/>
            <w:vAlign w:val="center"/>
          </w:tcPr>
          <w:p w:rsidR="00661A30" w:rsidRDefault="00661A30" w:rsidP="00A043FC">
            <w:pPr>
              <w:spacing w:after="0" w:line="240" w:lineRule="auto"/>
              <w:rPr>
                <w:rFonts w:eastAsia="Times New Roman" w:cs="Arial"/>
                <w:color w:val="000000"/>
                <w:lang w:eastAsia="en-GB"/>
              </w:rPr>
            </w:pPr>
            <w:r>
              <w:rPr>
                <w:rFonts w:eastAsia="Times New Roman" w:cs="Arial"/>
                <w:color w:val="000000"/>
                <w:lang w:eastAsia="en-GB"/>
              </w:rPr>
              <w:t>Pilgrims Lane</w:t>
            </w:r>
          </w:p>
        </w:tc>
        <w:tc>
          <w:tcPr>
            <w:tcW w:w="1987" w:type="dxa"/>
            <w:shd w:val="clear" w:color="auto" w:fill="EAF1DD" w:themeFill="accent3" w:themeFillTint="33"/>
            <w:vAlign w:val="center"/>
          </w:tcPr>
          <w:p w:rsidR="00661A30" w:rsidRDefault="00661A30" w:rsidP="00A043FC">
            <w:pPr>
              <w:spacing w:after="0" w:line="240" w:lineRule="auto"/>
              <w:jc w:val="center"/>
              <w:rPr>
                <w:rFonts w:eastAsia="Times New Roman" w:cs="Arial"/>
                <w:color w:val="000000"/>
                <w:lang w:eastAsia="en-GB"/>
              </w:rPr>
            </w:pPr>
            <w:r>
              <w:rPr>
                <w:rFonts w:eastAsia="Times New Roman" w:cs="Arial"/>
                <w:color w:val="000000"/>
                <w:lang w:eastAsia="en-GB"/>
              </w:rPr>
              <w:t>22</w:t>
            </w:r>
          </w:p>
        </w:tc>
        <w:tc>
          <w:tcPr>
            <w:tcW w:w="1867" w:type="dxa"/>
            <w:shd w:val="clear" w:color="auto" w:fill="EAF1DD" w:themeFill="accent3" w:themeFillTint="33"/>
            <w:vAlign w:val="center"/>
          </w:tcPr>
          <w:p w:rsidR="00661A30" w:rsidRDefault="00661A30" w:rsidP="00A043FC">
            <w:pPr>
              <w:spacing w:after="0" w:line="240" w:lineRule="auto"/>
              <w:jc w:val="center"/>
              <w:rPr>
                <w:rFonts w:eastAsia="Times New Roman" w:cs="Arial"/>
                <w:color w:val="000000"/>
                <w:lang w:eastAsia="en-GB"/>
              </w:rPr>
            </w:pPr>
          </w:p>
        </w:tc>
      </w:tr>
      <w:tr w:rsidR="00661A30" w:rsidRPr="00C60624" w:rsidTr="00A043FC">
        <w:trPr>
          <w:trHeight w:val="317"/>
        </w:trPr>
        <w:tc>
          <w:tcPr>
            <w:tcW w:w="5610" w:type="dxa"/>
            <w:shd w:val="clear" w:color="auto" w:fill="EAF1DD" w:themeFill="accent3" w:themeFillTint="33"/>
            <w:vAlign w:val="center"/>
          </w:tcPr>
          <w:p w:rsidR="00661A30" w:rsidRPr="008E5547" w:rsidRDefault="00661A30" w:rsidP="00A043FC">
            <w:pPr>
              <w:spacing w:after="0" w:line="240" w:lineRule="auto"/>
              <w:rPr>
                <w:rFonts w:eastAsia="Times New Roman" w:cs="Arial"/>
                <w:color w:val="000000"/>
                <w:lang w:eastAsia="en-GB"/>
              </w:rPr>
            </w:pPr>
            <w:r>
              <w:rPr>
                <w:rFonts w:eastAsia="Times New Roman" w:cs="Arial"/>
                <w:color w:val="000000"/>
                <w:lang w:eastAsia="en-GB"/>
              </w:rPr>
              <w:t>Ship Lane</w:t>
            </w:r>
          </w:p>
        </w:tc>
        <w:tc>
          <w:tcPr>
            <w:tcW w:w="1987" w:type="dxa"/>
            <w:shd w:val="clear" w:color="auto" w:fill="EAF1DD" w:themeFill="accent3" w:themeFillTint="33"/>
            <w:vAlign w:val="center"/>
          </w:tcPr>
          <w:p w:rsidR="00661A30" w:rsidRPr="008E5547" w:rsidRDefault="00661A30" w:rsidP="00A043FC">
            <w:pPr>
              <w:spacing w:after="0" w:line="240" w:lineRule="auto"/>
              <w:jc w:val="center"/>
              <w:rPr>
                <w:rFonts w:eastAsia="Times New Roman" w:cs="Arial"/>
                <w:color w:val="000000"/>
                <w:lang w:eastAsia="en-GB"/>
              </w:rPr>
            </w:pPr>
            <w:r>
              <w:rPr>
                <w:rFonts w:eastAsia="Times New Roman" w:cs="Arial"/>
                <w:color w:val="000000"/>
                <w:lang w:eastAsia="en-GB"/>
              </w:rPr>
              <w:t>21</w:t>
            </w:r>
          </w:p>
        </w:tc>
        <w:tc>
          <w:tcPr>
            <w:tcW w:w="1867" w:type="dxa"/>
            <w:shd w:val="clear" w:color="auto" w:fill="EAF1DD" w:themeFill="accent3" w:themeFillTint="33"/>
            <w:vAlign w:val="center"/>
          </w:tcPr>
          <w:p w:rsidR="00661A30" w:rsidRPr="008E5547" w:rsidRDefault="00661A30" w:rsidP="00A043FC">
            <w:pPr>
              <w:spacing w:after="0" w:line="240" w:lineRule="auto"/>
              <w:jc w:val="center"/>
              <w:rPr>
                <w:rFonts w:eastAsia="Times New Roman" w:cs="Arial"/>
                <w:color w:val="000000"/>
                <w:lang w:eastAsia="en-GB"/>
              </w:rPr>
            </w:pPr>
            <w:r>
              <w:rPr>
                <w:rFonts w:eastAsia="Times New Roman" w:cs="Arial"/>
                <w:color w:val="000000"/>
                <w:lang w:eastAsia="en-GB"/>
              </w:rPr>
              <w:t>-</w:t>
            </w:r>
          </w:p>
        </w:tc>
      </w:tr>
      <w:tr w:rsidR="0055031E" w:rsidRPr="00C60624" w:rsidTr="00A043FC">
        <w:trPr>
          <w:trHeight w:val="317"/>
        </w:trPr>
        <w:tc>
          <w:tcPr>
            <w:tcW w:w="5610" w:type="dxa"/>
            <w:shd w:val="clear" w:color="auto" w:fill="EAF1DD" w:themeFill="accent3" w:themeFillTint="33"/>
            <w:vAlign w:val="center"/>
          </w:tcPr>
          <w:p w:rsidR="0055031E" w:rsidRPr="008E5547" w:rsidRDefault="0055031E" w:rsidP="00363FD7">
            <w:pPr>
              <w:spacing w:after="0" w:line="240" w:lineRule="auto"/>
              <w:rPr>
                <w:b/>
                <w:bCs/>
                <w:color w:val="FFFFFF"/>
                <w:lang w:eastAsia="en-GB"/>
              </w:rPr>
            </w:pPr>
            <w:r w:rsidRPr="008E5547">
              <w:rPr>
                <w:b/>
                <w:bCs/>
                <w:lang w:eastAsia="en-GB"/>
              </w:rPr>
              <w:t xml:space="preserve">Private Sites </w:t>
            </w:r>
          </w:p>
        </w:tc>
        <w:tc>
          <w:tcPr>
            <w:tcW w:w="1987" w:type="dxa"/>
            <w:shd w:val="clear" w:color="auto" w:fill="EAF1DD" w:themeFill="accent3" w:themeFillTint="33"/>
            <w:vAlign w:val="center"/>
          </w:tcPr>
          <w:p w:rsidR="0055031E" w:rsidRPr="008E5547" w:rsidRDefault="0055031E" w:rsidP="00A043FC">
            <w:pPr>
              <w:spacing w:after="0" w:line="240" w:lineRule="auto"/>
              <w:jc w:val="center"/>
              <w:rPr>
                <w:b/>
                <w:bCs/>
                <w:color w:val="FFFFFF"/>
                <w:lang w:eastAsia="en-GB"/>
              </w:rPr>
            </w:pPr>
          </w:p>
        </w:tc>
        <w:tc>
          <w:tcPr>
            <w:tcW w:w="1867" w:type="dxa"/>
            <w:shd w:val="clear" w:color="auto" w:fill="EAF1DD" w:themeFill="accent3" w:themeFillTint="33"/>
            <w:vAlign w:val="center"/>
          </w:tcPr>
          <w:p w:rsidR="0055031E" w:rsidRPr="008E5547" w:rsidRDefault="0055031E" w:rsidP="00A043FC">
            <w:pPr>
              <w:spacing w:after="0" w:line="240" w:lineRule="auto"/>
              <w:jc w:val="center"/>
              <w:rPr>
                <w:b/>
                <w:bCs/>
                <w:color w:val="FFFFFF"/>
                <w:lang w:eastAsia="en-GB"/>
              </w:rPr>
            </w:pPr>
          </w:p>
        </w:tc>
      </w:tr>
      <w:tr w:rsidR="0055031E" w:rsidRPr="00C60624" w:rsidTr="00A043FC">
        <w:trPr>
          <w:trHeight w:val="317"/>
        </w:trPr>
        <w:tc>
          <w:tcPr>
            <w:tcW w:w="5610" w:type="dxa"/>
            <w:shd w:val="clear" w:color="auto" w:fill="EAF1DD" w:themeFill="accent3" w:themeFillTint="33"/>
            <w:vAlign w:val="center"/>
          </w:tcPr>
          <w:p w:rsidR="0055031E" w:rsidRPr="008E5547" w:rsidRDefault="00661A30" w:rsidP="00A043FC">
            <w:pPr>
              <w:spacing w:after="0" w:line="240" w:lineRule="auto"/>
              <w:rPr>
                <w:rFonts w:eastAsia="Times New Roman" w:cs="Times New Roman"/>
                <w:color w:val="000000"/>
                <w:lang w:eastAsia="en-GB"/>
              </w:rPr>
            </w:pPr>
            <w:r>
              <w:rPr>
                <w:rFonts w:eastAsia="Times New Roman" w:cs="Arial"/>
                <w:lang w:eastAsia="en-GB"/>
              </w:rPr>
              <w:t>Biggin Lane</w:t>
            </w:r>
          </w:p>
        </w:tc>
        <w:tc>
          <w:tcPr>
            <w:tcW w:w="1987" w:type="dxa"/>
            <w:shd w:val="clear" w:color="auto" w:fill="EAF1DD" w:themeFill="accent3" w:themeFillTint="33"/>
            <w:vAlign w:val="center"/>
          </w:tcPr>
          <w:p w:rsidR="0055031E" w:rsidRPr="008E5547" w:rsidRDefault="00661A30"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10</w:t>
            </w:r>
          </w:p>
        </w:tc>
        <w:tc>
          <w:tcPr>
            <w:tcW w:w="1867" w:type="dxa"/>
            <w:shd w:val="clear" w:color="auto" w:fill="EAF1DD" w:themeFill="accent3" w:themeFillTint="33"/>
            <w:vAlign w:val="center"/>
          </w:tcPr>
          <w:p w:rsidR="0055031E" w:rsidRPr="008E5547" w:rsidRDefault="0055031E"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r>
      <w:tr w:rsidR="002B7A49" w:rsidRPr="00C60624" w:rsidTr="00A043FC">
        <w:trPr>
          <w:trHeight w:val="317"/>
        </w:trPr>
        <w:tc>
          <w:tcPr>
            <w:tcW w:w="5610" w:type="dxa"/>
            <w:shd w:val="clear" w:color="auto" w:fill="EAF1DD" w:themeFill="accent3" w:themeFillTint="33"/>
            <w:vAlign w:val="center"/>
          </w:tcPr>
          <w:p w:rsidR="002B7A49" w:rsidRDefault="00661A30" w:rsidP="00A043FC">
            <w:pPr>
              <w:spacing w:after="0" w:line="240" w:lineRule="auto"/>
              <w:rPr>
                <w:rFonts w:eastAsia="Times New Roman" w:cs="Times New Roman"/>
                <w:color w:val="000000"/>
                <w:lang w:eastAsia="en-GB"/>
              </w:rPr>
            </w:pPr>
            <w:r>
              <w:rPr>
                <w:rFonts w:eastAsia="Times New Roman" w:cs="Arial"/>
                <w:lang w:eastAsia="en-GB"/>
              </w:rPr>
              <w:t>Herd Lane</w:t>
            </w:r>
          </w:p>
        </w:tc>
        <w:tc>
          <w:tcPr>
            <w:tcW w:w="1987" w:type="dxa"/>
            <w:shd w:val="clear" w:color="auto" w:fill="EAF1DD" w:themeFill="accent3" w:themeFillTint="33"/>
            <w:vAlign w:val="center"/>
          </w:tcPr>
          <w:p w:rsidR="002B7A49" w:rsidRDefault="00661A30"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10</w:t>
            </w:r>
          </w:p>
        </w:tc>
        <w:tc>
          <w:tcPr>
            <w:tcW w:w="1867" w:type="dxa"/>
            <w:shd w:val="clear" w:color="auto" w:fill="EAF1DD" w:themeFill="accent3" w:themeFillTint="33"/>
            <w:vAlign w:val="center"/>
          </w:tcPr>
          <w:p w:rsidR="002B7A49" w:rsidRDefault="00803F43"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r>
      <w:tr w:rsidR="00E43EE1" w:rsidRPr="00C60624" w:rsidTr="00A043FC">
        <w:trPr>
          <w:trHeight w:val="317"/>
        </w:trPr>
        <w:tc>
          <w:tcPr>
            <w:tcW w:w="5610" w:type="dxa"/>
            <w:shd w:val="clear" w:color="auto" w:fill="EAF1DD" w:themeFill="accent3" w:themeFillTint="33"/>
            <w:vAlign w:val="center"/>
          </w:tcPr>
          <w:p w:rsidR="00E43EE1" w:rsidRDefault="00E43EE1" w:rsidP="00A043FC">
            <w:pPr>
              <w:spacing w:after="0" w:line="240" w:lineRule="auto"/>
              <w:rPr>
                <w:rFonts w:eastAsia="Times New Roman" w:cs="Arial"/>
                <w:lang w:eastAsia="en-GB"/>
              </w:rPr>
            </w:pPr>
            <w:r>
              <w:rPr>
                <w:rFonts w:eastAsia="Times New Roman" w:cs="Arial"/>
                <w:lang w:eastAsia="en-GB"/>
              </w:rPr>
              <w:t>The Paddock</w:t>
            </w:r>
          </w:p>
        </w:tc>
        <w:tc>
          <w:tcPr>
            <w:tcW w:w="1987" w:type="dxa"/>
            <w:shd w:val="clear" w:color="auto" w:fill="EAF1DD" w:themeFill="accent3" w:themeFillTint="33"/>
            <w:vAlign w:val="center"/>
          </w:tcPr>
          <w:p w:rsidR="00E43EE1" w:rsidRDefault="00E43EE1"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c>
          <w:tcPr>
            <w:tcW w:w="1867" w:type="dxa"/>
            <w:shd w:val="clear" w:color="auto" w:fill="EAF1DD" w:themeFill="accent3" w:themeFillTint="33"/>
            <w:vAlign w:val="center"/>
          </w:tcPr>
          <w:p w:rsidR="00E43EE1" w:rsidRDefault="00E43EE1"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r>
      <w:tr w:rsidR="002B7A49" w:rsidRPr="00C60624" w:rsidTr="00A043FC">
        <w:trPr>
          <w:trHeight w:val="317"/>
        </w:trPr>
        <w:tc>
          <w:tcPr>
            <w:tcW w:w="5610" w:type="dxa"/>
            <w:shd w:val="clear" w:color="auto" w:fill="EAF1DD" w:themeFill="accent3" w:themeFillTint="33"/>
            <w:vAlign w:val="center"/>
          </w:tcPr>
          <w:p w:rsidR="002B7A49" w:rsidRDefault="00661A30" w:rsidP="00A043FC">
            <w:pPr>
              <w:spacing w:after="0" w:line="240" w:lineRule="auto"/>
              <w:rPr>
                <w:rFonts w:eastAsia="Times New Roman" w:cs="Times New Roman"/>
                <w:color w:val="000000"/>
                <w:lang w:eastAsia="en-GB"/>
              </w:rPr>
            </w:pPr>
            <w:r>
              <w:rPr>
                <w:rFonts w:eastAsia="Times New Roman" w:cs="Arial"/>
                <w:lang w:eastAsia="en-GB"/>
              </w:rPr>
              <w:t>The Willow</w:t>
            </w:r>
          </w:p>
        </w:tc>
        <w:tc>
          <w:tcPr>
            <w:tcW w:w="1987" w:type="dxa"/>
            <w:shd w:val="clear" w:color="auto" w:fill="EAF1DD" w:themeFill="accent3" w:themeFillTint="33"/>
            <w:vAlign w:val="center"/>
          </w:tcPr>
          <w:p w:rsidR="002B7A49" w:rsidRDefault="00661A30"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4</w:t>
            </w:r>
          </w:p>
        </w:tc>
        <w:tc>
          <w:tcPr>
            <w:tcW w:w="1867" w:type="dxa"/>
            <w:shd w:val="clear" w:color="auto" w:fill="EAF1DD" w:themeFill="accent3" w:themeFillTint="33"/>
            <w:vAlign w:val="center"/>
          </w:tcPr>
          <w:p w:rsidR="002B7A49" w:rsidRDefault="00803F43"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r>
      <w:tr w:rsidR="0055031E" w:rsidRPr="00C60624" w:rsidTr="00A043FC">
        <w:trPr>
          <w:trHeight w:val="317"/>
        </w:trPr>
        <w:tc>
          <w:tcPr>
            <w:tcW w:w="5610" w:type="dxa"/>
            <w:shd w:val="clear" w:color="auto" w:fill="EAF1DD" w:themeFill="accent3" w:themeFillTint="33"/>
            <w:vAlign w:val="center"/>
          </w:tcPr>
          <w:p w:rsidR="0055031E" w:rsidRPr="008E5547" w:rsidRDefault="00363FD7" w:rsidP="00363FD7">
            <w:pPr>
              <w:spacing w:after="0" w:line="240" w:lineRule="auto"/>
              <w:rPr>
                <w:b/>
                <w:bCs/>
                <w:color w:val="FFFFFF"/>
                <w:lang w:eastAsia="en-GB"/>
              </w:rPr>
            </w:pPr>
            <w:r>
              <w:rPr>
                <w:b/>
                <w:bCs/>
                <w:lang w:eastAsia="en-GB"/>
              </w:rPr>
              <w:t>Temporary</w:t>
            </w:r>
            <w:r w:rsidR="0055031E" w:rsidRPr="008E5547">
              <w:rPr>
                <w:b/>
                <w:bCs/>
                <w:lang w:eastAsia="en-GB"/>
              </w:rPr>
              <w:t xml:space="preserve"> Sites</w:t>
            </w:r>
          </w:p>
        </w:tc>
        <w:tc>
          <w:tcPr>
            <w:tcW w:w="1987" w:type="dxa"/>
            <w:shd w:val="clear" w:color="auto" w:fill="EAF1DD" w:themeFill="accent3" w:themeFillTint="33"/>
            <w:vAlign w:val="center"/>
          </w:tcPr>
          <w:p w:rsidR="0055031E" w:rsidRPr="008E5547" w:rsidRDefault="0055031E" w:rsidP="00A043FC">
            <w:pPr>
              <w:spacing w:after="0" w:line="240" w:lineRule="auto"/>
              <w:jc w:val="center"/>
              <w:rPr>
                <w:b/>
                <w:bCs/>
                <w:color w:val="FFFFFF"/>
                <w:lang w:eastAsia="en-GB"/>
              </w:rPr>
            </w:pPr>
          </w:p>
        </w:tc>
        <w:tc>
          <w:tcPr>
            <w:tcW w:w="1867" w:type="dxa"/>
            <w:shd w:val="clear" w:color="auto" w:fill="EAF1DD" w:themeFill="accent3" w:themeFillTint="33"/>
            <w:vAlign w:val="center"/>
          </w:tcPr>
          <w:p w:rsidR="0055031E" w:rsidRPr="008E5547" w:rsidRDefault="0055031E" w:rsidP="00A043FC">
            <w:pPr>
              <w:spacing w:after="0" w:line="240" w:lineRule="auto"/>
              <w:jc w:val="center"/>
              <w:rPr>
                <w:b/>
                <w:bCs/>
                <w:color w:val="FFFFFF"/>
                <w:lang w:eastAsia="en-GB"/>
              </w:rPr>
            </w:pPr>
          </w:p>
        </w:tc>
      </w:tr>
      <w:tr w:rsidR="00E43EE1" w:rsidRPr="00C60624" w:rsidTr="00A043FC">
        <w:trPr>
          <w:trHeight w:val="317"/>
        </w:trPr>
        <w:tc>
          <w:tcPr>
            <w:tcW w:w="5610" w:type="dxa"/>
            <w:shd w:val="clear" w:color="auto" w:fill="EAF1DD" w:themeFill="accent3" w:themeFillTint="33"/>
            <w:vAlign w:val="center"/>
          </w:tcPr>
          <w:p w:rsidR="00E43EE1" w:rsidRDefault="00E43EE1" w:rsidP="00E43EE1">
            <w:pPr>
              <w:spacing w:after="0" w:line="240" w:lineRule="auto"/>
              <w:rPr>
                <w:rFonts w:eastAsia="Times New Roman" w:cs="Times New Roman"/>
                <w:color w:val="000000"/>
                <w:lang w:eastAsia="en-GB"/>
              </w:rPr>
            </w:pPr>
            <w:r>
              <w:rPr>
                <w:rFonts w:eastAsia="Times New Roman" w:cs="Times New Roman"/>
                <w:color w:val="000000"/>
                <w:lang w:eastAsia="en-GB"/>
              </w:rPr>
              <w:t>Malvern Road</w:t>
            </w:r>
          </w:p>
        </w:tc>
        <w:tc>
          <w:tcPr>
            <w:tcW w:w="1987" w:type="dxa"/>
            <w:shd w:val="clear" w:color="auto" w:fill="EAF1DD" w:themeFill="accent3" w:themeFillTint="33"/>
            <w:vAlign w:val="center"/>
          </w:tcPr>
          <w:p w:rsidR="00E43EE1" w:rsidRDefault="00E43EE1" w:rsidP="00E43EE1">
            <w:pPr>
              <w:spacing w:after="0" w:line="240" w:lineRule="auto"/>
              <w:jc w:val="center"/>
              <w:rPr>
                <w:rFonts w:eastAsia="Times New Roman" w:cs="Times New Roman"/>
                <w:color w:val="000000"/>
                <w:lang w:eastAsia="en-GB"/>
              </w:rPr>
            </w:pPr>
            <w:r>
              <w:rPr>
                <w:rFonts w:eastAsia="Times New Roman" w:cs="Times New Roman"/>
                <w:color w:val="000000"/>
                <w:lang w:eastAsia="en-GB"/>
              </w:rPr>
              <w:t>5</w:t>
            </w:r>
          </w:p>
        </w:tc>
        <w:tc>
          <w:tcPr>
            <w:tcW w:w="1867" w:type="dxa"/>
            <w:shd w:val="clear" w:color="auto" w:fill="EAF1DD" w:themeFill="accent3" w:themeFillTint="33"/>
            <w:vAlign w:val="center"/>
          </w:tcPr>
          <w:p w:rsidR="00E43EE1" w:rsidRDefault="00E43EE1" w:rsidP="00E43EE1">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r>
      <w:tr w:rsidR="00E43EE1" w:rsidRPr="00C60624" w:rsidTr="00A043FC">
        <w:trPr>
          <w:trHeight w:val="317"/>
        </w:trPr>
        <w:tc>
          <w:tcPr>
            <w:tcW w:w="5610" w:type="dxa"/>
            <w:shd w:val="clear" w:color="auto" w:fill="EAF1DD" w:themeFill="accent3" w:themeFillTint="33"/>
            <w:vAlign w:val="center"/>
          </w:tcPr>
          <w:p w:rsidR="00E43EE1" w:rsidRDefault="00E43EE1" w:rsidP="00E43EE1">
            <w:pPr>
              <w:spacing w:after="0" w:line="240" w:lineRule="auto"/>
              <w:rPr>
                <w:rFonts w:eastAsia="Times New Roman" w:cs="Times New Roman"/>
                <w:color w:val="000000"/>
                <w:lang w:eastAsia="en-GB"/>
              </w:rPr>
            </w:pPr>
            <w:r>
              <w:rPr>
                <w:rFonts w:eastAsia="Times New Roman" w:cs="Times New Roman"/>
                <w:color w:val="000000"/>
                <w:lang w:eastAsia="en-GB"/>
              </w:rPr>
              <w:t>Southend Road</w:t>
            </w:r>
          </w:p>
        </w:tc>
        <w:tc>
          <w:tcPr>
            <w:tcW w:w="1987" w:type="dxa"/>
            <w:shd w:val="clear" w:color="auto" w:fill="EAF1DD" w:themeFill="accent3" w:themeFillTint="33"/>
            <w:vAlign w:val="center"/>
          </w:tcPr>
          <w:p w:rsidR="00E43EE1" w:rsidRDefault="00E43EE1" w:rsidP="00E43EE1">
            <w:pPr>
              <w:spacing w:after="0" w:line="240" w:lineRule="auto"/>
              <w:jc w:val="center"/>
              <w:rPr>
                <w:rFonts w:eastAsia="Times New Roman" w:cs="Times New Roman"/>
                <w:color w:val="000000"/>
                <w:lang w:eastAsia="en-GB"/>
              </w:rPr>
            </w:pPr>
            <w:r>
              <w:rPr>
                <w:rFonts w:eastAsia="Times New Roman" w:cs="Times New Roman"/>
                <w:color w:val="000000"/>
                <w:lang w:eastAsia="en-GB"/>
              </w:rPr>
              <w:t>4</w:t>
            </w:r>
          </w:p>
        </w:tc>
        <w:tc>
          <w:tcPr>
            <w:tcW w:w="1867" w:type="dxa"/>
            <w:shd w:val="clear" w:color="auto" w:fill="EAF1DD" w:themeFill="accent3" w:themeFillTint="33"/>
            <w:vAlign w:val="center"/>
          </w:tcPr>
          <w:p w:rsidR="00E43EE1" w:rsidRDefault="00E43EE1" w:rsidP="00E43EE1">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r>
      <w:tr w:rsidR="0055031E" w:rsidRPr="00C60624" w:rsidTr="00A043FC">
        <w:trPr>
          <w:trHeight w:val="317"/>
        </w:trPr>
        <w:tc>
          <w:tcPr>
            <w:tcW w:w="5610" w:type="dxa"/>
            <w:shd w:val="clear" w:color="auto" w:fill="EAF1DD" w:themeFill="accent3" w:themeFillTint="33"/>
            <w:vAlign w:val="center"/>
          </w:tcPr>
          <w:p w:rsidR="0055031E" w:rsidRPr="008E5547" w:rsidRDefault="0055031E" w:rsidP="00363FD7">
            <w:pPr>
              <w:spacing w:after="0" w:line="240" w:lineRule="auto"/>
              <w:rPr>
                <w:b/>
                <w:bCs/>
                <w:color w:val="FFFFFF"/>
                <w:lang w:eastAsia="en-GB"/>
              </w:rPr>
            </w:pPr>
            <w:r w:rsidRPr="008E5547">
              <w:rPr>
                <w:b/>
                <w:bCs/>
                <w:lang w:eastAsia="en-GB"/>
              </w:rPr>
              <w:t xml:space="preserve">Tolerated Sites </w:t>
            </w:r>
          </w:p>
        </w:tc>
        <w:tc>
          <w:tcPr>
            <w:tcW w:w="1987" w:type="dxa"/>
            <w:shd w:val="clear" w:color="auto" w:fill="EAF1DD" w:themeFill="accent3" w:themeFillTint="33"/>
            <w:vAlign w:val="center"/>
          </w:tcPr>
          <w:p w:rsidR="0055031E" w:rsidRPr="008E5547" w:rsidRDefault="0055031E" w:rsidP="00A043FC">
            <w:pPr>
              <w:spacing w:after="0" w:line="240" w:lineRule="auto"/>
              <w:jc w:val="center"/>
              <w:rPr>
                <w:b/>
                <w:bCs/>
                <w:color w:val="FFFFFF"/>
                <w:lang w:eastAsia="en-GB"/>
              </w:rPr>
            </w:pPr>
          </w:p>
        </w:tc>
        <w:tc>
          <w:tcPr>
            <w:tcW w:w="1867" w:type="dxa"/>
            <w:shd w:val="clear" w:color="auto" w:fill="EAF1DD" w:themeFill="accent3" w:themeFillTint="33"/>
            <w:vAlign w:val="center"/>
          </w:tcPr>
          <w:p w:rsidR="0055031E" w:rsidRPr="008E5547" w:rsidRDefault="0055031E" w:rsidP="00A043FC">
            <w:pPr>
              <w:spacing w:after="0" w:line="240" w:lineRule="auto"/>
              <w:jc w:val="center"/>
              <w:rPr>
                <w:b/>
                <w:bCs/>
                <w:color w:val="FFFFFF"/>
                <w:lang w:eastAsia="en-GB"/>
              </w:rPr>
            </w:pPr>
          </w:p>
        </w:tc>
      </w:tr>
      <w:tr w:rsidR="0055031E" w:rsidRPr="00C60624" w:rsidTr="00A043FC">
        <w:trPr>
          <w:trHeight w:val="317"/>
        </w:trPr>
        <w:tc>
          <w:tcPr>
            <w:tcW w:w="5610" w:type="dxa"/>
            <w:shd w:val="clear" w:color="auto" w:fill="EAF1DD" w:themeFill="accent3" w:themeFillTint="33"/>
            <w:vAlign w:val="center"/>
          </w:tcPr>
          <w:p w:rsidR="0055031E" w:rsidRPr="008E5547" w:rsidRDefault="00661A30" w:rsidP="00A043FC">
            <w:pPr>
              <w:spacing w:after="0" w:line="240" w:lineRule="auto"/>
              <w:rPr>
                <w:rFonts w:eastAsia="Times New Roman" w:cs="Times New Roman"/>
                <w:color w:val="000000"/>
                <w:lang w:eastAsia="en-GB"/>
              </w:rPr>
            </w:pPr>
            <w:r>
              <w:rPr>
                <w:rFonts w:eastAsia="Times New Roman" w:cs="Times New Roman"/>
                <w:color w:val="000000"/>
                <w:lang w:eastAsia="en-GB"/>
              </w:rPr>
              <w:t>Echo Farm</w:t>
            </w:r>
          </w:p>
        </w:tc>
        <w:tc>
          <w:tcPr>
            <w:tcW w:w="1987" w:type="dxa"/>
            <w:shd w:val="clear" w:color="auto" w:fill="EAF1DD" w:themeFill="accent3" w:themeFillTint="33"/>
            <w:vAlign w:val="center"/>
          </w:tcPr>
          <w:p w:rsidR="0055031E" w:rsidRPr="008E5547" w:rsidRDefault="0055031E"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c>
          <w:tcPr>
            <w:tcW w:w="1867" w:type="dxa"/>
            <w:shd w:val="clear" w:color="auto" w:fill="EAF1DD" w:themeFill="accent3" w:themeFillTint="33"/>
            <w:vAlign w:val="center"/>
          </w:tcPr>
          <w:p w:rsidR="0055031E" w:rsidRPr="008E5547" w:rsidRDefault="0072606F"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6</w:t>
            </w:r>
          </w:p>
        </w:tc>
      </w:tr>
      <w:tr w:rsidR="00E43EE1" w:rsidRPr="00C60624" w:rsidTr="00A043FC">
        <w:trPr>
          <w:trHeight w:val="317"/>
        </w:trPr>
        <w:tc>
          <w:tcPr>
            <w:tcW w:w="5610" w:type="dxa"/>
            <w:shd w:val="clear" w:color="auto" w:fill="EAF1DD" w:themeFill="accent3" w:themeFillTint="33"/>
            <w:vAlign w:val="center"/>
          </w:tcPr>
          <w:p w:rsidR="00E43EE1" w:rsidRDefault="00E43EE1" w:rsidP="00E43EE1">
            <w:pPr>
              <w:spacing w:after="0" w:line="240" w:lineRule="auto"/>
              <w:rPr>
                <w:rFonts w:eastAsia="Times New Roman" w:cs="Times New Roman"/>
                <w:color w:val="000000"/>
                <w:lang w:eastAsia="en-GB"/>
              </w:rPr>
            </w:pPr>
            <w:r>
              <w:rPr>
                <w:rFonts w:eastAsia="Times New Roman" w:cs="Arial"/>
                <w:lang w:eastAsia="en-GB"/>
              </w:rPr>
              <w:t>Love Lane</w:t>
            </w:r>
          </w:p>
        </w:tc>
        <w:tc>
          <w:tcPr>
            <w:tcW w:w="1987" w:type="dxa"/>
            <w:shd w:val="clear" w:color="auto" w:fill="EAF1DD" w:themeFill="accent3" w:themeFillTint="33"/>
            <w:vAlign w:val="center"/>
          </w:tcPr>
          <w:p w:rsidR="00E43EE1" w:rsidRDefault="00E43EE1" w:rsidP="00E43EE1">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c>
          <w:tcPr>
            <w:tcW w:w="1867" w:type="dxa"/>
            <w:shd w:val="clear" w:color="auto" w:fill="EAF1DD" w:themeFill="accent3" w:themeFillTint="33"/>
            <w:vAlign w:val="center"/>
          </w:tcPr>
          <w:p w:rsidR="00E43EE1" w:rsidRDefault="00E43EE1" w:rsidP="00E43EE1">
            <w:pPr>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r>
      <w:tr w:rsidR="00661A30" w:rsidRPr="00C60624" w:rsidTr="00A043FC">
        <w:trPr>
          <w:trHeight w:val="317"/>
        </w:trPr>
        <w:tc>
          <w:tcPr>
            <w:tcW w:w="5610" w:type="dxa"/>
            <w:shd w:val="clear" w:color="auto" w:fill="EAF1DD" w:themeFill="accent3" w:themeFillTint="33"/>
            <w:vAlign w:val="center"/>
          </w:tcPr>
          <w:p w:rsidR="00661A30" w:rsidRDefault="00661A30" w:rsidP="00661A30">
            <w:pPr>
              <w:spacing w:after="0" w:line="240" w:lineRule="auto"/>
              <w:rPr>
                <w:rFonts w:eastAsia="Times New Roman" w:cs="Times New Roman"/>
                <w:color w:val="000000"/>
                <w:lang w:eastAsia="en-GB"/>
              </w:rPr>
            </w:pPr>
            <w:r>
              <w:rPr>
                <w:rFonts w:eastAsia="Times New Roman" w:cs="Times New Roman"/>
                <w:color w:val="000000"/>
                <w:lang w:eastAsia="en-GB"/>
              </w:rPr>
              <w:t>Lower Crescent</w:t>
            </w:r>
          </w:p>
        </w:tc>
        <w:tc>
          <w:tcPr>
            <w:tcW w:w="1987" w:type="dxa"/>
            <w:shd w:val="clear" w:color="auto" w:fill="EAF1DD" w:themeFill="accent3" w:themeFillTint="33"/>
            <w:vAlign w:val="center"/>
          </w:tcPr>
          <w:p w:rsidR="00661A30" w:rsidRDefault="00661A30"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c>
          <w:tcPr>
            <w:tcW w:w="1867" w:type="dxa"/>
            <w:shd w:val="clear" w:color="auto" w:fill="EAF1DD" w:themeFill="accent3" w:themeFillTint="33"/>
            <w:vAlign w:val="center"/>
          </w:tcPr>
          <w:p w:rsidR="00661A30" w:rsidRDefault="00661A30"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7</w:t>
            </w:r>
          </w:p>
        </w:tc>
      </w:tr>
      <w:tr w:rsidR="00661A30" w:rsidRPr="00C60624" w:rsidTr="00A043FC">
        <w:trPr>
          <w:trHeight w:val="317"/>
        </w:trPr>
        <w:tc>
          <w:tcPr>
            <w:tcW w:w="5610" w:type="dxa"/>
            <w:shd w:val="clear" w:color="auto" w:fill="EAF1DD" w:themeFill="accent3" w:themeFillTint="33"/>
            <w:vAlign w:val="center"/>
          </w:tcPr>
          <w:p w:rsidR="00661A30" w:rsidRDefault="00661A30" w:rsidP="00A043FC">
            <w:pPr>
              <w:spacing w:after="0" w:line="240" w:lineRule="auto"/>
              <w:rPr>
                <w:rFonts w:eastAsia="Times New Roman" w:cs="Times New Roman"/>
                <w:color w:val="000000"/>
                <w:lang w:eastAsia="en-GB"/>
              </w:rPr>
            </w:pPr>
            <w:r>
              <w:rPr>
                <w:rFonts w:eastAsia="Times New Roman" w:cs="Times New Roman"/>
                <w:color w:val="000000"/>
                <w:lang w:eastAsia="en-GB"/>
              </w:rPr>
              <w:t>Ship Lane</w:t>
            </w:r>
          </w:p>
        </w:tc>
        <w:tc>
          <w:tcPr>
            <w:tcW w:w="1987" w:type="dxa"/>
            <w:shd w:val="clear" w:color="auto" w:fill="EAF1DD" w:themeFill="accent3" w:themeFillTint="33"/>
            <w:vAlign w:val="center"/>
          </w:tcPr>
          <w:p w:rsidR="00661A30" w:rsidRDefault="00661A30"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c>
          <w:tcPr>
            <w:tcW w:w="1867" w:type="dxa"/>
            <w:shd w:val="clear" w:color="auto" w:fill="EAF1DD" w:themeFill="accent3" w:themeFillTint="33"/>
            <w:vAlign w:val="center"/>
          </w:tcPr>
          <w:p w:rsidR="00661A30" w:rsidRDefault="00661A30"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4</w:t>
            </w:r>
          </w:p>
        </w:tc>
      </w:tr>
      <w:tr w:rsidR="00661A30" w:rsidRPr="00C60624" w:rsidTr="00A043FC">
        <w:trPr>
          <w:trHeight w:val="317"/>
        </w:trPr>
        <w:tc>
          <w:tcPr>
            <w:tcW w:w="5610" w:type="dxa"/>
            <w:shd w:val="clear" w:color="auto" w:fill="EAF1DD" w:themeFill="accent3" w:themeFillTint="33"/>
            <w:vAlign w:val="center"/>
          </w:tcPr>
          <w:p w:rsidR="00661A30" w:rsidRDefault="00661A30" w:rsidP="00A043FC">
            <w:pPr>
              <w:spacing w:after="0" w:line="240" w:lineRule="auto"/>
              <w:rPr>
                <w:rFonts w:eastAsia="Times New Roman" w:cs="Times New Roman"/>
                <w:color w:val="000000"/>
                <w:lang w:eastAsia="en-GB"/>
              </w:rPr>
            </w:pPr>
            <w:r>
              <w:rPr>
                <w:rFonts w:eastAsia="Times New Roman" w:cs="Times New Roman"/>
                <w:color w:val="000000"/>
                <w:lang w:eastAsia="en-GB"/>
              </w:rPr>
              <w:t>Sleepy Hollow</w:t>
            </w:r>
          </w:p>
        </w:tc>
        <w:tc>
          <w:tcPr>
            <w:tcW w:w="1987" w:type="dxa"/>
            <w:shd w:val="clear" w:color="auto" w:fill="EAF1DD" w:themeFill="accent3" w:themeFillTint="33"/>
            <w:vAlign w:val="center"/>
          </w:tcPr>
          <w:p w:rsidR="00661A30" w:rsidRDefault="00661A30"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c>
          <w:tcPr>
            <w:tcW w:w="1867" w:type="dxa"/>
            <w:shd w:val="clear" w:color="auto" w:fill="EAF1DD" w:themeFill="accent3" w:themeFillTint="33"/>
            <w:vAlign w:val="center"/>
          </w:tcPr>
          <w:p w:rsidR="00661A30" w:rsidRDefault="00661A30"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r>
      <w:tr w:rsidR="0055031E" w:rsidRPr="00C60624" w:rsidTr="00A043FC">
        <w:trPr>
          <w:trHeight w:val="317"/>
        </w:trPr>
        <w:tc>
          <w:tcPr>
            <w:tcW w:w="5610" w:type="dxa"/>
            <w:shd w:val="clear" w:color="auto" w:fill="EAF1DD" w:themeFill="accent3" w:themeFillTint="33"/>
            <w:vAlign w:val="center"/>
          </w:tcPr>
          <w:p w:rsidR="0055031E" w:rsidRPr="008E5547" w:rsidRDefault="0055031E" w:rsidP="00363FD7">
            <w:pPr>
              <w:spacing w:after="0" w:line="240" w:lineRule="auto"/>
              <w:rPr>
                <w:b/>
                <w:bCs/>
                <w:color w:val="FFFFFF"/>
                <w:lang w:eastAsia="en-GB"/>
              </w:rPr>
            </w:pPr>
            <w:r w:rsidRPr="008E5547">
              <w:rPr>
                <w:b/>
                <w:bCs/>
                <w:lang w:eastAsia="en-GB"/>
              </w:rPr>
              <w:t xml:space="preserve">Unauthorised </w:t>
            </w:r>
            <w:r w:rsidR="00363FD7">
              <w:rPr>
                <w:b/>
                <w:bCs/>
                <w:lang w:eastAsia="en-GB"/>
              </w:rPr>
              <w:t>Sites</w:t>
            </w:r>
          </w:p>
        </w:tc>
        <w:tc>
          <w:tcPr>
            <w:tcW w:w="1987" w:type="dxa"/>
            <w:shd w:val="clear" w:color="auto" w:fill="EAF1DD" w:themeFill="accent3" w:themeFillTint="33"/>
            <w:vAlign w:val="center"/>
          </w:tcPr>
          <w:p w:rsidR="0055031E" w:rsidRPr="008E5547" w:rsidRDefault="0055031E" w:rsidP="00A043FC">
            <w:pPr>
              <w:spacing w:after="0" w:line="240" w:lineRule="auto"/>
              <w:jc w:val="center"/>
              <w:rPr>
                <w:b/>
                <w:bCs/>
                <w:color w:val="FFFFFF"/>
                <w:lang w:eastAsia="en-GB"/>
              </w:rPr>
            </w:pPr>
          </w:p>
        </w:tc>
        <w:tc>
          <w:tcPr>
            <w:tcW w:w="1867" w:type="dxa"/>
            <w:shd w:val="clear" w:color="auto" w:fill="EAF1DD" w:themeFill="accent3" w:themeFillTint="33"/>
            <w:vAlign w:val="center"/>
          </w:tcPr>
          <w:p w:rsidR="0055031E" w:rsidRPr="008E5547" w:rsidRDefault="0055031E" w:rsidP="00A043FC">
            <w:pPr>
              <w:spacing w:after="0" w:line="240" w:lineRule="auto"/>
              <w:jc w:val="center"/>
              <w:rPr>
                <w:b/>
                <w:bCs/>
                <w:color w:val="FFFFFF"/>
                <w:lang w:eastAsia="en-GB"/>
              </w:rPr>
            </w:pPr>
          </w:p>
        </w:tc>
      </w:tr>
      <w:tr w:rsidR="0055031E" w:rsidRPr="00C60624" w:rsidTr="00A043FC">
        <w:trPr>
          <w:trHeight w:val="317"/>
        </w:trPr>
        <w:tc>
          <w:tcPr>
            <w:tcW w:w="5610" w:type="dxa"/>
            <w:shd w:val="clear" w:color="auto" w:fill="EAF1DD" w:themeFill="accent3" w:themeFillTint="33"/>
            <w:vAlign w:val="center"/>
          </w:tcPr>
          <w:p w:rsidR="0055031E" w:rsidRPr="008E5547" w:rsidRDefault="00661A30" w:rsidP="00A043FC">
            <w:pPr>
              <w:spacing w:after="0" w:line="240" w:lineRule="auto"/>
              <w:rPr>
                <w:rFonts w:eastAsia="Times New Roman" w:cs="Times New Roman"/>
                <w:color w:val="000000"/>
                <w:lang w:eastAsia="en-GB"/>
              </w:rPr>
            </w:pPr>
            <w:r>
              <w:rPr>
                <w:rFonts w:eastAsia="Times New Roman" w:cs="Times New Roman"/>
                <w:color w:val="000000"/>
                <w:lang w:eastAsia="en-GB"/>
              </w:rPr>
              <w:t>Holy Lands</w:t>
            </w:r>
          </w:p>
        </w:tc>
        <w:tc>
          <w:tcPr>
            <w:tcW w:w="1987" w:type="dxa"/>
            <w:shd w:val="clear" w:color="auto" w:fill="EAF1DD" w:themeFill="accent3" w:themeFillTint="33"/>
            <w:vAlign w:val="center"/>
          </w:tcPr>
          <w:p w:rsidR="0055031E" w:rsidRPr="008E5547" w:rsidRDefault="0055031E"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c>
          <w:tcPr>
            <w:tcW w:w="1867" w:type="dxa"/>
            <w:shd w:val="clear" w:color="auto" w:fill="EAF1DD" w:themeFill="accent3" w:themeFillTint="33"/>
            <w:vAlign w:val="center"/>
          </w:tcPr>
          <w:p w:rsidR="0055031E" w:rsidRPr="008E5547" w:rsidRDefault="00661A30"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3</w:t>
            </w:r>
          </w:p>
        </w:tc>
      </w:tr>
      <w:tr w:rsidR="00803F43" w:rsidRPr="00C60624" w:rsidTr="00A043FC">
        <w:trPr>
          <w:trHeight w:val="317"/>
        </w:trPr>
        <w:tc>
          <w:tcPr>
            <w:tcW w:w="5610" w:type="dxa"/>
            <w:shd w:val="clear" w:color="auto" w:fill="EAF1DD" w:themeFill="accent3" w:themeFillTint="33"/>
            <w:vAlign w:val="center"/>
          </w:tcPr>
          <w:p w:rsidR="00803F43" w:rsidRDefault="00661A30" w:rsidP="00A043FC">
            <w:pPr>
              <w:spacing w:after="0" w:line="240" w:lineRule="auto"/>
              <w:rPr>
                <w:rFonts w:eastAsia="Times New Roman" w:cs="Times New Roman"/>
                <w:color w:val="000000"/>
                <w:lang w:eastAsia="en-GB"/>
              </w:rPr>
            </w:pPr>
            <w:r>
              <w:rPr>
                <w:rFonts w:eastAsia="Times New Roman" w:cs="Times New Roman"/>
                <w:color w:val="000000"/>
                <w:lang w:eastAsia="en-GB"/>
              </w:rPr>
              <w:t>St Chads North</w:t>
            </w:r>
          </w:p>
        </w:tc>
        <w:tc>
          <w:tcPr>
            <w:tcW w:w="1987" w:type="dxa"/>
            <w:shd w:val="clear" w:color="auto" w:fill="EAF1DD" w:themeFill="accent3" w:themeFillTint="33"/>
            <w:vAlign w:val="center"/>
          </w:tcPr>
          <w:p w:rsidR="00803F43" w:rsidRDefault="00803F43"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c>
          <w:tcPr>
            <w:tcW w:w="1867" w:type="dxa"/>
            <w:shd w:val="clear" w:color="auto" w:fill="EAF1DD" w:themeFill="accent3" w:themeFillTint="33"/>
            <w:vAlign w:val="center"/>
          </w:tcPr>
          <w:p w:rsidR="00803F43" w:rsidRDefault="00661A30"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5</w:t>
            </w:r>
          </w:p>
        </w:tc>
      </w:tr>
      <w:tr w:rsidR="00661A30" w:rsidRPr="00C60624" w:rsidTr="00A043FC">
        <w:trPr>
          <w:trHeight w:val="317"/>
        </w:trPr>
        <w:tc>
          <w:tcPr>
            <w:tcW w:w="5610" w:type="dxa"/>
            <w:shd w:val="clear" w:color="auto" w:fill="EAF1DD" w:themeFill="accent3" w:themeFillTint="33"/>
            <w:vAlign w:val="center"/>
          </w:tcPr>
          <w:p w:rsidR="00661A30" w:rsidRDefault="00661A30" w:rsidP="00A043FC">
            <w:pPr>
              <w:spacing w:after="0" w:line="240" w:lineRule="auto"/>
              <w:rPr>
                <w:rFonts w:eastAsia="Times New Roman" w:cs="Times New Roman"/>
                <w:color w:val="000000"/>
                <w:lang w:eastAsia="en-GB"/>
              </w:rPr>
            </w:pPr>
            <w:r>
              <w:rPr>
                <w:rFonts w:eastAsia="Times New Roman" w:cs="Times New Roman"/>
                <w:color w:val="000000"/>
                <w:lang w:eastAsia="en-GB"/>
              </w:rPr>
              <w:t>St Chads South</w:t>
            </w:r>
          </w:p>
        </w:tc>
        <w:tc>
          <w:tcPr>
            <w:tcW w:w="1987" w:type="dxa"/>
            <w:shd w:val="clear" w:color="auto" w:fill="EAF1DD" w:themeFill="accent3" w:themeFillTint="33"/>
            <w:vAlign w:val="center"/>
          </w:tcPr>
          <w:p w:rsidR="00661A30" w:rsidRDefault="00661A30"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c>
          <w:tcPr>
            <w:tcW w:w="1867" w:type="dxa"/>
            <w:shd w:val="clear" w:color="auto" w:fill="EAF1DD" w:themeFill="accent3" w:themeFillTint="33"/>
            <w:vAlign w:val="center"/>
          </w:tcPr>
          <w:p w:rsidR="00661A30" w:rsidRDefault="00661A30"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5</w:t>
            </w:r>
          </w:p>
        </w:tc>
      </w:tr>
      <w:tr w:rsidR="00661A30" w:rsidRPr="00C60624" w:rsidTr="00A043FC">
        <w:trPr>
          <w:trHeight w:val="317"/>
        </w:trPr>
        <w:tc>
          <w:tcPr>
            <w:tcW w:w="5610" w:type="dxa"/>
            <w:shd w:val="clear" w:color="auto" w:fill="EAF1DD" w:themeFill="accent3" w:themeFillTint="33"/>
            <w:vAlign w:val="center"/>
          </w:tcPr>
          <w:p w:rsidR="00661A30" w:rsidRDefault="00661A30" w:rsidP="00A043FC">
            <w:pPr>
              <w:spacing w:after="0" w:line="240" w:lineRule="auto"/>
              <w:rPr>
                <w:rFonts w:eastAsia="Times New Roman" w:cs="Times New Roman"/>
                <w:color w:val="000000"/>
                <w:lang w:eastAsia="en-GB"/>
              </w:rPr>
            </w:pPr>
            <w:r>
              <w:rPr>
                <w:rFonts w:eastAsia="Times New Roman" w:cs="Times New Roman"/>
                <w:color w:val="000000"/>
                <w:lang w:eastAsia="en-GB"/>
              </w:rPr>
              <w:t>Willows</w:t>
            </w:r>
          </w:p>
        </w:tc>
        <w:tc>
          <w:tcPr>
            <w:tcW w:w="1987" w:type="dxa"/>
            <w:shd w:val="clear" w:color="auto" w:fill="EAF1DD" w:themeFill="accent3" w:themeFillTint="33"/>
            <w:vAlign w:val="center"/>
          </w:tcPr>
          <w:p w:rsidR="00661A30" w:rsidRDefault="00661A30"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c>
          <w:tcPr>
            <w:tcW w:w="1867" w:type="dxa"/>
            <w:shd w:val="clear" w:color="auto" w:fill="EAF1DD" w:themeFill="accent3" w:themeFillTint="33"/>
            <w:vAlign w:val="center"/>
          </w:tcPr>
          <w:p w:rsidR="00661A30" w:rsidRDefault="00661A30" w:rsidP="00A043FC">
            <w:pPr>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r>
      <w:tr w:rsidR="0055031E" w:rsidRPr="00C60624" w:rsidTr="00A043FC">
        <w:trPr>
          <w:trHeight w:val="317"/>
        </w:trPr>
        <w:tc>
          <w:tcPr>
            <w:tcW w:w="5610" w:type="dxa"/>
            <w:shd w:val="clear" w:color="auto" w:fill="EAF1DD" w:themeFill="accent3" w:themeFillTint="33"/>
            <w:vAlign w:val="center"/>
          </w:tcPr>
          <w:p w:rsidR="0055031E" w:rsidRPr="008E5547" w:rsidRDefault="00363FD7" w:rsidP="00A043FC">
            <w:pPr>
              <w:spacing w:after="0" w:line="240" w:lineRule="auto"/>
              <w:rPr>
                <w:b/>
                <w:bCs/>
                <w:color w:val="000000"/>
                <w:lang w:eastAsia="en-GB"/>
              </w:rPr>
            </w:pPr>
            <w:r>
              <w:rPr>
                <w:b/>
                <w:bCs/>
                <w:color w:val="000000"/>
                <w:lang w:eastAsia="en-GB"/>
              </w:rPr>
              <w:t>Private</w:t>
            </w:r>
            <w:r w:rsidR="0055031E" w:rsidRPr="008E5547">
              <w:rPr>
                <w:b/>
                <w:bCs/>
                <w:color w:val="000000"/>
                <w:lang w:eastAsia="en-GB"/>
              </w:rPr>
              <w:t xml:space="preserve"> Travelling Showpeople Yards</w:t>
            </w:r>
          </w:p>
        </w:tc>
        <w:tc>
          <w:tcPr>
            <w:tcW w:w="1987" w:type="dxa"/>
            <w:shd w:val="clear" w:color="auto" w:fill="EAF1DD" w:themeFill="accent3" w:themeFillTint="33"/>
            <w:vAlign w:val="center"/>
          </w:tcPr>
          <w:p w:rsidR="0055031E" w:rsidRPr="008E5547" w:rsidRDefault="0055031E" w:rsidP="00A043FC">
            <w:pPr>
              <w:spacing w:after="0" w:line="240" w:lineRule="auto"/>
              <w:jc w:val="center"/>
              <w:rPr>
                <w:color w:val="000000"/>
                <w:lang w:eastAsia="en-GB"/>
              </w:rPr>
            </w:pPr>
          </w:p>
        </w:tc>
        <w:tc>
          <w:tcPr>
            <w:tcW w:w="1867" w:type="dxa"/>
            <w:shd w:val="clear" w:color="auto" w:fill="EAF1DD" w:themeFill="accent3" w:themeFillTint="33"/>
            <w:vAlign w:val="center"/>
          </w:tcPr>
          <w:p w:rsidR="0055031E" w:rsidRPr="008E5547" w:rsidRDefault="0055031E" w:rsidP="00A043FC">
            <w:pPr>
              <w:spacing w:after="0" w:line="240" w:lineRule="auto"/>
              <w:jc w:val="center"/>
              <w:rPr>
                <w:color w:val="000000"/>
                <w:lang w:eastAsia="en-GB"/>
              </w:rPr>
            </w:pPr>
          </w:p>
        </w:tc>
      </w:tr>
      <w:tr w:rsidR="0055031E" w:rsidRPr="00C60624" w:rsidTr="00A043FC">
        <w:trPr>
          <w:trHeight w:val="317"/>
        </w:trPr>
        <w:tc>
          <w:tcPr>
            <w:tcW w:w="5610" w:type="dxa"/>
            <w:shd w:val="clear" w:color="auto" w:fill="EAF1DD"/>
            <w:vAlign w:val="center"/>
          </w:tcPr>
          <w:p w:rsidR="0055031E" w:rsidRPr="008E5547" w:rsidRDefault="00661A30" w:rsidP="00A043FC">
            <w:pPr>
              <w:spacing w:after="0" w:line="240" w:lineRule="auto"/>
              <w:rPr>
                <w:color w:val="000000"/>
                <w:lang w:eastAsia="en-GB"/>
              </w:rPr>
            </w:pPr>
            <w:r>
              <w:rPr>
                <w:rFonts w:eastAsia="Times New Roman" w:cs="Arial"/>
                <w:lang w:eastAsia="en-GB"/>
              </w:rPr>
              <w:t>Chadfields, Tilbury</w:t>
            </w:r>
          </w:p>
        </w:tc>
        <w:tc>
          <w:tcPr>
            <w:tcW w:w="1987" w:type="dxa"/>
            <w:shd w:val="clear" w:color="auto" w:fill="EAF1DD"/>
            <w:vAlign w:val="center"/>
          </w:tcPr>
          <w:p w:rsidR="0055031E" w:rsidRPr="008E5547" w:rsidRDefault="00E43EE1" w:rsidP="00661A30">
            <w:pPr>
              <w:spacing w:after="0" w:line="240" w:lineRule="auto"/>
              <w:jc w:val="center"/>
              <w:rPr>
                <w:color w:val="000000"/>
                <w:lang w:eastAsia="en-GB"/>
              </w:rPr>
            </w:pPr>
            <w:r>
              <w:rPr>
                <w:color w:val="000000"/>
                <w:lang w:eastAsia="en-GB"/>
              </w:rPr>
              <w:t>5</w:t>
            </w:r>
          </w:p>
        </w:tc>
        <w:tc>
          <w:tcPr>
            <w:tcW w:w="1867" w:type="dxa"/>
            <w:shd w:val="clear" w:color="auto" w:fill="EAF1DD"/>
            <w:vAlign w:val="center"/>
          </w:tcPr>
          <w:p w:rsidR="0055031E" w:rsidRPr="008E5547" w:rsidRDefault="0055031E" w:rsidP="00A043FC">
            <w:pPr>
              <w:spacing w:after="0" w:line="240" w:lineRule="auto"/>
              <w:jc w:val="center"/>
              <w:rPr>
                <w:color w:val="000000"/>
                <w:lang w:eastAsia="en-GB"/>
              </w:rPr>
            </w:pPr>
            <w:r>
              <w:rPr>
                <w:color w:val="000000"/>
                <w:lang w:eastAsia="en-GB"/>
              </w:rPr>
              <w:t>-</w:t>
            </w:r>
          </w:p>
        </w:tc>
      </w:tr>
      <w:tr w:rsidR="00803F43" w:rsidRPr="00C60624" w:rsidTr="00A043FC">
        <w:trPr>
          <w:trHeight w:val="317"/>
        </w:trPr>
        <w:tc>
          <w:tcPr>
            <w:tcW w:w="5610" w:type="dxa"/>
            <w:shd w:val="clear" w:color="auto" w:fill="EAF1DD"/>
            <w:vAlign w:val="center"/>
          </w:tcPr>
          <w:p w:rsidR="00803F43" w:rsidRDefault="00661A30" w:rsidP="00A043FC">
            <w:pPr>
              <w:spacing w:after="0" w:line="240" w:lineRule="auto"/>
              <w:rPr>
                <w:color w:val="000000"/>
                <w:lang w:eastAsia="en-GB"/>
              </w:rPr>
            </w:pPr>
            <w:r>
              <w:rPr>
                <w:rFonts w:eastAsia="Times New Roman" w:cs="Arial"/>
                <w:lang w:eastAsia="en-GB"/>
              </w:rPr>
              <w:t>Fairacres, Mill Lane</w:t>
            </w:r>
          </w:p>
        </w:tc>
        <w:tc>
          <w:tcPr>
            <w:tcW w:w="1987" w:type="dxa"/>
            <w:shd w:val="clear" w:color="auto" w:fill="EAF1DD"/>
            <w:vAlign w:val="center"/>
          </w:tcPr>
          <w:p w:rsidR="00803F43" w:rsidRDefault="00E43EE1" w:rsidP="00A043FC">
            <w:pPr>
              <w:spacing w:after="0" w:line="240" w:lineRule="auto"/>
              <w:jc w:val="center"/>
              <w:rPr>
                <w:color w:val="000000"/>
                <w:lang w:eastAsia="en-GB"/>
              </w:rPr>
            </w:pPr>
            <w:r>
              <w:rPr>
                <w:color w:val="000000"/>
                <w:lang w:eastAsia="en-GB"/>
              </w:rPr>
              <w:t>3</w:t>
            </w:r>
          </w:p>
        </w:tc>
        <w:tc>
          <w:tcPr>
            <w:tcW w:w="1867" w:type="dxa"/>
            <w:shd w:val="clear" w:color="auto" w:fill="EAF1DD"/>
            <w:vAlign w:val="center"/>
          </w:tcPr>
          <w:p w:rsidR="00803F43" w:rsidRDefault="00803F43" w:rsidP="00A043FC">
            <w:pPr>
              <w:spacing w:after="0" w:line="240" w:lineRule="auto"/>
              <w:jc w:val="center"/>
              <w:rPr>
                <w:color w:val="000000"/>
                <w:lang w:eastAsia="en-GB"/>
              </w:rPr>
            </w:pPr>
            <w:r>
              <w:rPr>
                <w:color w:val="000000"/>
                <w:lang w:eastAsia="en-GB"/>
              </w:rPr>
              <w:t>-</w:t>
            </w:r>
          </w:p>
        </w:tc>
      </w:tr>
      <w:tr w:rsidR="00803F43" w:rsidRPr="00C60624" w:rsidTr="00A043FC">
        <w:trPr>
          <w:trHeight w:val="317"/>
        </w:trPr>
        <w:tc>
          <w:tcPr>
            <w:tcW w:w="5610" w:type="dxa"/>
            <w:shd w:val="clear" w:color="auto" w:fill="EAF1DD"/>
            <w:vAlign w:val="center"/>
          </w:tcPr>
          <w:p w:rsidR="00803F43" w:rsidRPr="00F744D9" w:rsidRDefault="00661A30" w:rsidP="00661A30">
            <w:pPr>
              <w:spacing w:after="0" w:line="240" w:lineRule="auto"/>
              <w:rPr>
                <w:rFonts w:eastAsia="Times New Roman" w:cs="Arial"/>
                <w:lang w:eastAsia="en-GB"/>
              </w:rPr>
            </w:pPr>
            <w:r>
              <w:rPr>
                <w:b/>
                <w:bCs/>
                <w:lang w:eastAsia="en-GB"/>
              </w:rPr>
              <w:t>Unauthorised</w:t>
            </w:r>
            <w:r w:rsidR="00803F43" w:rsidRPr="008E5547">
              <w:rPr>
                <w:b/>
                <w:bCs/>
                <w:lang w:eastAsia="en-GB"/>
              </w:rPr>
              <w:t xml:space="preserve"> </w:t>
            </w:r>
            <w:r w:rsidR="00803F43">
              <w:rPr>
                <w:b/>
                <w:bCs/>
                <w:lang w:eastAsia="en-GB"/>
              </w:rPr>
              <w:t>Yards</w:t>
            </w:r>
            <w:r w:rsidR="00803F43" w:rsidRPr="008E5547">
              <w:rPr>
                <w:b/>
                <w:bCs/>
                <w:lang w:eastAsia="en-GB"/>
              </w:rPr>
              <w:t xml:space="preserve"> </w:t>
            </w:r>
            <w:r>
              <w:rPr>
                <w:b/>
                <w:bCs/>
                <w:color w:val="000000"/>
                <w:lang w:eastAsia="en-GB"/>
              </w:rPr>
              <w:t>Travelling Showpeople Yards</w:t>
            </w:r>
          </w:p>
        </w:tc>
        <w:tc>
          <w:tcPr>
            <w:tcW w:w="1987" w:type="dxa"/>
            <w:shd w:val="clear" w:color="auto" w:fill="EAF1DD"/>
            <w:vAlign w:val="center"/>
          </w:tcPr>
          <w:p w:rsidR="00803F43" w:rsidRDefault="00803F43" w:rsidP="00A043FC">
            <w:pPr>
              <w:spacing w:after="0" w:line="240" w:lineRule="auto"/>
              <w:jc w:val="center"/>
              <w:rPr>
                <w:color w:val="000000"/>
                <w:lang w:eastAsia="en-GB"/>
              </w:rPr>
            </w:pPr>
          </w:p>
        </w:tc>
        <w:tc>
          <w:tcPr>
            <w:tcW w:w="1867" w:type="dxa"/>
            <w:shd w:val="clear" w:color="auto" w:fill="EAF1DD"/>
            <w:vAlign w:val="center"/>
          </w:tcPr>
          <w:p w:rsidR="00803F43" w:rsidRDefault="00803F43" w:rsidP="00A043FC">
            <w:pPr>
              <w:spacing w:after="0" w:line="240" w:lineRule="auto"/>
              <w:jc w:val="center"/>
              <w:rPr>
                <w:color w:val="000000"/>
                <w:lang w:eastAsia="en-GB"/>
              </w:rPr>
            </w:pPr>
          </w:p>
        </w:tc>
      </w:tr>
      <w:tr w:rsidR="00803F43" w:rsidRPr="00C60624" w:rsidTr="00A043FC">
        <w:trPr>
          <w:trHeight w:val="317"/>
        </w:trPr>
        <w:tc>
          <w:tcPr>
            <w:tcW w:w="5610" w:type="dxa"/>
            <w:shd w:val="clear" w:color="auto" w:fill="EAF1DD"/>
            <w:vAlign w:val="center"/>
          </w:tcPr>
          <w:p w:rsidR="00803F43" w:rsidRPr="00F744D9" w:rsidRDefault="00661A30" w:rsidP="00A043FC">
            <w:pPr>
              <w:spacing w:after="0" w:line="240" w:lineRule="auto"/>
              <w:rPr>
                <w:rFonts w:eastAsia="Times New Roman" w:cs="Arial"/>
                <w:lang w:eastAsia="en-GB"/>
              </w:rPr>
            </w:pPr>
            <w:r>
              <w:rPr>
                <w:rFonts w:eastAsia="Times New Roman" w:cs="Arial"/>
                <w:lang w:eastAsia="en-GB"/>
              </w:rPr>
              <w:t>None</w:t>
            </w:r>
          </w:p>
        </w:tc>
        <w:tc>
          <w:tcPr>
            <w:tcW w:w="1987" w:type="dxa"/>
            <w:shd w:val="clear" w:color="auto" w:fill="EAF1DD"/>
            <w:vAlign w:val="center"/>
          </w:tcPr>
          <w:p w:rsidR="00803F43" w:rsidRDefault="00803F43" w:rsidP="00A043FC">
            <w:pPr>
              <w:spacing w:after="0" w:line="240" w:lineRule="auto"/>
              <w:jc w:val="center"/>
              <w:rPr>
                <w:color w:val="000000"/>
                <w:lang w:eastAsia="en-GB"/>
              </w:rPr>
            </w:pPr>
            <w:r>
              <w:rPr>
                <w:color w:val="000000"/>
                <w:lang w:eastAsia="en-GB"/>
              </w:rPr>
              <w:t>-</w:t>
            </w:r>
          </w:p>
        </w:tc>
        <w:tc>
          <w:tcPr>
            <w:tcW w:w="1867" w:type="dxa"/>
            <w:shd w:val="clear" w:color="auto" w:fill="EAF1DD"/>
            <w:vAlign w:val="center"/>
          </w:tcPr>
          <w:p w:rsidR="00803F43" w:rsidRDefault="00661A30" w:rsidP="00A043FC">
            <w:pPr>
              <w:spacing w:after="0" w:line="240" w:lineRule="auto"/>
              <w:jc w:val="center"/>
              <w:rPr>
                <w:color w:val="000000"/>
                <w:lang w:eastAsia="en-GB"/>
              </w:rPr>
            </w:pPr>
            <w:r>
              <w:rPr>
                <w:color w:val="000000"/>
                <w:lang w:eastAsia="en-GB"/>
              </w:rPr>
              <w:t>-</w:t>
            </w:r>
          </w:p>
        </w:tc>
      </w:tr>
      <w:tr w:rsidR="0055031E" w:rsidRPr="00C60624" w:rsidTr="00A043FC">
        <w:trPr>
          <w:trHeight w:val="317"/>
        </w:trPr>
        <w:tc>
          <w:tcPr>
            <w:tcW w:w="5610" w:type="dxa"/>
            <w:shd w:val="clear" w:color="auto" w:fill="EAF1DD"/>
            <w:vAlign w:val="center"/>
          </w:tcPr>
          <w:p w:rsidR="0055031E" w:rsidRPr="008E5547" w:rsidRDefault="0055031E" w:rsidP="00A043FC">
            <w:pPr>
              <w:spacing w:after="0" w:line="240" w:lineRule="auto"/>
              <w:rPr>
                <w:b/>
                <w:bCs/>
                <w:color w:val="000000"/>
                <w:lang w:eastAsia="en-GB"/>
              </w:rPr>
            </w:pPr>
            <w:r w:rsidRPr="008E5547">
              <w:rPr>
                <w:b/>
                <w:bCs/>
                <w:color w:val="000000"/>
                <w:lang w:eastAsia="en-GB"/>
              </w:rPr>
              <w:t>Transit Provision</w:t>
            </w:r>
          </w:p>
        </w:tc>
        <w:tc>
          <w:tcPr>
            <w:tcW w:w="1987" w:type="dxa"/>
            <w:shd w:val="clear" w:color="auto" w:fill="EAF1DD"/>
            <w:vAlign w:val="center"/>
          </w:tcPr>
          <w:p w:rsidR="0055031E" w:rsidRPr="008E5547" w:rsidRDefault="0055031E" w:rsidP="00A043FC">
            <w:pPr>
              <w:spacing w:after="0" w:line="240" w:lineRule="auto"/>
              <w:jc w:val="center"/>
              <w:rPr>
                <w:color w:val="000000"/>
                <w:lang w:eastAsia="en-GB"/>
              </w:rPr>
            </w:pPr>
          </w:p>
        </w:tc>
        <w:tc>
          <w:tcPr>
            <w:tcW w:w="1867" w:type="dxa"/>
            <w:shd w:val="clear" w:color="auto" w:fill="EAF1DD"/>
            <w:vAlign w:val="center"/>
          </w:tcPr>
          <w:p w:rsidR="0055031E" w:rsidRPr="008E5547" w:rsidRDefault="0055031E" w:rsidP="00A043FC">
            <w:pPr>
              <w:spacing w:after="0" w:line="240" w:lineRule="auto"/>
              <w:jc w:val="center"/>
              <w:rPr>
                <w:color w:val="000000"/>
                <w:lang w:eastAsia="en-GB"/>
              </w:rPr>
            </w:pPr>
          </w:p>
        </w:tc>
      </w:tr>
      <w:tr w:rsidR="0055031E" w:rsidRPr="00C60624" w:rsidTr="00A043FC">
        <w:trPr>
          <w:trHeight w:val="317"/>
        </w:trPr>
        <w:tc>
          <w:tcPr>
            <w:tcW w:w="5610" w:type="dxa"/>
            <w:shd w:val="clear" w:color="auto" w:fill="EAF1DD"/>
            <w:vAlign w:val="center"/>
          </w:tcPr>
          <w:p w:rsidR="0055031E" w:rsidRPr="008E5547" w:rsidRDefault="0055031E" w:rsidP="00A043FC">
            <w:pPr>
              <w:spacing w:after="0" w:line="240" w:lineRule="auto"/>
              <w:rPr>
                <w:color w:val="000000"/>
                <w:lang w:eastAsia="en-GB"/>
              </w:rPr>
            </w:pPr>
            <w:r w:rsidRPr="008E5547">
              <w:rPr>
                <w:color w:val="000000"/>
                <w:lang w:eastAsia="en-GB"/>
              </w:rPr>
              <w:t>None</w:t>
            </w:r>
          </w:p>
        </w:tc>
        <w:tc>
          <w:tcPr>
            <w:tcW w:w="1987" w:type="dxa"/>
            <w:shd w:val="clear" w:color="auto" w:fill="EAF1DD"/>
            <w:vAlign w:val="center"/>
          </w:tcPr>
          <w:p w:rsidR="0055031E" w:rsidRPr="008E5547" w:rsidRDefault="0055031E" w:rsidP="00A043FC">
            <w:pPr>
              <w:spacing w:after="0" w:line="240" w:lineRule="auto"/>
              <w:jc w:val="center"/>
              <w:rPr>
                <w:color w:val="000000"/>
                <w:lang w:eastAsia="en-GB"/>
              </w:rPr>
            </w:pPr>
            <w:r w:rsidRPr="008E5547">
              <w:rPr>
                <w:color w:val="000000"/>
                <w:lang w:eastAsia="en-GB"/>
              </w:rPr>
              <w:t>-</w:t>
            </w:r>
          </w:p>
        </w:tc>
        <w:tc>
          <w:tcPr>
            <w:tcW w:w="1867" w:type="dxa"/>
            <w:shd w:val="clear" w:color="auto" w:fill="EAF1DD"/>
            <w:vAlign w:val="center"/>
          </w:tcPr>
          <w:p w:rsidR="0055031E" w:rsidRPr="008E5547" w:rsidRDefault="0055031E" w:rsidP="00A043FC">
            <w:pPr>
              <w:spacing w:after="0" w:line="240" w:lineRule="auto"/>
              <w:jc w:val="center"/>
              <w:rPr>
                <w:color w:val="000000"/>
                <w:lang w:eastAsia="en-GB"/>
              </w:rPr>
            </w:pPr>
            <w:r w:rsidRPr="008E5547">
              <w:rPr>
                <w:color w:val="000000"/>
                <w:lang w:eastAsia="en-GB"/>
              </w:rPr>
              <w:t>-</w:t>
            </w:r>
          </w:p>
        </w:tc>
      </w:tr>
      <w:bookmarkEnd w:id="299"/>
    </w:tbl>
    <w:p w:rsidR="00661A30" w:rsidRDefault="00661A30" w:rsidP="005247C4">
      <w:pPr>
        <w:spacing w:after="160" w:line="259" w:lineRule="auto"/>
        <w:rPr>
          <w:color w:val="423F8F"/>
          <w:sz w:val="28"/>
          <w:szCs w:val="28"/>
          <w:lang w:eastAsia="en-GB"/>
        </w:rPr>
      </w:pPr>
    </w:p>
    <w:p w:rsidR="00AE6206" w:rsidRDefault="00AE6206">
      <w:pPr>
        <w:spacing w:after="0" w:line="240" w:lineRule="auto"/>
        <w:rPr>
          <w:color w:val="423F8F"/>
          <w:sz w:val="28"/>
          <w:szCs w:val="28"/>
          <w:lang w:eastAsia="en-GB"/>
        </w:rPr>
      </w:pPr>
      <w:r>
        <w:rPr>
          <w:color w:val="423F8F"/>
          <w:sz w:val="28"/>
          <w:szCs w:val="28"/>
          <w:lang w:eastAsia="en-GB"/>
        </w:rPr>
        <w:br w:type="page"/>
      </w:r>
    </w:p>
    <w:p w:rsidR="004B0F87" w:rsidRPr="005247C4" w:rsidRDefault="00AE6206" w:rsidP="004B0F87">
      <w:pPr>
        <w:spacing w:after="240" w:line="240" w:lineRule="auto"/>
        <w:rPr>
          <w:b/>
          <w:bCs/>
          <w:color w:val="423F8F"/>
          <w:sz w:val="18"/>
          <w:szCs w:val="18"/>
          <w:u w:val="single"/>
        </w:rPr>
      </w:pPr>
      <w:r w:rsidRPr="004B0F87">
        <w:rPr>
          <w:rFonts w:eastAsiaTheme="majorEastAsia" w:cstheme="minorHAnsi"/>
          <w:bCs/>
          <w:color w:val="423F8F"/>
          <w:sz w:val="28"/>
          <w:szCs w:val="32"/>
        </w:rPr>
        <w:t>Thurrock – Buckles Lane</w:t>
      </w:r>
      <w:r w:rsidR="008D4CD9">
        <w:rPr>
          <w:rFonts w:eastAsiaTheme="majorEastAsia" w:cstheme="minorHAnsi"/>
          <w:bCs/>
          <w:color w:val="423F8F"/>
          <w:sz w:val="28"/>
          <w:szCs w:val="32"/>
        </w:rPr>
        <w:t xml:space="preserve"> (May 2018)</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0"/>
        <w:gridCol w:w="1987"/>
        <w:gridCol w:w="1867"/>
      </w:tblGrid>
      <w:tr w:rsidR="00AE6206" w:rsidRPr="00873E39" w:rsidTr="000C5936">
        <w:trPr>
          <w:trHeight w:val="317"/>
        </w:trPr>
        <w:tc>
          <w:tcPr>
            <w:tcW w:w="5610" w:type="dxa"/>
            <w:tcBorders>
              <w:bottom w:val="single" w:sz="4" w:space="0" w:color="auto"/>
            </w:tcBorders>
            <w:shd w:val="clear" w:color="000000" w:fill="664E82"/>
            <w:vAlign w:val="center"/>
          </w:tcPr>
          <w:p w:rsidR="00AE6206" w:rsidRPr="008E5547" w:rsidRDefault="00AE6206" w:rsidP="000C5936">
            <w:pPr>
              <w:spacing w:after="0" w:line="240" w:lineRule="auto"/>
              <w:rPr>
                <w:b/>
                <w:bCs/>
                <w:color w:val="FFFFFF"/>
                <w:lang w:eastAsia="en-GB"/>
              </w:rPr>
            </w:pPr>
            <w:r w:rsidRPr="008E5547">
              <w:rPr>
                <w:b/>
                <w:bCs/>
                <w:color w:val="FFFFFF"/>
                <w:lang w:eastAsia="en-GB"/>
              </w:rPr>
              <w:t>Yard</w:t>
            </w:r>
          </w:p>
        </w:tc>
        <w:tc>
          <w:tcPr>
            <w:tcW w:w="1987" w:type="dxa"/>
            <w:tcBorders>
              <w:bottom w:val="single" w:sz="4" w:space="0" w:color="auto"/>
            </w:tcBorders>
            <w:shd w:val="clear" w:color="000000" w:fill="664E82"/>
            <w:vAlign w:val="center"/>
          </w:tcPr>
          <w:p w:rsidR="00AE6206" w:rsidRPr="008E5547" w:rsidRDefault="00AE6206" w:rsidP="000C5936">
            <w:pPr>
              <w:spacing w:after="0" w:line="240" w:lineRule="auto"/>
              <w:jc w:val="center"/>
              <w:rPr>
                <w:b/>
                <w:bCs/>
                <w:color w:val="FFFFFF"/>
                <w:lang w:eastAsia="en-GB"/>
              </w:rPr>
            </w:pPr>
            <w:r w:rsidRPr="008E5547">
              <w:rPr>
                <w:b/>
                <w:bCs/>
                <w:color w:val="FFFFFF"/>
                <w:lang w:eastAsia="en-GB"/>
              </w:rPr>
              <w:t>Authorised Plots</w:t>
            </w:r>
          </w:p>
        </w:tc>
        <w:tc>
          <w:tcPr>
            <w:tcW w:w="1867" w:type="dxa"/>
            <w:tcBorders>
              <w:bottom w:val="single" w:sz="4" w:space="0" w:color="auto"/>
            </w:tcBorders>
            <w:shd w:val="clear" w:color="000000" w:fill="664E82"/>
            <w:vAlign w:val="center"/>
          </w:tcPr>
          <w:p w:rsidR="00AE6206" w:rsidRPr="008E5547" w:rsidRDefault="00AE6206" w:rsidP="000C5936">
            <w:pPr>
              <w:spacing w:after="0" w:line="240" w:lineRule="auto"/>
              <w:jc w:val="center"/>
              <w:rPr>
                <w:b/>
                <w:bCs/>
                <w:color w:val="FFFFFF"/>
                <w:lang w:eastAsia="en-GB"/>
              </w:rPr>
            </w:pPr>
            <w:r w:rsidRPr="008E5547">
              <w:rPr>
                <w:b/>
                <w:bCs/>
                <w:color w:val="FFFFFF"/>
                <w:lang w:eastAsia="en-GB"/>
              </w:rPr>
              <w:t>Unauthorised Plots</w:t>
            </w:r>
          </w:p>
        </w:tc>
      </w:tr>
      <w:tr w:rsidR="00AE6206" w:rsidRPr="00C60624" w:rsidTr="000C5936">
        <w:trPr>
          <w:trHeight w:val="317"/>
        </w:trPr>
        <w:tc>
          <w:tcPr>
            <w:tcW w:w="5610" w:type="dxa"/>
            <w:shd w:val="clear" w:color="auto" w:fill="EAF1DD" w:themeFill="accent3" w:themeFillTint="33"/>
            <w:vAlign w:val="center"/>
          </w:tcPr>
          <w:p w:rsidR="00AE6206" w:rsidRPr="008E5547" w:rsidRDefault="00AE6206" w:rsidP="000C5936">
            <w:pPr>
              <w:spacing w:after="0" w:line="240" w:lineRule="auto"/>
              <w:rPr>
                <w:rFonts w:eastAsia="Times New Roman" w:cs="Times New Roman"/>
                <w:b/>
                <w:color w:val="000000"/>
                <w:lang w:eastAsia="en-GB"/>
              </w:rPr>
            </w:pPr>
            <w:r w:rsidRPr="008E5547">
              <w:rPr>
                <w:rFonts w:eastAsia="Times New Roman" w:cs="Times New Roman"/>
                <w:b/>
                <w:lang w:eastAsia="en-GB"/>
              </w:rPr>
              <w:t xml:space="preserve">Public </w:t>
            </w:r>
            <w:r w:rsidR="004B0F87">
              <w:rPr>
                <w:rFonts w:eastAsia="Times New Roman" w:cs="Times New Roman"/>
                <w:b/>
                <w:lang w:eastAsia="en-GB"/>
              </w:rPr>
              <w:t>Yards</w:t>
            </w:r>
          </w:p>
        </w:tc>
        <w:tc>
          <w:tcPr>
            <w:tcW w:w="1987" w:type="dxa"/>
            <w:shd w:val="clear" w:color="auto" w:fill="EAF1DD" w:themeFill="accent3" w:themeFillTint="33"/>
            <w:vAlign w:val="center"/>
          </w:tcPr>
          <w:p w:rsidR="00AE6206" w:rsidRPr="008E5547" w:rsidRDefault="00AE6206" w:rsidP="000C5936">
            <w:pPr>
              <w:spacing w:after="0" w:line="240" w:lineRule="auto"/>
              <w:jc w:val="center"/>
              <w:rPr>
                <w:rFonts w:eastAsia="Times New Roman" w:cs="Arial"/>
                <w:color w:val="000000"/>
                <w:lang w:eastAsia="en-GB"/>
              </w:rPr>
            </w:pPr>
          </w:p>
        </w:tc>
        <w:tc>
          <w:tcPr>
            <w:tcW w:w="1867" w:type="dxa"/>
            <w:shd w:val="clear" w:color="auto" w:fill="EAF1DD" w:themeFill="accent3" w:themeFillTint="33"/>
            <w:vAlign w:val="center"/>
          </w:tcPr>
          <w:p w:rsidR="00AE6206" w:rsidRPr="008E5547" w:rsidRDefault="00AE6206" w:rsidP="000C5936">
            <w:pPr>
              <w:spacing w:after="0" w:line="240" w:lineRule="auto"/>
              <w:jc w:val="center"/>
              <w:rPr>
                <w:rFonts w:eastAsia="Times New Roman" w:cs="Arial"/>
                <w:color w:val="000000"/>
                <w:lang w:eastAsia="en-GB"/>
              </w:rPr>
            </w:pPr>
          </w:p>
        </w:tc>
      </w:tr>
      <w:tr w:rsidR="00AE6206" w:rsidRPr="00C60624" w:rsidTr="000C5936">
        <w:trPr>
          <w:trHeight w:val="317"/>
        </w:trPr>
        <w:tc>
          <w:tcPr>
            <w:tcW w:w="5610" w:type="dxa"/>
            <w:shd w:val="clear" w:color="auto" w:fill="EAF1DD" w:themeFill="accent3" w:themeFillTint="33"/>
            <w:vAlign w:val="center"/>
          </w:tcPr>
          <w:p w:rsidR="00AE6206" w:rsidRDefault="004B0F87" w:rsidP="000C5936">
            <w:pPr>
              <w:spacing w:after="0" w:line="240" w:lineRule="auto"/>
              <w:rPr>
                <w:rFonts w:eastAsia="Times New Roman" w:cs="Arial"/>
                <w:color w:val="000000"/>
                <w:lang w:eastAsia="en-GB"/>
              </w:rPr>
            </w:pPr>
            <w:r>
              <w:rPr>
                <w:rFonts w:eastAsia="Times New Roman" w:cs="Arial"/>
                <w:color w:val="000000"/>
                <w:lang w:eastAsia="en-GB"/>
              </w:rPr>
              <w:t>None</w:t>
            </w:r>
          </w:p>
        </w:tc>
        <w:tc>
          <w:tcPr>
            <w:tcW w:w="1987" w:type="dxa"/>
            <w:shd w:val="clear" w:color="auto" w:fill="EAF1DD" w:themeFill="accent3" w:themeFillTint="33"/>
            <w:vAlign w:val="center"/>
          </w:tcPr>
          <w:p w:rsidR="00AE6206" w:rsidRDefault="004B0F87" w:rsidP="000C5936">
            <w:pPr>
              <w:spacing w:after="0" w:line="240" w:lineRule="auto"/>
              <w:jc w:val="center"/>
              <w:rPr>
                <w:rFonts w:eastAsia="Times New Roman" w:cs="Arial"/>
                <w:color w:val="000000"/>
                <w:lang w:eastAsia="en-GB"/>
              </w:rPr>
            </w:pPr>
            <w:r>
              <w:rPr>
                <w:rFonts w:eastAsia="Times New Roman" w:cs="Arial"/>
                <w:color w:val="000000"/>
                <w:lang w:eastAsia="en-GB"/>
              </w:rPr>
              <w:t>-</w:t>
            </w:r>
          </w:p>
        </w:tc>
        <w:tc>
          <w:tcPr>
            <w:tcW w:w="1867" w:type="dxa"/>
            <w:shd w:val="clear" w:color="auto" w:fill="EAF1DD" w:themeFill="accent3" w:themeFillTint="33"/>
            <w:vAlign w:val="center"/>
          </w:tcPr>
          <w:p w:rsidR="00AE6206" w:rsidRDefault="004B0F87" w:rsidP="000C5936">
            <w:pPr>
              <w:spacing w:after="0" w:line="240" w:lineRule="auto"/>
              <w:jc w:val="center"/>
              <w:rPr>
                <w:rFonts w:eastAsia="Times New Roman" w:cs="Arial"/>
                <w:color w:val="000000"/>
                <w:lang w:eastAsia="en-GB"/>
              </w:rPr>
            </w:pPr>
            <w:r>
              <w:rPr>
                <w:rFonts w:eastAsia="Times New Roman" w:cs="Arial"/>
                <w:color w:val="000000"/>
                <w:lang w:eastAsia="en-GB"/>
              </w:rPr>
              <w:t>-</w:t>
            </w:r>
          </w:p>
        </w:tc>
      </w:tr>
      <w:tr w:rsidR="00AE6206" w:rsidRPr="00C60624" w:rsidTr="000C5936">
        <w:trPr>
          <w:trHeight w:val="317"/>
        </w:trPr>
        <w:tc>
          <w:tcPr>
            <w:tcW w:w="5610" w:type="dxa"/>
            <w:shd w:val="clear" w:color="auto" w:fill="EAF1DD" w:themeFill="accent3" w:themeFillTint="33"/>
            <w:vAlign w:val="center"/>
          </w:tcPr>
          <w:p w:rsidR="00AE6206" w:rsidRPr="008E5547" w:rsidRDefault="00AE6206" w:rsidP="000C5936">
            <w:pPr>
              <w:spacing w:after="0" w:line="240" w:lineRule="auto"/>
              <w:rPr>
                <w:b/>
                <w:bCs/>
                <w:color w:val="FFFFFF"/>
                <w:lang w:eastAsia="en-GB"/>
              </w:rPr>
            </w:pPr>
            <w:r w:rsidRPr="008E5547">
              <w:rPr>
                <w:b/>
                <w:bCs/>
                <w:lang w:eastAsia="en-GB"/>
              </w:rPr>
              <w:t xml:space="preserve">Private </w:t>
            </w:r>
            <w:r w:rsidR="004B0F87">
              <w:rPr>
                <w:b/>
                <w:bCs/>
                <w:lang w:eastAsia="en-GB"/>
              </w:rPr>
              <w:t>Yards</w:t>
            </w:r>
            <w:r w:rsidRPr="008E5547">
              <w:rPr>
                <w:b/>
                <w:bCs/>
                <w:lang w:eastAsia="en-GB"/>
              </w:rPr>
              <w:t xml:space="preserve"> </w:t>
            </w:r>
          </w:p>
        </w:tc>
        <w:tc>
          <w:tcPr>
            <w:tcW w:w="1987" w:type="dxa"/>
            <w:shd w:val="clear" w:color="auto" w:fill="EAF1DD" w:themeFill="accent3" w:themeFillTint="33"/>
            <w:vAlign w:val="center"/>
          </w:tcPr>
          <w:p w:rsidR="00AE6206" w:rsidRPr="008E5547" w:rsidRDefault="00AE6206" w:rsidP="000C5936">
            <w:pPr>
              <w:spacing w:after="0" w:line="240" w:lineRule="auto"/>
              <w:jc w:val="center"/>
              <w:rPr>
                <w:b/>
                <w:bCs/>
                <w:color w:val="FFFFFF"/>
                <w:lang w:eastAsia="en-GB"/>
              </w:rPr>
            </w:pPr>
          </w:p>
        </w:tc>
        <w:tc>
          <w:tcPr>
            <w:tcW w:w="1867" w:type="dxa"/>
            <w:shd w:val="clear" w:color="auto" w:fill="EAF1DD" w:themeFill="accent3" w:themeFillTint="33"/>
            <w:vAlign w:val="center"/>
          </w:tcPr>
          <w:p w:rsidR="00AE6206" w:rsidRPr="008E5547" w:rsidRDefault="00AE6206" w:rsidP="000C5936">
            <w:pPr>
              <w:spacing w:after="0" w:line="240" w:lineRule="auto"/>
              <w:jc w:val="center"/>
              <w:rPr>
                <w:b/>
                <w:bCs/>
                <w:color w:val="FFFFFF"/>
                <w:lang w:eastAsia="en-GB"/>
              </w:rPr>
            </w:pPr>
          </w:p>
        </w:tc>
      </w:tr>
      <w:tr w:rsidR="00AE6206" w:rsidRPr="00C60624" w:rsidTr="000C5936">
        <w:trPr>
          <w:trHeight w:val="317"/>
        </w:trPr>
        <w:tc>
          <w:tcPr>
            <w:tcW w:w="5610" w:type="dxa"/>
            <w:shd w:val="clear" w:color="auto" w:fill="EAF1DD" w:themeFill="accent3" w:themeFillTint="33"/>
            <w:vAlign w:val="center"/>
          </w:tcPr>
          <w:p w:rsidR="00AE6206" w:rsidRPr="008E5547" w:rsidRDefault="004B0F87" w:rsidP="000C5936">
            <w:pPr>
              <w:spacing w:after="0" w:line="240" w:lineRule="auto"/>
              <w:rPr>
                <w:rFonts w:eastAsia="Times New Roman" w:cs="Times New Roman"/>
                <w:color w:val="000000"/>
                <w:lang w:eastAsia="en-GB"/>
              </w:rPr>
            </w:pPr>
            <w:r>
              <w:rPr>
                <w:rFonts w:eastAsia="Times New Roman" w:cs="Times New Roman"/>
                <w:color w:val="000000"/>
                <w:lang w:eastAsia="en-GB"/>
              </w:rPr>
              <w:t>Buckles Lane (part)</w:t>
            </w:r>
          </w:p>
        </w:tc>
        <w:tc>
          <w:tcPr>
            <w:tcW w:w="1987" w:type="dxa"/>
            <w:shd w:val="clear" w:color="auto" w:fill="EAF1DD" w:themeFill="accent3" w:themeFillTint="33"/>
            <w:vAlign w:val="center"/>
          </w:tcPr>
          <w:p w:rsidR="00AE6206" w:rsidRPr="008E5547" w:rsidRDefault="004B0F87" w:rsidP="000C5936">
            <w:pPr>
              <w:spacing w:after="0" w:line="240" w:lineRule="auto"/>
              <w:jc w:val="center"/>
              <w:rPr>
                <w:rFonts w:eastAsia="Times New Roman" w:cs="Times New Roman"/>
                <w:color w:val="000000"/>
                <w:lang w:eastAsia="en-GB"/>
              </w:rPr>
            </w:pPr>
            <w:r>
              <w:rPr>
                <w:rFonts w:eastAsia="Times New Roman" w:cs="Times New Roman"/>
                <w:color w:val="000000"/>
                <w:lang w:eastAsia="en-GB"/>
              </w:rPr>
              <w:t>11</w:t>
            </w:r>
          </w:p>
        </w:tc>
        <w:tc>
          <w:tcPr>
            <w:tcW w:w="1867" w:type="dxa"/>
            <w:shd w:val="clear" w:color="auto" w:fill="EAF1DD" w:themeFill="accent3" w:themeFillTint="33"/>
            <w:vAlign w:val="center"/>
          </w:tcPr>
          <w:p w:rsidR="00AE6206" w:rsidRPr="008E5547" w:rsidRDefault="00AE6206" w:rsidP="000C5936">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r>
      <w:tr w:rsidR="00AE6206" w:rsidRPr="00C60624" w:rsidTr="000C5936">
        <w:trPr>
          <w:trHeight w:val="317"/>
        </w:trPr>
        <w:tc>
          <w:tcPr>
            <w:tcW w:w="5610" w:type="dxa"/>
            <w:shd w:val="clear" w:color="auto" w:fill="EAF1DD" w:themeFill="accent3" w:themeFillTint="33"/>
            <w:vAlign w:val="center"/>
          </w:tcPr>
          <w:p w:rsidR="00AE6206" w:rsidRDefault="004B0F87" w:rsidP="000C5936">
            <w:pPr>
              <w:spacing w:after="0" w:line="240" w:lineRule="auto"/>
              <w:rPr>
                <w:rFonts w:eastAsia="Times New Roman" w:cs="Times New Roman"/>
                <w:color w:val="000000"/>
                <w:lang w:eastAsia="en-GB"/>
              </w:rPr>
            </w:pPr>
            <w:r>
              <w:rPr>
                <w:rFonts w:eastAsia="Times New Roman" w:cs="Times New Roman"/>
                <w:color w:val="000000"/>
                <w:lang w:eastAsia="en-GB"/>
              </w:rPr>
              <w:t>Clarence Way (101)</w:t>
            </w:r>
          </w:p>
        </w:tc>
        <w:tc>
          <w:tcPr>
            <w:tcW w:w="1987" w:type="dxa"/>
            <w:shd w:val="clear" w:color="auto" w:fill="EAF1DD" w:themeFill="accent3" w:themeFillTint="33"/>
            <w:vAlign w:val="center"/>
          </w:tcPr>
          <w:p w:rsidR="00AE6206" w:rsidRDefault="004B0F87" w:rsidP="000C5936">
            <w:pPr>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c>
          <w:tcPr>
            <w:tcW w:w="1867" w:type="dxa"/>
            <w:shd w:val="clear" w:color="auto" w:fill="EAF1DD" w:themeFill="accent3" w:themeFillTint="33"/>
            <w:vAlign w:val="center"/>
          </w:tcPr>
          <w:p w:rsidR="00AE6206" w:rsidRDefault="00AE6206" w:rsidP="000C5936">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r>
      <w:tr w:rsidR="00AE6206" w:rsidRPr="00C60624" w:rsidTr="000C5936">
        <w:trPr>
          <w:trHeight w:val="317"/>
        </w:trPr>
        <w:tc>
          <w:tcPr>
            <w:tcW w:w="5610" w:type="dxa"/>
            <w:shd w:val="clear" w:color="auto" w:fill="EAF1DD" w:themeFill="accent3" w:themeFillTint="33"/>
            <w:vAlign w:val="center"/>
          </w:tcPr>
          <w:p w:rsidR="00AE6206" w:rsidRDefault="004B0F87" w:rsidP="000C5936">
            <w:pPr>
              <w:spacing w:after="0" w:line="240" w:lineRule="auto"/>
              <w:rPr>
                <w:rFonts w:eastAsia="Times New Roman" w:cs="Arial"/>
                <w:lang w:eastAsia="en-GB"/>
              </w:rPr>
            </w:pPr>
            <w:r>
              <w:rPr>
                <w:rFonts w:eastAsia="Times New Roman" w:cs="Arial"/>
                <w:lang w:eastAsia="en-GB"/>
              </w:rPr>
              <w:t>Harry’s Place</w:t>
            </w:r>
          </w:p>
        </w:tc>
        <w:tc>
          <w:tcPr>
            <w:tcW w:w="1987" w:type="dxa"/>
            <w:shd w:val="clear" w:color="auto" w:fill="EAF1DD" w:themeFill="accent3" w:themeFillTint="33"/>
            <w:vAlign w:val="center"/>
          </w:tcPr>
          <w:p w:rsidR="00AE6206" w:rsidRDefault="004B0F87" w:rsidP="000C5936">
            <w:pPr>
              <w:spacing w:after="0" w:line="240" w:lineRule="auto"/>
              <w:jc w:val="center"/>
              <w:rPr>
                <w:rFonts w:eastAsia="Times New Roman" w:cs="Times New Roman"/>
                <w:color w:val="000000"/>
                <w:lang w:eastAsia="en-GB"/>
              </w:rPr>
            </w:pPr>
            <w:r>
              <w:rPr>
                <w:rFonts w:eastAsia="Times New Roman" w:cs="Times New Roman"/>
                <w:color w:val="000000"/>
                <w:lang w:eastAsia="en-GB"/>
              </w:rPr>
              <w:t>10</w:t>
            </w:r>
          </w:p>
        </w:tc>
        <w:tc>
          <w:tcPr>
            <w:tcW w:w="1867" w:type="dxa"/>
            <w:shd w:val="clear" w:color="auto" w:fill="EAF1DD" w:themeFill="accent3" w:themeFillTint="33"/>
            <w:vAlign w:val="center"/>
          </w:tcPr>
          <w:p w:rsidR="00AE6206" w:rsidRDefault="00AE6206" w:rsidP="000C5936">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r>
      <w:tr w:rsidR="00AE6206" w:rsidRPr="00C60624" w:rsidTr="000C5936">
        <w:trPr>
          <w:trHeight w:val="317"/>
        </w:trPr>
        <w:tc>
          <w:tcPr>
            <w:tcW w:w="5610" w:type="dxa"/>
            <w:shd w:val="clear" w:color="auto" w:fill="EAF1DD" w:themeFill="accent3" w:themeFillTint="33"/>
            <w:vAlign w:val="center"/>
          </w:tcPr>
          <w:p w:rsidR="00AE6206" w:rsidRPr="008E5547" w:rsidRDefault="00AE6206" w:rsidP="000C5936">
            <w:pPr>
              <w:spacing w:after="0" w:line="240" w:lineRule="auto"/>
              <w:rPr>
                <w:b/>
                <w:bCs/>
                <w:color w:val="FFFFFF"/>
                <w:lang w:eastAsia="en-GB"/>
              </w:rPr>
            </w:pPr>
            <w:r>
              <w:rPr>
                <w:b/>
                <w:bCs/>
                <w:lang w:eastAsia="en-GB"/>
              </w:rPr>
              <w:t>Temporary</w:t>
            </w:r>
            <w:r w:rsidRPr="008E5547">
              <w:rPr>
                <w:b/>
                <w:bCs/>
                <w:lang w:eastAsia="en-GB"/>
              </w:rPr>
              <w:t xml:space="preserve"> </w:t>
            </w:r>
            <w:r w:rsidR="004B0F87">
              <w:rPr>
                <w:b/>
                <w:bCs/>
                <w:lang w:eastAsia="en-GB"/>
              </w:rPr>
              <w:t>Yards</w:t>
            </w:r>
          </w:p>
        </w:tc>
        <w:tc>
          <w:tcPr>
            <w:tcW w:w="1987" w:type="dxa"/>
            <w:shd w:val="clear" w:color="auto" w:fill="EAF1DD" w:themeFill="accent3" w:themeFillTint="33"/>
            <w:vAlign w:val="center"/>
          </w:tcPr>
          <w:p w:rsidR="00AE6206" w:rsidRPr="008E5547" w:rsidRDefault="00AE6206" w:rsidP="000C5936">
            <w:pPr>
              <w:spacing w:after="0" w:line="240" w:lineRule="auto"/>
              <w:jc w:val="center"/>
              <w:rPr>
                <w:b/>
                <w:bCs/>
                <w:color w:val="FFFFFF"/>
                <w:lang w:eastAsia="en-GB"/>
              </w:rPr>
            </w:pPr>
          </w:p>
        </w:tc>
        <w:tc>
          <w:tcPr>
            <w:tcW w:w="1867" w:type="dxa"/>
            <w:shd w:val="clear" w:color="auto" w:fill="EAF1DD" w:themeFill="accent3" w:themeFillTint="33"/>
            <w:vAlign w:val="center"/>
          </w:tcPr>
          <w:p w:rsidR="00AE6206" w:rsidRPr="008E5547" w:rsidRDefault="00AE6206" w:rsidP="000C5936">
            <w:pPr>
              <w:spacing w:after="0" w:line="240" w:lineRule="auto"/>
              <w:jc w:val="center"/>
              <w:rPr>
                <w:b/>
                <w:bCs/>
                <w:color w:val="FFFFFF"/>
                <w:lang w:eastAsia="en-GB"/>
              </w:rPr>
            </w:pPr>
          </w:p>
        </w:tc>
      </w:tr>
      <w:tr w:rsidR="00AE6206" w:rsidRPr="00C60624" w:rsidTr="000C5936">
        <w:trPr>
          <w:trHeight w:val="317"/>
        </w:trPr>
        <w:tc>
          <w:tcPr>
            <w:tcW w:w="5610" w:type="dxa"/>
            <w:shd w:val="clear" w:color="auto" w:fill="EAF1DD" w:themeFill="accent3" w:themeFillTint="33"/>
            <w:vAlign w:val="center"/>
          </w:tcPr>
          <w:p w:rsidR="00AE6206" w:rsidRDefault="004B0F87" w:rsidP="000C5936">
            <w:pPr>
              <w:spacing w:after="0" w:line="240" w:lineRule="auto"/>
              <w:rPr>
                <w:rFonts w:eastAsia="Times New Roman" w:cs="Times New Roman"/>
                <w:color w:val="000000"/>
                <w:lang w:eastAsia="en-GB"/>
              </w:rPr>
            </w:pPr>
            <w:r>
              <w:rPr>
                <w:rFonts w:eastAsia="Times New Roman" w:cs="Times New Roman"/>
                <w:color w:val="000000"/>
                <w:lang w:eastAsia="en-GB"/>
              </w:rPr>
              <w:t>Perry’s Way</w:t>
            </w:r>
          </w:p>
        </w:tc>
        <w:tc>
          <w:tcPr>
            <w:tcW w:w="1987" w:type="dxa"/>
            <w:shd w:val="clear" w:color="auto" w:fill="EAF1DD" w:themeFill="accent3" w:themeFillTint="33"/>
            <w:vAlign w:val="center"/>
          </w:tcPr>
          <w:p w:rsidR="00AE6206" w:rsidRDefault="004B0F87" w:rsidP="000C5936">
            <w:pPr>
              <w:spacing w:after="0" w:line="240" w:lineRule="auto"/>
              <w:jc w:val="center"/>
              <w:rPr>
                <w:rFonts w:eastAsia="Times New Roman" w:cs="Times New Roman"/>
                <w:color w:val="000000"/>
                <w:lang w:eastAsia="en-GB"/>
              </w:rPr>
            </w:pPr>
            <w:r>
              <w:rPr>
                <w:rFonts w:eastAsia="Times New Roman" w:cs="Times New Roman"/>
                <w:color w:val="000000"/>
                <w:lang w:eastAsia="en-GB"/>
              </w:rPr>
              <w:t>4</w:t>
            </w:r>
          </w:p>
        </w:tc>
        <w:tc>
          <w:tcPr>
            <w:tcW w:w="1867" w:type="dxa"/>
            <w:shd w:val="clear" w:color="auto" w:fill="EAF1DD" w:themeFill="accent3" w:themeFillTint="33"/>
            <w:vAlign w:val="center"/>
          </w:tcPr>
          <w:p w:rsidR="00AE6206" w:rsidRDefault="00AE6206" w:rsidP="000C5936">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r>
      <w:tr w:rsidR="00AE6206" w:rsidRPr="00C60624" w:rsidTr="000C5936">
        <w:trPr>
          <w:trHeight w:val="317"/>
        </w:trPr>
        <w:tc>
          <w:tcPr>
            <w:tcW w:w="5610" w:type="dxa"/>
            <w:shd w:val="clear" w:color="auto" w:fill="EAF1DD" w:themeFill="accent3" w:themeFillTint="33"/>
            <w:vAlign w:val="center"/>
          </w:tcPr>
          <w:p w:rsidR="00AE6206" w:rsidRPr="008E5547" w:rsidRDefault="004B0F87" w:rsidP="000C5936">
            <w:pPr>
              <w:spacing w:after="0" w:line="240" w:lineRule="auto"/>
              <w:rPr>
                <w:b/>
                <w:bCs/>
                <w:color w:val="FFFFFF"/>
                <w:lang w:eastAsia="en-GB"/>
              </w:rPr>
            </w:pPr>
            <w:r>
              <w:rPr>
                <w:b/>
                <w:bCs/>
                <w:lang w:eastAsia="en-GB"/>
              </w:rPr>
              <w:t>Private/Unauthorised Yards</w:t>
            </w:r>
            <w:r w:rsidR="00AE6206" w:rsidRPr="008E5547">
              <w:rPr>
                <w:b/>
                <w:bCs/>
                <w:lang w:eastAsia="en-GB"/>
              </w:rPr>
              <w:t xml:space="preserve"> </w:t>
            </w:r>
          </w:p>
        </w:tc>
        <w:tc>
          <w:tcPr>
            <w:tcW w:w="1987" w:type="dxa"/>
            <w:shd w:val="clear" w:color="auto" w:fill="EAF1DD" w:themeFill="accent3" w:themeFillTint="33"/>
            <w:vAlign w:val="center"/>
          </w:tcPr>
          <w:p w:rsidR="00AE6206" w:rsidRPr="008E5547" w:rsidRDefault="00AE6206" w:rsidP="000C5936">
            <w:pPr>
              <w:spacing w:after="0" w:line="240" w:lineRule="auto"/>
              <w:jc w:val="center"/>
              <w:rPr>
                <w:b/>
                <w:bCs/>
                <w:color w:val="FFFFFF"/>
                <w:lang w:eastAsia="en-GB"/>
              </w:rPr>
            </w:pPr>
          </w:p>
        </w:tc>
        <w:tc>
          <w:tcPr>
            <w:tcW w:w="1867" w:type="dxa"/>
            <w:shd w:val="clear" w:color="auto" w:fill="EAF1DD" w:themeFill="accent3" w:themeFillTint="33"/>
            <w:vAlign w:val="center"/>
          </w:tcPr>
          <w:p w:rsidR="00AE6206" w:rsidRPr="008E5547" w:rsidRDefault="00AE6206" w:rsidP="000C5936">
            <w:pPr>
              <w:spacing w:after="0" w:line="240" w:lineRule="auto"/>
              <w:jc w:val="center"/>
              <w:rPr>
                <w:b/>
                <w:bCs/>
                <w:color w:val="FFFFFF"/>
                <w:lang w:eastAsia="en-GB"/>
              </w:rPr>
            </w:pPr>
          </w:p>
        </w:tc>
      </w:tr>
      <w:tr w:rsidR="004B0F87" w:rsidRPr="00C60624" w:rsidTr="000C5936">
        <w:trPr>
          <w:trHeight w:val="317"/>
        </w:trPr>
        <w:tc>
          <w:tcPr>
            <w:tcW w:w="5610" w:type="dxa"/>
            <w:shd w:val="clear" w:color="auto" w:fill="EAF1DD" w:themeFill="accent3" w:themeFillTint="33"/>
            <w:vAlign w:val="center"/>
          </w:tcPr>
          <w:p w:rsidR="004B0F87" w:rsidRPr="008E5547" w:rsidRDefault="004B0F87" w:rsidP="000C5936">
            <w:pPr>
              <w:spacing w:after="0" w:line="240" w:lineRule="auto"/>
              <w:rPr>
                <w:rFonts w:eastAsia="Times New Roman" w:cs="Times New Roman"/>
                <w:color w:val="000000"/>
                <w:lang w:eastAsia="en-GB"/>
              </w:rPr>
            </w:pPr>
            <w:r>
              <w:rPr>
                <w:rFonts w:eastAsia="Times New Roman" w:cs="Times New Roman"/>
                <w:color w:val="000000"/>
                <w:lang w:eastAsia="en-GB"/>
              </w:rPr>
              <w:t>Buckles Lane (part)</w:t>
            </w:r>
            <w:r w:rsidR="008D4CD9">
              <w:rPr>
                <w:rStyle w:val="FootnoteReference"/>
                <w:rFonts w:eastAsia="Times New Roman"/>
                <w:color w:val="000000"/>
                <w:lang w:eastAsia="en-GB"/>
              </w:rPr>
              <w:footnoteReference w:id="10"/>
            </w:r>
          </w:p>
        </w:tc>
        <w:tc>
          <w:tcPr>
            <w:tcW w:w="3854" w:type="dxa"/>
            <w:gridSpan w:val="2"/>
            <w:shd w:val="clear" w:color="auto" w:fill="EAF1DD" w:themeFill="accent3" w:themeFillTint="33"/>
            <w:vAlign w:val="center"/>
          </w:tcPr>
          <w:p w:rsidR="004B0F87" w:rsidRPr="008E5547" w:rsidRDefault="004B0F87" w:rsidP="000C5936">
            <w:pPr>
              <w:spacing w:after="0" w:line="240" w:lineRule="auto"/>
              <w:jc w:val="center"/>
              <w:rPr>
                <w:rFonts w:eastAsia="Times New Roman" w:cs="Times New Roman"/>
                <w:color w:val="000000"/>
                <w:lang w:eastAsia="en-GB"/>
              </w:rPr>
            </w:pPr>
            <w:r>
              <w:rPr>
                <w:rFonts w:eastAsia="Times New Roman" w:cs="Times New Roman"/>
                <w:color w:val="000000"/>
                <w:lang w:eastAsia="en-GB"/>
              </w:rPr>
              <w:t>10</w:t>
            </w:r>
          </w:p>
        </w:tc>
      </w:tr>
      <w:tr w:rsidR="00AE6206" w:rsidRPr="00C60624" w:rsidTr="000C5936">
        <w:trPr>
          <w:trHeight w:val="317"/>
        </w:trPr>
        <w:tc>
          <w:tcPr>
            <w:tcW w:w="5610" w:type="dxa"/>
            <w:shd w:val="clear" w:color="auto" w:fill="EAF1DD" w:themeFill="accent3" w:themeFillTint="33"/>
            <w:vAlign w:val="center"/>
          </w:tcPr>
          <w:p w:rsidR="00AE6206" w:rsidRPr="008E5547" w:rsidRDefault="00AE6206" w:rsidP="000C5936">
            <w:pPr>
              <w:spacing w:after="0" w:line="240" w:lineRule="auto"/>
              <w:rPr>
                <w:b/>
                <w:bCs/>
                <w:color w:val="FFFFFF"/>
                <w:lang w:eastAsia="en-GB"/>
              </w:rPr>
            </w:pPr>
            <w:r w:rsidRPr="008E5547">
              <w:rPr>
                <w:b/>
                <w:bCs/>
                <w:lang w:eastAsia="en-GB"/>
              </w:rPr>
              <w:t xml:space="preserve">Unauthorised </w:t>
            </w:r>
            <w:r w:rsidR="004B0F87">
              <w:rPr>
                <w:b/>
                <w:bCs/>
                <w:lang w:eastAsia="en-GB"/>
              </w:rPr>
              <w:t>Yards</w:t>
            </w:r>
          </w:p>
        </w:tc>
        <w:tc>
          <w:tcPr>
            <w:tcW w:w="1987" w:type="dxa"/>
            <w:shd w:val="clear" w:color="auto" w:fill="EAF1DD" w:themeFill="accent3" w:themeFillTint="33"/>
            <w:vAlign w:val="center"/>
          </w:tcPr>
          <w:p w:rsidR="00AE6206" w:rsidRPr="008E5547" w:rsidRDefault="00AE6206" w:rsidP="000C5936">
            <w:pPr>
              <w:spacing w:after="0" w:line="240" w:lineRule="auto"/>
              <w:jc w:val="center"/>
              <w:rPr>
                <w:b/>
                <w:bCs/>
                <w:color w:val="FFFFFF"/>
                <w:lang w:eastAsia="en-GB"/>
              </w:rPr>
            </w:pPr>
          </w:p>
        </w:tc>
        <w:tc>
          <w:tcPr>
            <w:tcW w:w="1867" w:type="dxa"/>
            <w:shd w:val="clear" w:color="auto" w:fill="EAF1DD" w:themeFill="accent3" w:themeFillTint="33"/>
            <w:vAlign w:val="center"/>
          </w:tcPr>
          <w:p w:rsidR="00AE6206" w:rsidRPr="008E5547" w:rsidRDefault="00AE6206" w:rsidP="000C5936">
            <w:pPr>
              <w:spacing w:after="0" w:line="240" w:lineRule="auto"/>
              <w:jc w:val="center"/>
              <w:rPr>
                <w:b/>
                <w:bCs/>
                <w:color w:val="FFFFFF"/>
                <w:lang w:eastAsia="en-GB"/>
              </w:rPr>
            </w:pPr>
          </w:p>
        </w:tc>
      </w:tr>
      <w:tr w:rsidR="00AE6206" w:rsidRPr="00C60624" w:rsidTr="000C5936">
        <w:trPr>
          <w:trHeight w:val="317"/>
        </w:trPr>
        <w:tc>
          <w:tcPr>
            <w:tcW w:w="5610" w:type="dxa"/>
            <w:shd w:val="clear" w:color="auto" w:fill="EAF1DD" w:themeFill="accent3" w:themeFillTint="33"/>
            <w:vAlign w:val="center"/>
          </w:tcPr>
          <w:p w:rsidR="00AE6206" w:rsidRPr="008E5547" w:rsidRDefault="004B0F87" w:rsidP="000C5936">
            <w:pPr>
              <w:spacing w:after="0" w:line="240" w:lineRule="auto"/>
              <w:rPr>
                <w:rFonts w:eastAsia="Times New Roman" w:cs="Times New Roman"/>
                <w:color w:val="000000"/>
                <w:lang w:eastAsia="en-GB"/>
              </w:rPr>
            </w:pPr>
            <w:r>
              <w:rPr>
                <w:rFonts w:eastAsia="Times New Roman" w:cs="Times New Roman"/>
                <w:color w:val="000000"/>
                <w:lang w:eastAsia="en-GB"/>
              </w:rPr>
              <w:t>Buckles Lane (part)</w:t>
            </w:r>
          </w:p>
        </w:tc>
        <w:tc>
          <w:tcPr>
            <w:tcW w:w="1987" w:type="dxa"/>
            <w:shd w:val="clear" w:color="auto" w:fill="EAF1DD" w:themeFill="accent3" w:themeFillTint="33"/>
            <w:vAlign w:val="center"/>
          </w:tcPr>
          <w:p w:rsidR="00AE6206" w:rsidRPr="008E5547" w:rsidRDefault="004B0F87" w:rsidP="000C5936">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c>
          <w:tcPr>
            <w:tcW w:w="1867" w:type="dxa"/>
            <w:shd w:val="clear" w:color="auto" w:fill="EAF1DD" w:themeFill="accent3" w:themeFillTint="33"/>
            <w:vAlign w:val="center"/>
          </w:tcPr>
          <w:p w:rsidR="00AE6206" w:rsidRPr="008E5547" w:rsidRDefault="004B0F87" w:rsidP="000C5936">
            <w:pPr>
              <w:spacing w:after="0" w:line="240" w:lineRule="auto"/>
              <w:jc w:val="center"/>
              <w:rPr>
                <w:rFonts w:eastAsia="Times New Roman" w:cs="Times New Roman"/>
                <w:color w:val="000000"/>
                <w:lang w:eastAsia="en-GB"/>
              </w:rPr>
            </w:pPr>
            <w:r>
              <w:rPr>
                <w:rFonts w:eastAsia="Times New Roman" w:cs="Times New Roman"/>
                <w:color w:val="000000"/>
                <w:lang w:eastAsia="en-GB"/>
              </w:rPr>
              <w:t>4</w:t>
            </w:r>
          </w:p>
        </w:tc>
      </w:tr>
      <w:tr w:rsidR="00AE6206" w:rsidRPr="00C60624" w:rsidTr="000C5936">
        <w:trPr>
          <w:trHeight w:val="317"/>
        </w:trPr>
        <w:tc>
          <w:tcPr>
            <w:tcW w:w="5610" w:type="dxa"/>
            <w:shd w:val="clear" w:color="auto" w:fill="EAF1DD" w:themeFill="accent3" w:themeFillTint="33"/>
            <w:vAlign w:val="center"/>
          </w:tcPr>
          <w:p w:rsidR="00AE6206" w:rsidRDefault="004B0F87" w:rsidP="000C5936">
            <w:pPr>
              <w:spacing w:after="0" w:line="240" w:lineRule="auto"/>
              <w:rPr>
                <w:rFonts w:eastAsia="Times New Roman" w:cs="Times New Roman"/>
                <w:color w:val="000000"/>
                <w:lang w:eastAsia="en-GB"/>
              </w:rPr>
            </w:pPr>
            <w:r>
              <w:rPr>
                <w:rFonts w:eastAsia="Times New Roman" w:cs="Times New Roman"/>
                <w:color w:val="000000"/>
                <w:lang w:eastAsia="en-GB"/>
              </w:rPr>
              <w:t>Clarence Way (102)</w:t>
            </w:r>
          </w:p>
        </w:tc>
        <w:tc>
          <w:tcPr>
            <w:tcW w:w="1987" w:type="dxa"/>
            <w:shd w:val="clear" w:color="auto" w:fill="EAF1DD" w:themeFill="accent3" w:themeFillTint="33"/>
            <w:vAlign w:val="center"/>
          </w:tcPr>
          <w:p w:rsidR="00AE6206" w:rsidRDefault="004B0F87" w:rsidP="000C5936">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c>
          <w:tcPr>
            <w:tcW w:w="1867" w:type="dxa"/>
            <w:shd w:val="clear" w:color="auto" w:fill="EAF1DD" w:themeFill="accent3" w:themeFillTint="33"/>
            <w:vAlign w:val="center"/>
          </w:tcPr>
          <w:p w:rsidR="00AE6206" w:rsidRDefault="004B0F87" w:rsidP="000C5936">
            <w:pPr>
              <w:spacing w:after="0" w:line="240" w:lineRule="auto"/>
              <w:jc w:val="center"/>
              <w:rPr>
                <w:rFonts w:eastAsia="Times New Roman" w:cs="Times New Roman"/>
                <w:color w:val="000000"/>
                <w:lang w:eastAsia="en-GB"/>
              </w:rPr>
            </w:pPr>
            <w:r>
              <w:rPr>
                <w:rFonts w:eastAsia="Times New Roman" w:cs="Times New Roman"/>
                <w:color w:val="000000"/>
                <w:lang w:eastAsia="en-GB"/>
              </w:rPr>
              <w:t>1</w:t>
            </w:r>
          </w:p>
        </w:tc>
      </w:tr>
      <w:tr w:rsidR="004B0F87" w:rsidRPr="00C60624" w:rsidTr="000C5936">
        <w:trPr>
          <w:trHeight w:val="317"/>
        </w:trPr>
        <w:tc>
          <w:tcPr>
            <w:tcW w:w="5610" w:type="dxa"/>
            <w:shd w:val="clear" w:color="auto" w:fill="EAF1DD" w:themeFill="accent3" w:themeFillTint="33"/>
            <w:vAlign w:val="center"/>
          </w:tcPr>
          <w:p w:rsidR="004B0F87" w:rsidRDefault="004B0F87" w:rsidP="000C5936">
            <w:pPr>
              <w:spacing w:after="0" w:line="240" w:lineRule="auto"/>
              <w:rPr>
                <w:rFonts w:eastAsia="Times New Roman" w:cs="Times New Roman"/>
                <w:color w:val="000000"/>
                <w:lang w:eastAsia="en-GB"/>
              </w:rPr>
            </w:pPr>
            <w:r>
              <w:rPr>
                <w:rFonts w:eastAsia="Times New Roman" w:cs="Times New Roman"/>
                <w:color w:val="000000"/>
                <w:lang w:eastAsia="en-GB"/>
              </w:rPr>
              <w:t>John’s Way</w:t>
            </w:r>
          </w:p>
        </w:tc>
        <w:tc>
          <w:tcPr>
            <w:tcW w:w="1987" w:type="dxa"/>
            <w:shd w:val="clear" w:color="auto" w:fill="EAF1DD" w:themeFill="accent3" w:themeFillTint="33"/>
            <w:vAlign w:val="center"/>
          </w:tcPr>
          <w:p w:rsidR="004B0F87" w:rsidRDefault="004B0F87" w:rsidP="000C5936">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c>
          <w:tcPr>
            <w:tcW w:w="1867" w:type="dxa"/>
            <w:shd w:val="clear" w:color="auto" w:fill="EAF1DD" w:themeFill="accent3" w:themeFillTint="33"/>
            <w:vAlign w:val="center"/>
          </w:tcPr>
          <w:p w:rsidR="004B0F87" w:rsidRDefault="004B0F87" w:rsidP="000C5936">
            <w:pPr>
              <w:spacing w:after="0" w:line="240" w:lineRule="auto"/>
              <w:jc w:val="center"/>
              <w:rPr>
                <w:rFonts w:eastAsia="Times New Roman" w:cs="Times New Roman"/>
                <w:color w:val="000000"/>
                <w:lang w:eastAsia="en-GB"/>
              </w:rPr>
            </w:pPr>
            <w:r>
              <w:rPr>
                <w:rFonts w:eastAsia="Times New Roman" w:cs="Times New Roman"/>
                <w:color w:val="000000"/>
                <w:lang w:eastAsia="en-GB"/>
              </w:rPr>
              <w:t>13</w:t>
            </w:r>
          </w:p>
        </w:tc>
      </w:tr>
      <w:tr w:rsidR="00AE6206" w:rsidRPr="00C60624" w:rsidTr="000C5936">
        <w:trPr>
          <w:trHeight w:val="317"/>
        </w:trPr>
        <w:tc>
          <w:tcPr>
            <w:tcW w:w="5610" w:type="dxa"/>
            <w:shd w:val="clear" w:color="auto" w:fill="EAF1DD" w:themeFill="accent3" w:themeFillTint="33"/>
            <w:vAlign w:val="center"/>
          </w:tcPr>
          <w:p w:rsidR="00AE6206" w:rsidRDefault="004B0F87" w:rsidP="000C5936">
            <w:pPr>
              <w:spacing w:after="0" w:line="240" w:lineRule="auto"/>
              <w:rPr>
                <w:rFonts w:eastAsia="Times New Roman" w:cs="Times New Roman"/>
                <w:color w:val="000000"/>
                <w:lang w:eastAsia="en-GB"/>
              </w:rPr>
            </w:pPr>
            <w:r>
              <w:rPr>
                <w:rFonts w:eastAsia="Times New Roman" w:cs="Times New Roman"/>
                <w:color w:val="000000"/>
                <w:lang w:eastAsia="en-GB"/>
              </w:rPr>
              <w:t>Rosie’s Way</w:t>
            </w:r>
          </w:p>
        </w:tc>
        <w:tc>
          <w:tcPr>
            <w:tcW w:w="1987" w:type="dxa"/>
            <w:shd w:val="clear" w:color="auto" w:fill="EAF1DD" w:themeFill="accent3" w:themeFillTint="33"/>
            <w:vAlign w:val="center"/>
          </w:tcPr>
          <w:p w:rsidR="00AE6206" w:rsidRDefault="004B0F87" w:rsidP="000C5936">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c>
          <w:tcPr>
            <w:tcW w:w="1867" w:type="dxa"/>
            <w:shd w:val="clear" w:color="auto" w:fill="EAF1DD" w:themeFill="accent3" w:themeFillTint="33"/>
            <w:vAlign w:val="center"/>
          </w:tcPr>
          <w:p w:rsidR="00AE6206" w:rsidRDefault="004B0F87" w:rsidP="000C5936">
            <w:pPr>
              <w:spacing w:after="0" w:line="240" w:lineRule="auto"/>
              <w:jc w:val="center"/>
              <w:rPr>
                <w:rFonts w:eastAsia="Times New Roman" w:cs="Times New Roman"/>
                <w:color w:val="000000"/>
                <w:lang w:eastAsia="en-GB"/>
              </w:rPr>
            </w:pPr>
            <w:r>
              <w:rPr>
                <w:rFonts w:eastAsia="Times New Roman" w:cs="Times New Roman"/>
                <w:color w:val="000000"/>
                <w:lang w:eastAsia="en-GB"/>
              </w:rPr>
              <w:t>15</w:t>
            </w:r>
          </w:p>
        </w:tc>
      </w:tr>
      <w:tr w:rsidR="004B0F87" w:rsidRPr="00C60624" w:rsidTr="000C5936">
        <w:trPr>
          <w:trHeight w:val="317"/>
        </w:trPr>
        <w:tc>
          <w:tcPr>
            <w:tcW w:w="5610" w:type="dxa"/>
            <w:shd w:val="clear" w:color="auto" w:fill="EAF1DD" w:themeFill="accent3" w:themeFillTint="33"/>
            <w:vAlign w:val="center"/>
          </w:tcPr>
          <w:p w:rsidR="004B0F87" w:rsidRDefault="004B0F87" w:rsidP="000C5936">
            <w:pPr>
              <w:spacing w:after="0" w:line="240" w:lineRule="auto"/>
              <w:rPr>
                <w:rFonts w:eastAsia="Times New Roman" w:cs="Times New Roman"/>
                <w:color w:val="000000"/>
                <w:lang w:eastAsia="en-GB"/>
              </w:rPr>
            </w:pPr>
            <w:r>
              <w:rPr>
                <w:rFonts w:eastAsia="Times New Roman" w:cs="Times New Roman"/>
                <w:color w:val="000000"/>
                <w:lang w:eastAsia="en-GB"/>
              </w:rPr>
              <w:t>Russell’s Way</w:t>
            </w:r>
          </w:p>
        </w:tc>
        <w:tc>
          <w:tcPr>
            <w:tcW w:w="1987" w:type="dxa"/>
            <w:shd w:val="clear" w:color="auto" w:fill="EAF1DD" w:themeFill="accent3" w:themeFillTint="33"/>
            <w:vAlign w:val="center"/>
          </w:tcPr>
          <w:p w:rsidR="004B0F87" w:rsidRDefault="004B0F87" w:rsidP="000C5936">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c>
          <w:tcPr>
            <w:tcW w:w="1867" w:type="dxa"/>
            <w:shd w:val="clear" w:color="auto" w:fill="EAF1DD" w:themeFill="accent3" w:themeFillTint="33"/>
            <w:vAlign w:val="center"/>
          </w:tcPr>
          <w:p w:rsidR="004B0F87" w:rsidRDefault="004B0F87" w:rsidP="000C5936">
            <w:pPr>
              <w:spacing w:after="0" w:line="240" w:lineRule="auto"/>
              <w:jc w:val="center"/>
              <w:rPr>
                <w:rFonts w:eastAsia="Times New Roman" w:cs="Times New Roman"/>
                <w:color w:val="000000"/>
                <w:lang w:eastAsia="en-GB"/>
              </w:rPr>
            </w:pPr>
            <w:r>
              <w:rPr>
                <w:rFonts w:eastAsia="Times New Roman" w:cs="Times New Roman"/>
                <w:color w:val="000000"/>
                <w:lang w:eastAsia="en-GB"/>
              </w:rPr>
              <w:t>19</w:t>
            </w:r>
          </w:p>
        </w:tc>
      </w:tr>
      <w:tr w:rsidR="004B0F87" w:rsidRPr="00C60624" w:rsidTr="000C5936">
        <w:trPr>
          <w:trHeight w:val="317"/>
        </w:trPr>
        <w:tc>
          <w:tcPr>
            <w:tcW w:w="5610" w:type="dxa"/>
            <w:shd w:val="clear" w:color="auto" w:fill="EAF1DD" w:themeFill="accent3" w:themeFillTint="33"/>
            <w:vAlign w:val="center"/>
          </w:tcPr>
          <w:p w:rsidR="004B0F87" w:rsidRDefault="004B0F87" w:rsidP="000C5936">
            <w:pPr>
              <w:spacing w:after="0" w:line="240" w:lineRule="auto"/>
              <w:rPr>
                <w:rFonts w:eastAsia="Times New Roman" w:cs="Times New Roman"/>
                <w:color w:val="000000"/>
                <w:lang w:eastAsia="en-GB"/>
              </w:rPr>
            </w:pPr>
            <w:r>
              <w:rPr>
                <w:rFonts w:eastAsia="Times New Roman" w:cs="Times New Roman"/>
                <w:color w:val="000000"/>
                <w:lang w:eastAsia="en-GB"/>
              </w:rPr>
              <w:t>Swaley’s Way</w:t>
            </w:r>
          </w:p>
        </w:tc>
        <w:tc>
          <w:tcPr>
            <w:tcW w:w="1987" w:type="dxa"/>
            <w:shd w:val="clear" w:color="auto" w:fill="EAF1DD" w:themeFill="accent3" w:themeFillTint="33"/>
            <w:vAlign w:val="center"/>
          </w:tcPr>
          <w:p w:rsidR="004B0F87" w:rsidRDefault="004B0F87" w:rsidP="000C5936">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c>
          <w:tcPr>
            <w:tcW w:w="1867" w:type="dxa"/>
            <w:shd w:val="clear" w:color="auto" w:fill="EAF1DD" w:themeFill="accent3" w:themeFillTint="33"/>
            <w:vAlign w:val="center"/>
          </w:tcPr>
          <w:p w:rsidR="004B0F87" w:rsidRDefault="004B0F87" w:rsidP="000C5936">
            <w:pPr>
              <w:spacing w:after="0" w:line="240" w:lineRule="auto"/>
              <w:jc w:val="center"/>
              <w:rPr>
                <w:rFonts w:eastAsia="Times New Roman" w:cs="Times New Roman"/>
                <w:color w:val="000000"/>
                <w:lang w:eastAsia="en-GB"/>
              </w:rPr>
            </w:pPr>
            <w:r>
              <w:rPr>
                <w:rFonts w:eastAsia="Times New Roman" w:cs="Times New Roman"/>
                <w:color w:val="000000"/>
                <w:lang w:eastAsia="en-GB"/>
              </w:rPr>
              <w:t>8</w:t>
            </w:r>
          </w:p>
        </w:tc>
      </w:tr>
      <w:tr w:rsidR="00AE6206" w:rsidRPr="00C60624" w:rsidTr="000C5936">
        <w:trPr>
          <w:trHeight w:val="317"/>
        </w:trPr>
        <w:tc>
          <w:tcPr>
            <w:tcW w:w="5610" w:type="dxa"/>
            <w:shd w:val="clear" w:color="auto" w:fill="EAF1DD" w:themeFill="accent3" w:themeFillTint="33"/>
            <w:vAlign w:val="center"/>
          </w:tcPr>
          <w:p w:rsidR="00AE6206" w:rsidRDefault="004B0F87" w:rsidP="000C5936">
            <w:pPr>
              <w:spacing w:after="0" w:line="240" w:lineRule="auto"/>
              <w:rPr>
                <w:rFonts w:eastAsia="Times New Roman" w:cs="Times New Roman"/>
                <w:color w:val="000000"/>
                <w:lang w:eastAsia="en-GB"/>
              </w:rPr>
            </w:pPr>
            <w:r>
              <w:rPr>
                <w:rFonts w:eastAsia="Times New Roman" w:cs="Times New Roman"/>
                <w:color w:val="000000"/>
                <w:lang w:eastAsia="en-GB"/>
              </w:rPr>
              <w:t>Victoria’s Way</w:t>
            </w:r>
          </w:p>
        </w:tc>
        <w:tc>
          <w:tcPr>
            <w:tcW w:w="1987" w:type="dxa"/>
            <w:shd w:val="clear" w:color="auto" w:fill="EAF1DD" w:themeFill="accent3" w:themeFillTint="33"/>
            <w:vAlign w:val="center"/>
          </w:tcPr>
          <w:p w:rsidR="00AE6206" w:rsidRDefault="004B0F87" w:rsidP="000C5936">
            <w:pPr>
              <w:spacing w:after="0" w:line="240" w:lineRule="auto"/>
              <w:jc w:val="center"/>
              <w:rPr>
                <w:rFonts w:eastAsia="Times New Roman" w:cs="Times New Roman"/>
                <w:color w:val="000000"/>
                <w:lang w:eastAsia="en-GB"/>
              </w:rPr>
            </w:pPr>
            <w:r>
              <w:rPr>
                <w:rFonts w:eastAsia="Times New Roman" w:cs="Times New Roman"/>
                <w:color w:val="000000"/>
                <w:lang w:eastAsia="en-GB"/>
              </w:rPr>
              <w:t>-</w:t>
            </w:r>
          </w:p>
        </w:tc>
        <w:tc>
          <w:tcPr>
            <w:tcW w:w="1867" w:type="dxa"/>
            <w:shd w:val="clear" w:color="auto" w:fill="EAF1DD" w:themeFill="accent3" w:themeFillTint="33"/>
            <w:vAlign w:val="center"/>
          </w:tcPr>
          <w:p w:rsidR="00AE6206" w:rsidRDefault="004B0F87" w:rsidP="000C5936">
            <w:pPr>
              <w:spacing w:after="0" w:line="240" w:lineRule="auto"/>
              <w:jc w:val="center"/>
              <w:rPr>
                <w:rFonts w:eastAsia="Times New Roman" w:cs="Times New Roman"/>
                <w:color w:val="000000"/>
                <w:lang w:eastAsia="en-GB"/>
              </w:rPr>
            </w:pPr>
            <w:r>
              <w:rPr>
                <w:rFonts w:eastAsia="Times New Roman" w:cs="Times New Roman"/>
                <w:color w:val="000000"/>
                <w:lang w:eastAsia="en-GB"/>
              </w:rPr>
              <w:t>13</w:t>
            </w:r>
          </w:p>
        </w:tc>
      </w:tr>
    </w:tbl>
    <w:p w:rsidR="00661A30" w:rsidRDefault="00661A30">
      <w:pPr>
        <w:spacing w:after="0" w:line="240" w:lineRule="auto"/>
        <w:rPr>
          <w:color w:val="423F8F"/>
          <w:sz w:val="28"/>
          <w:szCs w:val="28"/>
          <w:lang w:eastAsia="en-GB"/>
        </w:rPr>
      </w:pPr>
    </w:p>
    <w:p w:rsidR="005247C4" w:rsidRDefault="005247C4" w:rsidP="005247C4">
      <w:pPr>
        <w:spacing w:after="160" w:line="259" w:lineRule="auto"/>
        <w:rPr>
          <w:color w:val="423F8F"/>
          <w:sz w:val="28"/>
          <w:szCs w:val="28"/>
          <w:lang w:eastAsia="en-GB"/>
        </w:rPr>
      </w:pPr>
    </w:p>
    <w:sectPr w:rsidR="005247C4" w:rsidSect="008B12A5">
      <w:type w:val="continuous"/>
      <w:pgSz w:w="11906" w:h="16838" w:code="9"/>
      <w:pgMar w:top="1644" w:right="1134" w:bottom="1077" w:left="1134" w:header="1020"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5B1" w:rsidRDefault="009F75B1" w:rsidP="00356FE5">
      <w:pPr>
        <w:spacing w:after="0" w:line="240" w:lineRule="auto"/>
      </w:pPr>
      <w:r>
        <w:separator/>
      </w:r>
    </w:p>
  </w:endnote>
  <w:endnote w:type="continuationSeparator" w:id="0">
    <w:p w:rsidR="009F75B1" w:rsidRDefault="009F75B1" w:rsidP="00356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ovarese Medium">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oundryFormSans-Book">
    <w:altName w:val="Calibri"/>
    <w:panose1 w:val="00000000000000000000"/>
    <w:charset w:val="00"/>
    <w:family w:val="auto"/>
    <w:notTrueType/>
    <w:pitch w:val="variable"/>
    <w:sig w:usb0="00000003" w:usb1="00000000" w:usb2="00000000" w:usb3="00000000" w:csb0="00000001" w:csb1="00000000"/>
  </w:font>
  <w:font w:name="Frutiger 55 Roman">
    <w:panose1 w:val="00000000000000000000"/>
    <w:charset w:val="00"/>
    <w:family w:val="auto"/>
    <w:notTrueType/>
    <w:pitch w:val="variable"/>
    <w:sig w:usb0="00000003" w:usb1="00000000" w:usb2="00000000" w:usb3="00000000" w:csb0="00000001" w:csb1="00000000"/>
  </w:font>
  <w:font w:name="Frutiger 45 Light">
    <w:panose1 w:val="00000000000000000000"/>
    <w:charset w:val="00"/>
    <w:family w:val="auto"/>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25B" w:rsidRPr="00E917FB" w:rsidRDefault="00B4125B" w:rsidP="004B0F87">
    <w:pPr>
      <w:pBdr>
        <w:top w:val="single" w:sz="4" w:space="1" w:color="auto"/>
      </w:pBdr>
      <w:tabs>
        <w:tab w:val="right" w:pos="10263"/>
      </w:tabs>
      <w:spacing w:after="0" w:line="240" w:lineRule="auto"/>
      <w:ind w:left="-624" w:right="-624"/>
      <w:rPr>
        <w:rFonts w:ascii="Segoe UI" w:hAnsi="Segoe UI" w:cs="Segoe UI"/>
        <w:color w:val="8F93C8"/>
        <w:sz w:val="8"/>
        <w:szCs w:val="8"/>
      </w:rPr>
    </w:pPr>
  </w:p>
  <w:p w:rsidR="00B4125B" w:rsidRPr="004B0F87" w:rsidRDefault="00B4125B" w:rsidP="00431D19">
    <w:pPr>
      <w:pStyle w:val="Footer"/>
      <w:ind w:left="-340" w:right="-340"/>
      <w:jc w:val="center"/>
      <w:rPr>
        <w:color w:val="000000" w:themeColor="text1"/>
      </w:rPr>
    </w:pPr>
    <w:r w:rsidRPr="004B0F87">
      <w:rPr>
        <w:color w:val="000000" w:themeColor="text1"/>
      </w:rPr>
      <w:t xml:space="preserve">Page </w:t>
    </w:r>
    <w:r w:rsidRPr="004B0F87">
      <w:rPr>
        <w:color w:val="000000" w:themeColor="text1"/>
      </w:rPr>
      <w:fldChar w:fldCharType="begin"/>
    </w:r>
    <w:r w:rsidRPr="004B0F87">
      <w:rPr>
        <w:color w:val="000000" w:themeColor="text1"/>
      </w:rPr>
      <w:instrText xml:space="preserve"> PAGE   \* MERGEFORMAT </w:instrText>
    </w:r>
    <w:r w:rsidRPr="004B0F87">
      <w:rPr>
        <w:color w:val="000000" w:themeColor="text1"/>
      </w:rPr>
      <w:fldChar w:fldCharType="separate"/>
    </w:r>
    <w:r w:rsidR="00B9331E">
      <w:rPr>
        <w:noProof/>
        <w:color w:val="000000" w:themeColor="text1"/>
      </w:rPr>
      <w:t>21</w:t>
    </w:r>
    <w:r w:rsidRPr="004B0F87">
      <w:rPr>
        <w:color w:val="000000" w:themeColor="text1"/>
      </w:rPr>
      <w:fldChar w:fldCharType="end"/>
    </w:r>
  </w:p>
  <w:p w:rsidR="00B4125B" w:rsidRDefault="00B412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5B1" w:rsidRDefault="009F75B1" w:rsidP="00356FE5">
      <w:pPr>
        <w:spacing w:after="0" w:line="240" w:lineRule="auto"/>
      </w:pPr>
      <w:r>
        <w:separator/>
      </w:r>
    </w:p>
  </w:footnote>
  <w:footnote w:type="continuationSeparator" w:id="0">
    <w:p w:rsidR="009F75B1" w:rsidRDefault="009F75B1" w:rsidP="00356FE5">
      <w:pPr>
        <w:spacing w:after="0" w:line="240" w:lineRule="auto"/>
      </w:pPr>
      <w:r>
        <w:continuationSeparator/>
      </w:r>
    </w:p>
  </w:footnote>
  <w:footnote w:id="1">
    <w:p w:rsidR="00B4125B" w:rsidRDefault="00B4125B">
      <w:pPr>
        <w:pStyle w:val="FootnoteText"/>
      </w:pPr>
      <w:r>
        <w:rPr>
          <w:rStyle w:val="FootnoteReference"/>
        </w:rPr>
        <w:footnoteRef/>
      </w:r>
      <w:r>
        <w:t xml:space="preserve"> With the exception of the Buckles Lane Travelling Showpeople Accommodation Assessment which has a baseline date of May 2018.</w:t>
      </w:r>
    </w:p>
  </w:footnote>
  <w:footnote w:id="2">
    <w:p w:rsidR="00B4125B" w:rsidRPr="00056837" w:rsidRDefault="00B4125B" w:rsidP="00BB0DD8">
      <w:pPr>
        <w:pStyle w:val="FootnoteText"/>
        <w:rPr>
          <w:rStyle w:val="FootnoteReference"/>
          <w:vertAlign w:val="baseline"/>
        </w:rPr>
      </w:pPr>
      <w:r w:rsidRPr="00992416">
        <w:rPr>
          <w:rStyle w:val="FootnoteReference"/>
        </w:rPr>
        <w:footnoteRef/>
      </w:r>
      <w:r w:rsidRPr="00992416">
        <w:rPr>
          <w:rStyle w:val="FootnoteReference"/>
        </w:rPr>
        <w:t xml:space="preserve"> </w:t>
      </w:r>
      <w:r w:rsidRPr="00056837">
        <w:rPr>
          <w:rStyle w:val="FootnoteReference"/>
          <w:vertAlign w:val="baseline"/>
        </w:rPr>
        <w:t>With particular reference to the sections on Housing and Economic Development Needs Assessments</w:t>
      </w:r>
      <w:r>
        <w:t>.</w:t>
      </w:r>
    </w:p>
  </w:footnote>
  <w:footnote w:id="3">
    <w:p w:rsidR="00B4125B" w:rsidRPr="00AB7066" w:rsidRDefault="00B4125B">
      <w:pPr>
        <w:pStyle w:val="FootnoteText"/>
        <w:rPr>
          <w:rFonts w:asciiTheme="minorHAnsi" w:hAnsiTheme="minorHAnsi"/>
          <w:sz w:val="22"/>
        </w:rPr>
      </w:pPr>
      <w:r w:rsidRPr="00696A10">
        <w:rPr>
          <w:rStyle w:val="FootnoteReference"/>
        </w:rPr>
        <w:footnoteRef/>
      </w:r>
      <w:r w:rsidRPr="00696A10">
        <w:t xml:space="preserve"> </w:t>
      </w:r>
      <w:hyperlink r:id="rId1" w:tgtFrame="_blank" w:history="1">
        <w:r>
          <w:rPr>
            <w:rStyle w:val="Hyperlink"/>
          </w:rPr>
          <w:t>www.opinionresearch.co.uk/GreaterEssexGTAA</w:t>
        </w:r>
      </w:hyperlink>
    </w:p>
  </w:footnote>
  <w:footnote w:id="4">
    <w:p w:rsidR="003F5916" w:rsidRDefault="003F5916">
      <w:pPr>
        <w:pStyle w:val="FootnoteText"/>
      </w:pPr>
      <w:r>
        <w:rPr>
          <w:rStyle w:val="FootnoteReference"/>
        </w:rPr>
        <w:footnoteRef/>
      </w:r>
      <w:r>
        <w:t xml:space="preserve"> The total for South Essex now includes additional yards at Buckles Lane.</w:t>
      </w:r>
    </w:p>
  </w:footnote>
  <w:footnote w:id="5">
    <w:p w:rsidR="00B4125B" w:rsidRDefault="00B4125B" w:rsidP="00B23462">
      <w:pPr>
        <w:pStyle w:val="FootnoteText"/>
      </w:pPr>
      <w:r>
        <w:rPr>
          <w:rStyle w:val="FootnoteReference"/>
        </w:rPr>
        <w:footnoteRef/>
      </w:r>
      <w:r>
        <w:t xml:space="preserve"> Baseline excludes pitches or plots that were vacant, unimplemented or not occupied by ethnic Gypsies, Travellers or Travelling Showpeople.</w:t>
      </w:r>
    </w:p>
  </w:footnote>
  <w:footnote w:id="6">
    <w:p w:rsidR="00B4125B" w:rsidRDefault="00B4125B">
      <w:pPr>
        <w:pStyle w:val="FootnoteText"/>
      </w:pPr>
      <w:r>
        <w:rPr>
          <w:rStyle w:val="FootnoteReference"/>
        </w:rPr>
        <w:footnoteRef/>
      </w:r>
      <w:r>
        <w:t xml:space="preserve"> Some demographic details were obtained from appeal and planning application documents.</w:t>
      </w:r>
    </w:p>
  </w:footnote>
  <w:footnote w:id="7">
    <w:p w:rsidR="00B4125B" w:rsidRDefault="00B4125B" w:rsidP="00E4605F">
      <w:pPr>
        <w:pStyle w:val="FootnoteText"/>
      </w:pPr>
      <w:r>
        <w:rPr>
          <w:rStyle w:val="FootnoteReference"/>
        </w:rPr>
        <w:footnoteRef/>
      </w:r>
      <w:r>
        <w:t xml:space="preserve"> Based on the outcomes of over 3,500 interviews that have been completed with Gypsies and Travellers by ORS since changes to PPTS in 2015.</w:t>
      </w:r>
    </w:p>
  </w:footnote>
  <w:footnote w:id="8">
    <w:p w:rsidR="00B4125B" w:rsidRDefault="00B4125B">
      <w:pPr>
        <w:pStyle w:val="FootnoteText"/>
      </w:pPr>
      <w:r>
        <w:rPr>
          <w:rStyle w:val="FootnoteReference"/>
        </w:rPr>
        <w:footnoteRef/>
      </w:r>
      <w:r>
        <w:t xml:space="preserve"> This is the same figure as the Greater Essex and Basildon GTAA Reports as the needs of all children had been accounted for so there is no additional need for the period 2034-38 as a result of new household formation.</w:t>
      </w:r>
    </w:p>
  </w:footnote>
  <w:footnote w:id="9">
    <w:p w:rsidR="00B4125B" w:rsidRDefault="00B4125B">
      <w:pPr>
        <w:pStyle w:val="FootnoteText"/>
      </w:pPr>
      <w:r>
        <w:rPr>
          <w:rStyle w:val="FootnoteReference"/>
        </w:rPr>
        <w:footnoteRef/>
      </w:r>
      <w:r>
        <w:t xml:space="preserve"> The Basildon GTAA had </w:t>
      </w:r>
      <w:r w:rsidR="001A1259">
        <w:t>an</w:t>
      </w:r>
      <w:r>
        <w:t xml:space="preserve"> end date of 2034 compared to an end date of 2033 for the remainder of the Greater Essex GTAA local authorities.</w:t>
      </w:r>
    </w:p>
  </w:footnote>
  <w:footnote w:id="10">
    <w:p w:rsidR="00B4125B" w:rsidRDefault="00B4125B">
      <w:pPr>
        <w:pStyle w:val="FootnoteText"/>
      </w:pPr>
      <w:r>
        <w:rPr>
          <w:rStyle w:val="FootnoteReference"/>
        </w:rPr>
        <w:footnoteRef/>
      </w:r>
      <w:r>
        <w:t xml:space="preserve"> Some of the plots at Buckles Lane include both permitted and unauthorised areas of land.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25B" w:rsidRDefault="00B4125B" w:rsidP="00431D19">
    <w:pPr>
      <w:pStyle w:val="Header"/>
      <w:pBdr>
        <w:bottom w:val="single" w:sz="4" w:space="1" w:color="auto"/>
      </w:pBdr>
      <w:jc w:val="center"/>
    </w:pPr>
    <w:r>
      <w:t xml:space="preserve">South Essex GTAA Update – </w:t>
    </w:r>
    <w:r w:rsidR="00482CE6">
      <w:t>April</w:t>
    </w:r>
    <w:r>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0205"/>
    <w:multiLevelType w:val="hybridMultilevel"/>
    <w:tmpl w:val="24F8B006"/>
    <w:lvl w:ilvl="0" w:tplc="854ADAB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2B7654E"/>
    <w:multiLevelType w:val="hybridMultilevel"/>
    <w:tmpl w:val="9AE4BA88"/>
    <w:lvl w:ilvl="0" w:tplc="76087360">
      <w:start w:val="1"/>
      <w:numFmt w:val="bullet"/>
      <w:pStyle w:val="orsbullet"/>
      <w:lvlText w:val=""/>
      <w:lvlJc w:val="left"/>
      <w:pPr>
        <w:ind w:left="-2520" w:hanging="360"/>
      </w:pPr>
      <w:rPr>
        <w:rFonts w:ascii="Wingdings" w:hAnsi="Wingdings"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360" w:hanging="360"/>
      </w:pPr>
      <w:rPr>
        <w:rFonts w:ascii="Symbol" w:hAnsi="Symbol" w:hint="default"/>
      </w:rPr>
    </w:lvl>
    <w:lvl w:ilvl="4" w:tplc="08090003">
      <w:start w:val="1"/>
      <w:numFmt w:val="bullet"/>
      <w:lvlText w:val="o"/>
      <w:lvlJc w:val="left"/>
      <w:pPr>
        <w:ind w:left="360" w:hanging="360"/>
      </w:pPr>
      <w:rPr>
        <w:rFonts w:ascii="Courier New" w:hAnsi="Courier New" w:hint="default"/>
      </w:rPr>
    </w:lvl>
    <w:lvl w:ilvl="5" w:tplc="08090005">
      <w:start w:val="1"/>
      <w:numFmt w:val="bullet"/>
      <w:lvlText w:val=""/>
      <w:lvlJc w:val="left"/>
      <w:pPr>
        <w:ind w:left="1080" w:hanging="360"/>
      </w:pPr>
      <w:rPr>
        <w:rFonts w:ascii="Wingdings" w:hAnsi="Wingdings" w:hint="default"/>
      </w:rPr>
    </w:lvl>
    <w:lvl w:ilvl="6" w:tplc="08090001">
      <w:start w:val="1"/>
      <w:numFmt w:val="bullet"/>
      <w:lvlText w:val=""/>
      <w:lvlJc w:val="left"/>
      <w:pPr>
        <w:ind w:left="1800" w:hanging="360"/>
      </w:pPr>
      <w:rPr>
        <w:rFonts w:ascii="Symbol" w:hAnsi="Symbol" w:hint="default"/>
      </w:rPr>
    </w:lvl>
    <w:lvl w:ilvl="7" w:tplc="08090003">
      <w:start w:val="1"/>
      <w:numFmt w:val="bullet"/>
      <w:lvlText w:val="o"/>
      <w:lvlJc w:val="left"/>
      <w:pPr>
        <w:ind w:left="2520" w:hanging="360"/>
      </w:pPr>
      <w:rPr>
        <w:rFonts w:ascii="Courier New" w:hAnsi="Courier New" w:hint="default"/>
      </w:rPr>
    </w:lvl>
    <w:lvl w:ilvl="8" w:tplc="08090005">
      <w:start w:val="1"/>
      <w:numFmt w:val="bullet"/>
      <w:lvlText w:val=""/>
      <w:lvlJc w:val="left"/>
      <w:pPr>
        <w:ind w:left="3240" w:hanging="360"/>
      </w:pPr>
      <w:rPr>
        <w:rFonts w:ascii="Wingdings" w:hAnsi="Wingdings" w:hint="default"/>
      </w:rPr>
    </w:lvl>
  </w:abstractNum>
  <w:abstractNum w:abstractNumId="2" w15:restartNumberingAfterBreak="0">
    <w:nsid w:val="0AED654A"/>
    <w:multiLevelType w:val="hybridMultilevel"/>
    <w:tmpl w:val="087269D0"/>
    <w:lvl w:ilvl="0" w:tplc="3E72F6C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60D5A"/>
    <w:multiLevelType w:val="hybridMultilevel"/>
    <w:tmpl w:val="016CE784"/>
    <w:lvl w:ilvl="0" w:tplc="760641A0">
      <w:numFmt w:val="bullet"/>
      <w:pStyle w:val="BulletListlevel2"/>
      <w:lvlText w:val="–"/>
      <w:lvlJc w:val="left"/>
      <w:pPr>
        <w:ind w:left="1400" w:hanging="360"/>
      </w:pPr>
      <w:rPr>
        <w:rFonts w:ascii="Calibri" w:eastAsia="Times New Roman" w:hAnsi="Calibri" w:hint="default"/>
      </w:rPr>
    </w:lvl>
    <w:lvl w:ilvl="1" w:tplc="08090003">
      <w:start w:val="1"/>
      <w:numFmt w:val="bullet"/>
      <w:lvlText w:val="o"/>
      <w:lvlJc w:val="left"/>
      <w:pPr>
        <w:ind w:left="2120" w:hanging="360"/>
      </w:pPr>
      <w:rPr>
        <w:rFonts w:ascii="Courier New" w:hAnsi="Courier New" w:hint="default"/>
      </w:rPr>
    </w:lvl>
    <w:lvl w:ilvl="2" w:tplc="08090005">
      <w:start w:val="1"/>
      <w:numFmt w:val="bullet"/>
      <w:lvlText w:val=""/>
      <w:lvlJc w:val="left"/>
      <w:pPr>
        <w:ind w:left="2840" w:hanging="360"/>
      </w:pPr>
      <w:rPr>
        <w:rFonts w:ascii="Wingdings" w:hAnsi="Wingdings" w:hint="default"/>
      </w:rPr>
    </w:lvl>
    <w:lvl w:ilvl="3" w:tplc="08090001">
      <w:start w:val="1"/>
      <w:numFmt w:val="bullet"/>
      <w:lvlText w:val=""/>
      <w:lvlJc w:val="left"/>
      <w:pPr>
        <w:ind w:left="3560" w:hanging="360"/>
      </w:pPr>
      <w:rPr>
        <w:rFonts w:ascii="Symbol" w:hAnsi="Symbol" w:hint="default"/>
      </w:rPr>
    </w:lvl>
    <w:lvl w:ilvl="4" w:tplc="08090003">
      <w:start w:val="1"/>
      <w:numFmt w:val="bullet"/>
      <w:lvlText w:val="o"/>
      <w:lvlJc w:val="left"/>
      <w:pPr>
        <w:ind w:left="4280" w:hanging="360"/>
      </w:pPr>
      <w:rPr>
        <w:rFonts w:ascii="Courier New" w:hAnsi="Courier New" w:hint="default"/>
      </w:rPr>
    </w:lvl>
    <w:lvl w:ilvl="5" w:tplc="08090005">
      <w:start w:val="1"/>
      <w:numFmt w:val="bullet"/>
      <w:lvlText w:val=""/>
      <w:lvlJc w:val="left"/>
      <w:pPr>
        <w:ind w:left="5000" w:hanging="360"/>
      </w:pPr>
      <w:rPr>
        <w:rFonts w:ascii="Wingdings" w:hAnsi="Wingdings" w:hint="default"/>
      </w:rPr>
    </w:lvl>
    <w:lvl w:ilvl="6" w:tplc="08090001">
      <w:start w:val="1"/>
      <w:numFmt w:val="bullet"/>
      <w:lvlText w:val=""/>
      <w:lvlJc w:val="left"/>
      <w:pPr>
        <w:ind w:left="5720" w:hanging="360"/>
      </w:pPr>
      <w:rPr>
        <w:rFonts w:ascii="Symbol" w:hAnsi="Symbol" w:hint="default"/>
      </w:rPr>
    </w:lvl>
    <w:lvl w:ilvl="7" w:tplc="08090003">
      <w:start w:val="1"/>
      <w:numFmt w:val="bullet"/>
      <w:lvlText w:val="o"/>
      <w:lvlJc w:val="left"/>
      <w:pPr>
        <w:ind w:left="6440" w:hanging="360"/>
      </w:pPr>
      <w:rPr>
        <w:rFonts w:ascii="Courier New" w:hAnsi="Courier New" w:hint="default"/>
      </w:rPr>
    </w:lvl>
    <w:lvl w:ilvl="8" w:tplc="08090005">
      <w:start w:val="1"/>
      <w:numFmt w:val="bullet"/>
      <w:lvlText w:val=""/>
      <w:lvlJc w:val="left"/>
      <w:pPr>
        <w:ind w:left="7160" w:hanging="360"/>
      </w:pPr>
      <w:rPr>
        <w:rFonts w:ascii="Wingdings" w:hAnsi="Wingdings" w:hint="default"/>
      </w:rPr>
    </w:lvl>
  </w:abstractNum>
  <w:abstractNum w:abstractNumId="4" w15:restartNumberingAfterBreak="0">
    <w:nsid w:val="1CDA0D4E"/>
    <w:multiLevelType w:val="multilevel"/>
    <w:tmpl w:val="16BA662A"/>
    <w:lvl w:ilvl="0">
      <w:start w:val="1"/>
      <w:numFmt w:val="decimal"/>
      <w:pStyle w:val="ORSchapterhead"/>
      <w:suff w:val="space"/>
      <w:lvlText w:val="Chapter %1:"/>
      <w:lvlJc w:val="left"/>
      <w:rPr>
        <w:rFonts w:ascii="Calibri" w:hAnsi="Calibri" w:cs="Calibri" w:hint="default"/>
        <w:b/>
        <w:bCs/>
        <w:i w:val="0"/>
        <w:iCs w:val="0"/>
        <w:caps w:val="0"/>
        <w:smallCaps w:val="0"/>
        <w:strike w:val="0"/>
        <w:dstrike w:val="0"/>
        <w:snapToGrid w:val="0"/>
        <w:vanish w:val="0"/>
        <w:color w:val="4F81BD"/>
        <w:spacing w:val="0"/>
        <w:w w:val="0"/>
        <w:kern w:val="0"/>
        <w:position w:val="0"/>
        <w:sz w:val="22"/>
        <w:szCs w:val="22"/>
        <w:u w:val="none"/>
        <w:vertAlign w:val="baseline"/>
      </w:rPr>
    </w:lvl>
    <w:lvl w:ilvl="1">
      <w:start w:val="1"/>
      <w:numFmt w:val="decimal"/>
      <w:pStyle w:val="ORS3"/>
      <w:lvlText w:val="%1.%2"/>
      <w:lvlJc w:val="left"/>
      <w:pPr>
        <w:tabs>
          <w:tab w:val="num" w:pos="199"/>
        </w:tabs>
        <w:ind w:left="505" w:hanging="363"/>
      </w:pPr>
      <w:rPr>
        <w:rFonts w:ascii="Calibri" w:hAnsi="Calibri" w:cs="Calibri" w:hint="default"/>
        <w:b w:val="0"/>
        <w:bCs w:val="0"/>
        <w:i w:val="0"/>
        <w:iCs w:val="0"/>
        <w:caps w:val="0"/>
        <w:smallCaps w:val="0"/>
        <w:strike w:val="0"/>
        <w:dstrike w:val="0"/>
        <w:color w:val="auto"/>
        <w:spacing w:val="0"/>
        <w:w w:val="100"/>
        <w:kern w:val="0"/>
        <w:position w:val="0"/>
        <w:sz w:val="22"/>
        <w:szCs w:val="22"/>
        <w:u w:val="none"/>
        <w:effect w:val="none"/>
        <w:vertAlign w:val="superscript"/>
      </w:rPr>
    </w:lvl>
    <w:lvl w:ilvl="2">
      <w:start w:val="1"/>
      <w:numFmt w:val="decimal"/>
      <w:lvlText w:val="%1.%2.%3"/>
      <w:lvlJc w:val="left"/>
      <w:pPr>
        <w:tabs>
          <w:tab w:val="num" w:pos="360"/>
        </w:tabs>
        <w:ind w:left="284"/>
      </w:pPr>
      <w:rPr>
        <w:rFonts w:cs="Times New Roman" w:hint="default"/>
      </w:rPr>
    </w:lvl>
    <w:lvl w:ilvl="3">
      <w:start w:val="1"/>
      <w:numFmt w:val="decimal"/>
      <w:lvlText w:val="%1.%2.%3.%4."/>
      <w:lvlJc w:val="left"/>
      <w:pPr>
        <w:tabs>
          <w:tab w:val="num" w:pos="360"/>
        </w:tabs>
        <w:ind w:left="284"/>
      </w:pPr>
      <w:rPr>
        <w:rFonts w:cs="Times New Roman" w:hint="default"/>
      </w:rPr>
    </w:lvl>
    <w:lvl w:ilvl="4">
      <w:start w:val="1"/>
      <w:numFmt w:val="decimal"/>
      <w:lvlText w:val="%1.%2.%3.%4.%5."/>
      <w:lvlJc w:val="left"/>
      <w:pPr>
        <w:tabs>
          <w:tab w:val="num" w:pos="360"/>
        </w:tabs>
        <w:ind w:left="284"/>
      </w:pPr>
      <w:rPr>
        <w:rFonts w:cs="Times New Roman" w:hint="default"/>
      </w:rPr>
    </w:lvl>
    <w:lvl w:ilvl="5">
      <w:start w:val="1"/>
      <w:numFmt w:val="decimal"/>
      <w:lvlText w:val="%1.%2.%3.%4.%5.%6."/>
      <w:lvlJc w:val="left"/>
      <w:pPr>
        <w:tabs>
          <w:tab w:val="num" w:pos="360"/>
        </w:tabs>
        <w:ind w:left="284"/>
      </w:pPr>
      <w:rPr>
        <w:rFonts w:cs="Times New Roman" w:hint="default"/>
      </w:rPr>
    </w:lvl>
    <w:lvl w:ilvl="6">
      <w:start w:val="1"/>
      <w:numFmt w:val="decimal"/>
      <w:lvlText w:val="%1.%2.%3.%4.%5.%6.%7."/>
      <w:lvlJc w:val="left"/>
      <w:pPr>
        <w:tabs>
          <w:tab w:val="num" w:pos="360"/>
        </w:tabs>
        <w:ind w:left="284"/>
      </w:pPr>
      <w:rPr>
        <w:rFonts w:cs="Times New Roman" w:hint="default"/>
      </w:rPr>
    </w:lvl>
    <w:lvl w:ilvl="7">
      <w:start w:val="1"/>
      <w:numFmt w:val="decimal"/>
      <w:lvlText w:val="%1.%2.%3.%4.%5.%6.%7.%8."/>
      <w:lvlJc w:val="left"/>
      <w:pPr>
        <w:tabs>
          <w:tab w:val="num" w:pos="360"/>
        </w:tabs>
        <w:ind w:left="284"/>
      </w:pPr>
      <w:rPr>
        <w:rFonts w:cs="Times New Roman" w:hint="default"/>
      </w:rPr>
    </w:lvl>
    <w:lvl w:ilvl="8">
      <w:start w:val="1"/>
      <w:numFmt w:val="decimal"/>
      <w:lvlText w:val="%1.%2.%3.%4.%5.%6.%7.%8.%9."/>
      <w:lvlJc w:val="left"/>
      <w:pPr>
        <w:tabs>
          <w:tab w:val="num" w:pos="360"/>
        </w:tabs>
        <w:ind w:left="284"/>
      </w:pPr>
      <w:rPr>
        <w:rFonts w:cs="Times New Roman" w:hint="default"/>
      </w:rPr>
    </w:lvl>
  </w:abstractNum>
  <w:abstractNum w:abstractNumId="5" w15:restartNumberingAfterBreak="0">
    <w:nsid w:val="20DB1D57"/>
    <w:multiLevelType w:val="hybridMultilevel"/>
    <w:tmpl w:val="F8AEB08C"/>
    <w:lvl w:ilvl="0" w:tplc="94C4C674">
      <w:start w:val="1"/>
      <w:numFmt w:val="bullet"/>
      <w:pStyle w:val="SubBullets"/>
      <w:lvlText w:val="­"/>
      <w:lvlJc w:val="left"/>
      <w:pPr>
        <w:tabs>
          <w:tab w:val="num" w:pos="717"/>
        </w:tabs>
        <w:ind w:left="717" w:hanging="360"/>
      </w:pPr>
      <w:rPr>
        <w:rFonts w:ascii="Arial" w:hAnsi="Arial" w:hint="default"/>
        <w:color w:val="003366"/>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B72BFB"/>
    <w:multiLevelType w:val="multilevel"/>
    <w:tmpl w:val="387C6BA8"/>
    <w:styleLink w:val="1111111"/>
    <w:lvl w:ilvl="0">
      <w:start w:val="1"/>
      <w:numFmt w:val="decimal"/>
      <w:lvlText w:val="%1."/>
      <w:lvlJc w:val="left"/>
      <w:pPr>
        <w:ind w:left="720" w:hanging="360"/>
      </w:pPr>
      <w:rPr>
        <w:rFonts w:cs="Times New Roman" w:hint="default"/>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7" w15:restartNumberingAfterBreak="0">
    <w:nsid w:val="25462A86"/>
    <w:multiLevelType w:val="multilevel"/>
    <w:tmpl w:val="40986006"/>
    <w:lvl w:ilvl="0">
      <w:start w:val="1"/>
      <w:numFmt w:val="decimal"/>
      <w:suff w:val="space"/>
      <w:lvlText w:val="%1."/>
      <w:lvlJc w:val="left"/>
      <w:pPr>
        <w:ind w:left="851"/>
      </w:pPr>
      <w:rPr>
        <w:rFonts w:cs="Times New Roman" w:hint="default"/>
      </w:rPr>
    </w:lvl>
    <w:lvl w:ilvl="1">
      <w:start w:val="1"/>
      <w:numFmt w:val="decimal"/>
      <w:lvlText w:val="%1.%2"/>
      <w:lvlJc w:val="left"/>
      <w:pPr>
        <w:ind w:left="340" w:hanging="340"/>
      </w:pPr>
      <w:rPr>
        <w:rFonts w:ascii="Calibri" w:hAnsi="Calibri" w:cs="Calibri" w:hint="default"/>
        <w:vertAlign w:val="superscript"/>
      </w:rPr>
    </w:lvl>
    <w:lvl w:ilvl="2">
      <w:start w:val="1"/>
      <w:numFmt w:val="lowerRoman"/>
      <w:lvlText w:val="%3."/>
      <w:lvlJc w:val="right"/>
      <w:pPr>
        <w:ind w:left="-340"/>
      </w:pPr>
      <w:rPr>
        <w:rFonts w:cs="Times New Roman" w:hint="default"/>
      </w:rPr>
    </w:lvl>
    <w:lvl w:ilvl="3">
      <w:start w:val="1"/>
      <w:numFmt w:val="decimal"/>
      <w:lvlText w:val="%4."/>
      <w:lvlJc w:val="left"/>
      <w:pPr>
        <w:ind w:left="-340"/>
      </w:pPr>
      <w:rPr>
        <w:rFonts w:cs="Times New Roman" w:hint="default"/>
      </w:rPr>
    </w:lvl>
    <w:lvl w:ilvl="4">
      <w:start w:val="1"/>
      <w:numFmt w:val="lowerLetter"/>
      <w:lvlText w:val="%5."/>
      <w:lvlJc w:val="left"/>
      <w:pPr>
        <w:ind w:left="-340"/>
      </w:pPr>
      <w:rPr>
        <w:rFonts w:cs="Times New Roman" w:hint="default"/>
      </w:rPr>
    </w:lvl>
    <w:lvl w:ilvl="5">
      <w:start w:val="1"/>
      <w:numFmt w:val="lowerRoman"/>
      <w:lvlText w:val="%6."/>
      <w:lvlJc w:val="right"/>
      <w:pPr>
        <w:ind w:left="-340"/>
      </w:pPr>
      <w:rPr>
        <w:rFonts w:cs="Times New Roman" w:hint="default"/>
      </w:rPr>
    </w:lvl>
    <w:lvl w:ilvl="6">
      <w:start w:val="1"/>
      <w:numFmt w:val="decimal"/>
      <w:lvlText w:val="%7."/>
      <w:lvlJc w:val="left"/>
      <w:pPr>
        <w:ind w:left="-340"/>
      </w:pPr>
      <w:rPr>
        <w:rFonts w:cs="Times New Roman" w:hint="default"/>
      </w:rPr>
    </w:lvl>
    <w:lvl w:ilvl="7">
      <w:start w:val="1"/>
      <w:numFmt w:val="lowerLetter"/>
      <w:lvlText w:val="%8."/>
      <w:lvlJc w:val="left"/>
      <w:pPr>
        <w:ind w:left="-340"/>
      </w:pPr>
      <w:rPr>
        <w:rFonts w:cs="Times New Roman" w:hint="default"/>
      </w:rPr>
    </w:lvl>
    <w:lvl w:ilvl="8">
      <w:start w:val="1"/>
      <w:numFmt w:val="lowerRoman"/>
      <w:lvlText w:val="%9."/>
      <w:lvlJc w:val="right"/>
      <w:pPr>
        <w:ind w:left="-340"/>
      </w:pPr>
      <w:rPr>
        <w:rFonts w:cs="Times New Roman" w:hint="default"/>
      </w:rPr>
    </w:lvl>
  </w:abstractNum>
  <w:abstractNum w:abstractNumId="8" w15:restartNumberingAfterBreak="0">
    <w:nsid w:val="2F311467"/>
    <w:multiLevelType w:val="multilevel"/>
    <w:tmpl w:val="40986006"/>
    <w:styleLink w:val="ORSList"/>
    <w:lvl w:ilvl="0">
      <w:start w:val="1"/>
      <w:numFmt w:val="decimal"/>
      <w:suff w:val="space"/>
      <w:lvlText w:val="%1."/>
      <w:lvlJc w:val="left"/>
      <w:pPr>
        <w:ind w:left="851"/>
      </w:pPr>
      <w:rPr>
        <w:rFonts w:cs="Times New Roman" w:hint="default"/>
      </w:rPr>
    </w:lvl>
    <w:lvl w:ilvl="1">
      <w:start w:val="1"/>
      <w:numFmt w:val="decimal"/>
      <w:lvlText w:val="%1.%2"/>
      <w:lvlJc w:val="left"/>
      <w:pPr>
        <w:ind w:left="340" w:hanging="340"/>
      </w:pPr>
      <w:rPr>
        <w:rFonts w:ascii="Calibri" w:hAnsi="Calibri" w:cs="Calibri" w:hint="default"/>
        <w:vertAlign w:val="superscript"/>
      </w:rPr>
    </w:lvl>
    <w:lvl w:ilvl="2">
      <w:start w:val="1"/>
      <w:numFmt w:val="lowerRoman"/>
      <w:lvlText w:val="%3."/>
      <w:lvlJc w:val="right"/>
      <w:pPr>
        <w:ind w:left="-340"/>
      </w:pPr>
      <w:rPr>
        <w:rFonts w:cs="Times New Roman" w:hint="default"/>
      </w:rPr>
    </w:lvl>
    <w:lvl w:ilvl="3">
      <w:start w:val="1"/>
      <w:numFmt w:val="decimal"/>
      <w:lvlText w:val="%4."/>
      <w:lvlJc w:val="left"/>
      <w:pPr>
        <w:ind w:left="-340"/>
      </w:pPr>
      <w:rPr>
        <w:rFonts w:cs="Times New Roman" w:hint="default"/>
      </w:rPr>
    </w:lvl>
    <w:lvl w:ilvl="4">
      <w:start w:val="1"/>
      <w:numFmt w:val="lowerLetter"/>
      <w:lvlText w:val="%5."/>
      <w:lvlJc w:val="left"/>
      <w:pPr>
        <w:ind w:left="-340"/>
      </w:pPr>
      <w:rPr>
        <w:rFonts w:cs="Times New Roman" w:hint="default"/>
      </w:rPr>
    </w:lvl>
    <w:lvl w:ilvl="5">
      <w:start w:val="1"/>
      <w:numFmt w:val="lowerRoman"/>
      <w:lvlText w:val="%6."/>
      <w:lvlJc w:val="right"/>
      <w:pPr>
        <w:ind w:left="-340"/>
      </w:pPr>
      <w:rPr>
        <w:rFonts w:cs="Times New Roman" w:hint="default"/>
      </w:rPr>
    </w:lvl>
    <w:lvl w:ilvl="6">
      <w:start w:val="1"/>
      <w:numFmt w:val="decimal"/>
      <w:lvlText w:val="%7."/>
      <w:lvlJc w:val="left"/>
      <w:pPr>
        <w:ind w:left="-340"/>
      </w:pPr>
      <w:rPr>
        <w:rFonts w:cs="Times New Roman" w:hint="default"/>
      </w:rPr>
    </w:lvl>
    <w:lvl w:ilvl="7">
      <w:start w:val="1"/>
      <w:numFmt w:val="lowerLetter"/>
      <w:lvlText w:val="%8."/>
      <w:lvlJc w:val="left"/>
      <w:pPr>
        <w:ind w:left="-340"/>
      </w:pPr>
      <w:rPr>
        <w:rFonts w:cs="Times New Roman" w:hint="default"/>
      </w:rPr>
    </w:lvl>
    <w:lvl w:ilvl="8">
      <w:start w:val="1"/>
      <w:numFmt w:val="lowerRoman"/>
      <w:lvlText w:val="%9."/>
      <w:lvlJc w:val="right"/>
      <w:pPr>
        <w:ind w:left="-340"/>
      </w:pPr>
      <w:rPr>
        <w:rFonts w:cs="Times New Roman" w:hint="default"/>
      </w:rPr>
    </w:lvl>
  </w:abstractNum>
  <w:abstractNum w:abstractNumId="9" w15:restartNumberingAfterBreak="0">
    <w:nsid w:val="2FD958DD"/>
    <w:multiLevelType w:val="hybridMultilevel"/>
    <w:tmpl w:val="18583FE8"/>
    <w:lvl w:ilvl="0" w:tplc="4978D89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234673"/>
    <w:multiLevelType w:val="hybridMultilevel"/>
    <w:tmpl w:val="E752DB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89C7301"/>
    <w:multiLevelType w:val="multilevel"/>
    <w:tmpl w:val="FBC8B36A"/>
    <w:lvl w:ilvl="0">
      <w:start w:val="1"/>
      <w:numFmt w:val="decimal"/>
      <w:lvlText w:val="%1."/>
      <w:lvlJc w:val="left"/>
      <w:pPr>
        <w:ind w:left="360" w:hanging="360"/>
      </w:pPr>
      <w:rPr>
        <w:rFonts w:cs="Times New Roman" w:hint="default"/>
        <w:w w:val="80"/>
        <w:position w:val="5"/>
        <w:sz w:val="15"/>
        <w:szCs w:val="15"/>
        <w:vertAlign w:val="baseline"/>
      </w:rPr>
    </w:lvl>
    <w:lvl w:ilvl="1">
      <w:start w:val="1"/>
      <w:numFmt w:val="decimal"/>
      <w:pStyle w:val="Body1-levelnumbering"/>
      <w:lvlText w:val="%2."/>
      <w:lvlJc w:val="left"/>
      <w:pPr>
        <w:ind w:left="340" w:hanging="340"/>
      </w:pPr>
      <w:rPr>
        <w:rFonts w:cs="Times New Roman" w:hint="default"/>
        <w:w w:val="80"/>
        <w:position w:val="5"/>
        <w:sz w:val="15"/>
        <w:szCs w:val="15"/>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3DB91813"/>
    <w:multiLevelType w:val="multilevel"/>
    <w:tmpl w:val="D2828310"/>
    <w:name w:val="Outline"/>
    <w:lvl w:ilvl="0">
      <w:start w:val="1"/>
      <w:numFmt w:val="decimal"/>
      <w:pStyle w:val="OutlineL1"/>
      <w:lvlText w:val="%1."/>
      <w:lvlJc w:val="left"/>
      <w:pPr>
        <w:tabs>
          <w:tab w:val="num" w:pos="720"/>
        </w:tabs>
        <w:ind w:firstLine="360"/>
      </w:pPr>
      <w:rPr>
        <w:rFonts w:cs="Times New Roman"/>
        <w:b w:val="0"/>
        <w:bCs w:val="0"/>
        <w:i w:val="0"/>
        <w:iCs w:val="0"/>
        <w:caps/>
        <w:smallCaps w:val="0"/>
        <w:strike w:val="0"/>
        <w:dstrike w:val="0"/>
        <w:vanish w:val="0"/>
        <w:color w:val="000000"/>
        <w:u w:val="none"/>
        <w:effect w:val="none"/>
        <w:vertAlign w:val="baseline"/>
      </w:rPr>
    </w:lvl>
    <w:lvl w:ilvl="1">
      <w:start w:val="1"/>
      <w:numFmt w:val="lowerLetter"/>
      <w:pStyle w:val="OutlineL2"/>
      <w:lvlText w:val="(%2)"/>
      <w:lvlJc w:val="left"/>
      <w:pPr>
        <w:tabs>
          <w:tab w:val="num" w:pos="1080"/>
        </w:tabs>
        <w:ind w:firstLine="720"/>
      </w:pPr>
      <w:rPr>
        <w:rFonts w:cs="Times New Roman"/>
        <w:b w:val="0"/>
        <w:bCs w:val="0"/>
        <w:i w:val="0"/>
        <w:iCs w:val="0"/>
        <w:caps w:val="0"/>
        <w:smallCaps w:val="0"/>
        <w:strike w:val="0"/>
        <w:dstrike w:val="0"/>
        <w:vanish w:val="0"/>
        <w:color w:val="000000"/>
        <w:u w:val="none"/>
        <w:effect w:val="none"/>
        <w:vertAlign w:val="baseline"/>
      </w:rPr>
    </w:lvl>
    <w:lvl w:ilvl="2">
      <w:start w:val="1"/>
      <w:numFmt w:val="decimal"/>
      <w:pStyle w:val="OutlineL3"/>
      <w:lvlText w:val="(%3)"/>
      <w:lvlJc w:val="left"/>
      <w:pPr>
        <w:tabs>
          <w:tab w:val="num" w:pos="1080"/>
        </w:tabs>
        <w:ind w:left="720"/>
      </w:pPr>
      <w:rPr>
        <w:rFonts w:cs="Times New Roman"/>
        <w:b w:val="0"/>
        <w:bCs w:val="0"/>
        <w:i w:val="0"/>
        <w:iCs w:val="0"/>
        <w:caps w:val="0"/>
        <w:smallCaps w:val="0"/>
        <w:strike w:val="0"/>
        <w:dstrike w:val="0"/>
        <w:vanish w:val="0"/>
        <w:color w:val="000000"/>
        <w:u w:val="none"/>
        <w:effect w:val="none"/>
        <w:vertAlign w:val="baseline"/>
      </w:rPr>
    </w:lvl>
    <w:lvl w:ilvl="3">
      <w:start w:val="1"/>
      <w:numFmt w:val="lowerLetter"/>
      <w:pStyle w:val="OutlineL4"/>
      <w:lvlText w:val="%4."/>
      <w:lvlJc w:val="left"/>
      <w:pPr>
        <w:tabs>
          <w:tab w:val="num" w:pos="1440"/>
        </w:tabs>
        <w:ind w:left="1080"/>
      </w:pPr>
      <w:rPr>
        <w:rFonts w:cs="Times New Roman"/>
        <w:b w:val="0"/>
        <w:bCs w:val="0"/>
        <w:i w:val="0"/>
        <w:iCs w:val="0"/>
        <w:caps w:val="0"/>
        <w:smallCaps w:val="0"/>
        <w:strike w:val="0"/>
        <w:dstrike w:val="0"/>
        <w:vanish w:val="0"/>
        <w:color w:val="000000"/>
        <w:u w:val="none"/>
        <w:effect w:val="none"/>
        <w:vertAlign w:val="baseline"/>
      </w:rPr>
    </w:lvl>
    <w:lvl w:ilvl="4">
      <w:start w:val="1"/>
      <w:numFmt w:val="lowerRoman"/>
      <w:pStyle w:val="OutlineL5"/>
      <w:lvlText w:val="(%5)"/>
      <w:lvlJc w:val="left"/>
      <w:pPr>
        <w:tabs>
          <w:tab w:val="num" w:pos="3600"/>
        </w:tabs>
        <w:ind w:firstLine="2880"/>
      </w:pPr>
      <w:rPr>
        <w:rFonts w:cs="Times New Roman"/>
        <w:b w:val="0"/>
        <w:bCs w:val="0"/>
        <w:i w:val="0"/>
        <w:iCs w:val="0"/>
        <w:caps w:val="0"/>
        <w:smallCaps w:val="0"/>
        <w:strike w:val="0"/>
        <w:dstrike w:val="0"/>
        <w:vanish w:val="0"/>
        <w:color w:val="000000"/>
        <w:u w:val="none"/>
        <w:effect w:val="none"/>
        <w:vertAlign w:val="baseline"/>
      </w:rPr>
    </w:lvl>
    <w:lvl w:ilvl="5">
      <w:start w:val="1"/>
      <w:numFmt w:val="lowerLetter"/>
      <w:pStyle w:val="OutlineL6"/>
      <w:lvlText w:val="(%6)"/>
      <w:lvlJc w:val="left"/>
      <w:pPr>
        <w:tabs>
          <w:tab w:val="num" w:pos="4320"/>
        </w:tabs>
        <w:ind w:firstLine="3600"/>
      </w:pPr>
      <w:rPr>
        <w:rFonts w:cs="Times New Roman"/>
        <w:b w:val="0"/>
        <w:bCs w:val="0"/>
        <w:i w:val="0"/>
        <w:iCs w:val="0"/>
        <w:caps w:val="0"/>
        <w:smallCaps w:val="0"/>
        <w:strike w:val="0"/>
        <w:dstrike w:val="0"/>
        <w:vanish w:val="0"/>
        <w:color w:val="000000"/>
        <w:u w:val="none"/>
        <w:effect w:val="none"/>
        <w:vertAlign w:val="baseline"/>
      </w:rPr>
    </w:lvl>
    <w:lvl w:ilvl="6">
      <w:start w:val="1"/>
      <w:numFmt w:val="decimal"/>
      <w:pStyle w:val="OutlineL7"/>
      <w:lvlText w:val="(%7)"/>
      <w:lvlJc w:val="left"/>
      <w:pPr>
        <w:tabs>
          <w:tab w:val="num" w:pos="5040"/>
        </w:tabs>
        <w:ind w:firstLine="4320"/>
      </w:pPr>
      <w:rPr>
        <w:rFonts w:cs="Times New Roman"/>
        <w:b w:val="0"/>
        <w:bCs w:val="0"/>
        <w:i w:val="0"/>
        <w:iCs w:val="0"/>
        <w:caps w:val="0"/>
        <w:smallCaps w:val="0"/>
        <w:strike w:val="0"/>
        <w:dstrike w:val="0"/>
        <w:vanish w:val="0"/>
        <w:color w:val="000000"/>
        <w:u w:val="none"/>
        <w:effect w:val="none"/>
        <w:vertAlign w:val="baseline"/>
      </w:rPr>
    </w:lvl>
    <w:lvl w:ilvl="7">
      <w:start w:val="1"/>
      <w:numFmt w:val="lowerRoman"/>
      <w:pStyle w:val="OutlineL8"/>
      <w:lvlText w:val="%8)"/>
      <w:lvlJc w:val="left"/>
      <w:pPr>
        <w:tabs>
          <w:tab w:val="num" w:pos="5760"/>
        </w:tabs>
        <w:ind w:firstLine="5040"/>
      </w:pPr>
      <w:rPr>
        <w:rFonts w:cs="Times New Roman"/>
        <w:b w:val="0"/>
        <w:bCs w:val="0"/>
        <w:i w:val="0"/>
        <w:iCs w:val="0"/>
        <w:caps w:val="0"/>
        <w:smallCaps w:val="0"/>
        <w:strike w:val="0"/>
        <w:dstrike w:val="0"/>
        <w:vanish w:val="0"/>
        <w:color w:val="000000"/>
        <w:u w:val="none"/>
        <w:effect w:val="none"/>
        <w:vertAlign w:val="baseline"/>
      </w:rPr>
    </w:lvl>
    <w:lvl w:ilvl="8">
      <w:start w:val="1"/>
      <w:numFmt w:val="lowerLetter"/>
      <w:pStyle w:val="OutlineL9"/>
      <w:lvlText w:val="%9)"/>
      <w:lvlJc w:val="left"/>
      <w:pPr>
        <w:tabs>
          <w:tab w:val="num" w:pos="6480"/>
        </w:tabs>
        <w:ind w:firstLine="5760"/>
      </w:pPr>
      <w:rPr>
        <w:rFonts w:cs="Times New Roman"/>
        <w:b w:val="0"/>
        <w:bCs w:val="0"/>
        <w:i w:val="0"/>
        <w:iCs w:val="0"/>
        <w:caps w:val="0"/>
        <w:smallCaps w:val="0"/>
        <w:strike w:val="0"/>
        <w:dstrike w:val="0"/>
        <w:vanish w:val="0"/>
        <w:color w:val="000000"/>
        <w:u w:val="none"/>
        <w:effect w:val="none"/>
        <w:vertAlign w:val="baseline"/>
      </w:rPr>
    </w:lvl>
  </w:abstractNum>
  <w:abstractNum w:abstractNumId="13" w15:restartNumberingAfterBreak="0">
    <w:nsid w:val="46FA22FC"/>
    <w:multiLevelType w:val="multilevel"/>
    <w:tmpl w:val="0809001F"/>
    <w:styleLink w:val="111111"/>
    <w:lvl w:ilvl="0">
      <w:start w:val="1"/>
      <w:numFmt w:val="decimal"/>
      <w:lvlText w:val="%1."/>
      <w:lvlJc w:val="left"/>
      <w:pPr>
        <w:ind w:left="360" w:hanging="360"/>
      </w:pPr>
      <w:rPr>
        <w:rFonts w:cs="Times New Roman"/>
        <w:w w:val="80"/>
        <w:position w:val="5"/>
        <w:sz w:val="15"/>
        <w:szCs w:val="15"/>
      </w:rPr>
    </w:lvl>
    <w:lvl w:ilvl="1">
      <w:start w:val="1"/>
      <w:numFmt w:val="decimal"/>
      <w:lvlText w:val="%1.%2."/>
      <w:lvlJc w:val="left"/>
      <w:pPr>
        <w:ind w:left="792" w:hanging="432"/>
      </w:pPr>
      <w:rPr>
        <w:rFonts w:cs="Times New Roman"/>
        <w:w w:val="80"/>
        <w:position w:val="5"/>
        <w:sz w:val="15"/>
        <w:szCs w:val="15"/>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62714205"/>
    <w:multiLevelType w:val="hybridMultilevel"/>
    <w:tmpl w:val="B592259E"/>
    <w:lvl w:ilvl="0" w:tplc="815417BA">
      <w:start w:val="20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4E5B7C"/>
    <w:multiLevelType w:val="hybridMultilevel"/>
    <w:tmpl w:val="CAA23E24"/>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75B6577"/>
    <w:multiLevelType w:val="multilevel"/>
    <w:tmpl w:val="C45A5044"/>
    <w:lvl w:ilvl="0">
      <w:start w:val="1"/>
      <w:numFmt w:val="decimal"/>
      <w:lvlText w:val="%1."/>
      <w:lvlJc w:val="left"/>
      <w:rPr>
        <w:rFonts w:cs="Times New Roman" w:hint="default"/>
      </w:rPr>
    </w:lvl>
    <w:lvl w:ilvl="1">
      <w:start w:val="1"/>
      <w:numFmt w:val="decimal"/>
      <w:lvlText w:val="%1.%2"/>
      <w:lvlJc w:val="left"/>
      <w:pPr>
        <w:ind w:left="766" w:hanging="340"/>
      </w:pPr>
      <w:rPr>
        <w:rFonts w:ascii="Calibri" w:hAnsi="Calibri" w:cs="Times New Roman" w:hint="default"/>
        <w:color w:val="595959"/>
        <w:sz w:val="22"/>
        <w:szCs w:val="22"/>
        <w:vertAlign w:val="superscript"/>
      </w:rPr>
    </w:lvl>
    <w:lvl w:ilvl="2">
      <w:start w:val="1"/>
      <w:numFmt w:val="lowerRoman"/>
      <w:lvlText w:val="%3."/>
      <w:lvlJc w:val="right"/>
      <w:pPr>
        <w:ind w:left="-340"/>
      </w:pPr>
      <w:rPr>
        <w:rFonts w:cs="Times New Roman" w:hint="default"/>
      </w:rPr>
    </w:lvl>
    <w:lvl w:ilvl="3">
      <w:start w:val="1"/>
      <w:numFmt w:val="decimal"/>
      <w:lvlText w:val="%4."/>
      <w:lvlJc w:val="left"/>
      <w:pPr>
        <w:ind w:left="-340"/>
      </w:pPr>
      <w:rPr>
        <w:rFonts w:cs="Times New Roman" w:hint="default"/>
      </w:rPr>
    </w:lvl>
    <w:lvl w:ilvl="4">
      <w:start w:val="1"/>
      <w:numFmt w:val="lowerLetter"/>
      <w:lvlText w:val="%5."/>
      <w:lvlJc w:val="left"/>
      <w:pPr>
        <w:ind w:left="-340"/>
      </w:pPr>
      <w:rPr>
        <w:rFonts w:cs="Times New Roman" w:hint="default"/>
      </w:rPr>
    </w:lvl>
    <w:lvl w:ilvl="5">
      <w:start w:val="1"/>
      <w:numFmt w:val="lowerRoman"/>
      <w:lvlText w:val="%6."/>
      <w:lvlJc w:val="right"/>
      <w:pPr>
        <w:ind w:left="-340"/>
      </w:pPr>
      <w:rPr>
        <w:rFonts w:cs="Times New Roman" w:hint="default"/>
      </w:rPr>
    </w:lvl>
    <w:lvl w:ilvl="6">
      <w:start w:val="1"/>
      <w:numFmt w:val="decimal"/>
      <w:lvlText w:val="%7."/>
      <w:lvlJc w:val="left"/>
      <w:pPr>
        <w:ind w:left="-340"/>
      </w:pPr>
      <w:rPr>
        <w:rFonts w:cs="Times New Roman" w:hint="default"/>
      </w:rPr>
    </w:lvl>
    <w:lvl w:ilvl="7">
      <w:start w:val="1"/>
      <w:numFmt w:val="lowerLetter"/>
      <w:lvlText w:val="%8."/>
      <w:lvlJc w:val="left"/>
      <w:pPr>
        <w:ind w:left="-340"/>
      </w:pPr>
      <w:rPr>
        <w:rFonts w:cs="Times New Roman" w:hint="default"/>
      </w:rPr>
    </w:lvl>
    <w:lvl w:ilvl="8">
      <w:start w:val="1"/>
      <w:numFmt w:val="lowerRoman"/>
      <w:lvlText w:val="%9."/>
      <w:lvlJc w:val="right"/>
      <w:pPr>
        <w:ind w:left="-340"/>
      </w:pPr>
      <w:rPr>
        <w:rFonts w:cs="Times New Roman" w:hint="default"/>
      </w:rPr>
    </w:lvl>
  </w:abstractNum>
  <w:abstractNum w:abstractNumId="17" w15:restartNumberingAfterBreak="0">
    <w:nsid w:val="687B726E"/>
    <w:multiLevelType w:val="multilevel"/>
    <w:tmpl w:val="38EC43CC"/>
    <w:lvl w:ilvl="0">
      <w:start w:val="1"/>
      <w:numFmt w:val="decimal"/>
      <w:lvlText w:val="%1."/>
      <w:lvlJc w:val="left"/>
      <w:pPr>
        <w:ind w:left="360" w:hanging="360"/>
      </w:pPr>
      <w:rPr>
        <w:rFonts w:cs="Times New Roman" w:hint="default"/>
        <w:w w:val="80"/>
        <w:position w:val="5"/>
        <w:sz w:val="15"/>
        <w:szCs w:val="15"/>
        <w:vertAlign w:val="baseline"/>
      </w:rPr>
    </w:lvl>
    <w:lvl w:ilvl="1">
      <w:start w:val="1"/>
      <w:numFmt w:val="bullet"/>
      <w:lvlText w:val=""/>
      <w:lvlJc w:val="left"/>
      <w:pPr>
        <w:ind w:hanging="340"/>
      </w:pPr>
      <w:rPr>
        <w:rFonts w:ascii="Symbol" w:hAnsi="Symbol" w:hint="default"/>
        <w:w w:val="80"/>
        <w:position w:val="5"/>
        <w:sz w:val="15"/>
      </w:rPr>
    </w:lvl>
    <w:lvl w:ilvl="2">
      <w:start w:val="1"/>
      <w:numFmt w:val="bullet"/>
      <w:lvlText w:val="»"/>
      <w:lvlJc w:val="left"/>
      <w:pPr>
        <w:ind w:left="1224" w:hanging="504"/>
      </w:pPr>
      <w:rPr>
        <w:rFonts w:ascii="Calibri" w:hAnsi="Calibri" w:hint="default"/>
        <w:color w:val="423F8F"/>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76434CCC"/>
    <w:multiLevelType w:val="multilevel"/>
    <w:tmpl w:val="B87877DC"/>
    <w:lvl w:ilvl="0">
      <w:start w:val="1"/>
      <w:numFmt w:val="decimal"/>
      <w:pStyle w:val="ListBullet"/>
      <w:suff w:val="space"/>
      <w:lvlText w:val="Section %1:"/>
      <w:lvlJc w:val="left"/>
      <w:pPr>
        <w:ind w:left="284"/>
      </w:pPr>
      <w:rPr>
        <w:rFonts w:ascii="Calibri" w:hAnsi="Calibri" w:cs="Calibri" w:hint="default"/>
        <w:b/>
        <w:bCs/>
        <w:i w:val="0"/>
        <w:iCs w:val="0"/>
        <w:sz w:val="40"/>
        <w:szCs w:val="40"/>
      </w:rPr>
    </w:lvl>
    <w:lvl w:ilvl="1">
      <w:start w:val="1"/>
      <w:numFmt w:val="decimal"/>
      <w:pStyle w:val="ORS2"/>
      <w:lvlText w:val="%1.%2"/>
      <w:lvlJc w:val="left"/>
      <w:pPr>
        <w:tabs>
          <w:tab w:val="num" w:pos="57"/>
        </w:tabs>
        <w:ind w:left="363" w:hanging="363"/>
      </w:pPr>
      <w:rPr>
        <w:rFonts w:ascii="Calibri" w:hAnsi="Calibri" w:cs="Calibri" w:hint="default"/>
        <w:b w:val="0"/>
        <w:bCs w:val="0"/>
        <w:i w:val="0"/>
        <w:iCs w:val="0"/>
        <w:caps w:val="0"/>
        <w:smallCaps w:val="0"/>
        <w:strike w:val="0"/>
        <w:dstrike w:val="0"/>
        <w:color w:val="auto"/>
        <w:spacing w:val="0"/>
        <w:w w:val="100"/>
        <w:kern w:val="0"/>
        <w:position w:val="0"/>
        <w:sz w:val="22"/>
        <w:szCs w:val="22"/>
        <w:u w:val="none"/>
        <w:effect w:val="none"/>
        <w:vertAlign w:val="superscript"/>
      </w:rPr>
    </w:lvl>
    <w:lvl w:ilvl="2">
      <w:start w:val="1"/>
      <w:numFmt w:val="decimal"/>
      <w:lvlText w:val="%1.%2.%3"/>
      <w:lvlJc w:val="left"/>
      <w:pPr>
        <w:tabs>
          <w:tab w:val="num" w:pos="360"/>
        </w:tabs>
        <w:ind w:left="284"/>
      </w:pPr>
      <w:rPr>
        <w:rFonts w:cs="Times New Roman" w:hint="default"/>
      </w:rPr>
    </w:lvl>
    <w:lvl w:ilvl="3">
      <w:start w:val="1"/>
      <w:numFmt w:val="decimal"/>
      <w:lvlText w:val="%1.%2.%3.%4."/>
      <w:lvlJc w:val="left"/>
      <w:pPr>
        <w:tabs>
          <w:tab w:val="num" w:pos="360"/>
        </w:tabs>
        <w:ind w:left="284"/>
      </w:pPr>
      <w:rPr>
        <w:rFonts w:cs="Times New Roman" w:hint="default"/>
      </w:rPr>
    </w:lvl>
    <w:lvl w:ilvl="4">
      <w:start w:val="1"/>
      <w:numFmt w:val="decimal"/>
      <w:lvlText w:val="%1.%2.%3.%4.%5."/>
      <w:lvlJc w:val="left"/>
      <w:pPr>
        <w:tabs>
          <w:tab w:val="num" w:pos="360"/>
        </w:tabs>
        <w:ind w:left="284"/>
      </w:pPr>
      <w:rPr>
        <w:rFonts w:cs="Times New Roman" w:hint="default"/>
      </w:rPr>
    </w:lvl>
    <w:lvl w:ilvl="5">
      <w:start w:val="1"/>
      <w:numFmt w:val="decimal"/>
      <w:lvlText w:val="%1.%2.%3.%4.%5.%6."/>
      <w:lvlJc w:val="left"/>
      <w:pPr>
        <w:tabs>
          <w:tab w:val="num" w:pos="360"/>
        </w:tabs>
        <w:ind w:left="284"/>
      </w:pPr>
      <w:rPr>
        <w:rFonts w:cs="Times New Roman" w:hint="default"/>
      </w:rPr>
    </w:lvl>
    <w:lvl w:ilvl="6">
      <w:start w:val="1"/>
      <w:numFmt w:val="decimal"/>
      <w:lvlText w:val="%1.%2.%3.%4.%5.%6.%7."/>
      <w:lvlJc w:val="left"/>
      <w:pPr>
        <w:tabs>
          <w:tab w:val="num" w:pos="360"/>
        </w:tabs>
        <w:ind w:left="284"/>
      </w:pPr>
      <w:rPr>
        <w:rFonts w:cs="Times New Roman" w:hint="default"/>
      </w:rPr>
    </w:lvl>
    <w:lvl w:ilvl="7">
      <w:start w:val="1"/>
      <w:numFmt w:val="decimal"/>
      <w:lvlText w:val="%1.%2.%3.%4.%5.%6.%7.%8."/>
      <w:lvlJc w:val="left"/>
      <w:pPr>
        <w:tabs>
          <w:tab w:val="num" w:pos="360"/>
        </w:tabs>
        <w:ind w:left="284"/>
      </w:pPr>
      <w:rPr>
        <w:rFonts w:cs="Times New Roman" w:hint="default"/>
      </w:rPr>
    </w:lvl>
    <w:lvl w:ilvl="8">
      <w:start w:val="1"/>
      <w:numFmt w:val="decimal"/>
      <w:lvlText w:val="%1.%2.%3.%4.%5.%6.%7.%8.%9."/>
      <w:lvlJc w:val="left"/>
      <w:pPr>
        <w:tabs>
          <w:tab w:val="num" w:pos="360"/>
        </w:tabs>
        <w:ind w:left="284"/>
      </w:pPr>
      <w:rPr>
        <w:rFonts w:cs="Times New Roman" w:hint="default"/>
      </w:rPr>
    </w:lvl>
  </w:abstractNum>
  <w:abstractNum w:abstractNumId="19" w15:restartNumberingAfterBreak="0">
    <w:nsid w:val="77F72230"/>
    <w:multiLevelType w:val="multilevel"/>
    <w:tmpl w:val="A418AD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8F77AEA"/>
    <w:multiLevelType w:val="multilevel"/>
    <w:tmpl w:val="F20C6960"/>
    <w:styleLink w:val="ORSList4"/>
    <w:lvl w:ilvl="0">
      <w:start w:val="1"/>
      <w:numFmt w:val="decimal"/>
      <w:suff w:val="space"/>
      <w:lvlText w:val="Section %1:"/>
      <w:lvlJc w:val="left"/>
      <w:rPr>
        <w:rFonts w:ascii="Calibri" w:hAnsi="Calibri" w:cs="Calibri" w:hint="default"/>
        <w:b/>
        <w:bCs/>
        <w:i w:val="0"/>
        <w:iCs w:val="0"/>
        <w:sz w:val="40"/>
        <w:szCs w:val="40"/>
      </w:rPr>
    </w:lvl>
    <w:lvl w:ilvl="1">
      <w:start w:val="1"/>
      <w:numFmt w:val="decimal"/>
      <w:pStyle w:val="ORS1"/>
      <w:lvlText w:val="%2."/>
      <w:lvlJc w:val="left"/>
      <w:pPr>
        <w:tabs>
          <w:tab w:val="num" w:pos="57"/>
        </w:tabs>
        <w:ind w:left="363" w:hanging="363"/>
      </w:pPr>
      <w:rPr>
        <w:rFonts w:cs="Times New Roman" w:hint="default"/>
        <w:b w:val="0"/>
        <w:bCs w:val="0"/>
        <w:i w:val="0"/>
        <w:iCs w:val="0"/>
        <w:caps w:val="0"/>
        <w:smallCaps w:val="0"/>
        <w:strike w:val="0"/>
        <w:dstrike w:val="0"/>
        <w:color w:val="auto"/>
        <w:spacing w:val="0"/>
        <w:w w:val="100"/>
        <w:kern w:val="0"/>
        <w:position w:val="0"/>
        <w:sz w:val="22"/>
        <w:szCs w:val="22"/>
        <w:u w:val="none"/>
        <w:effect w:val="none"/>
        <w:vertAlign w:val="superscript"/>
      </w:rPr>
    </w:lvl>
    <w:lvl w:ilvl="2">
      <w:start w:val="1"/>
      <w:numFmt w:val="decimal"/>
      <w:lvlText w:val="%1.%2.%3"/>
      <w:lvlJc w:val="left"/>
      <w:pPr>
        <w:tabs>
          <w:tab w:val="num" w:pos="360"/>
        </w:tabs>
        <w:ind w:left="284"/>
      </w:pPr>
      <w:rPr>
        <w:rFonts w:cs="Times New Roman" w:hint="default"/>
      </w:rPr>
    </w:lvl>
    <w:lvl w:ilvl="3">
      <w:start w:val="1"/>
      <w:numFmt w:val="decimal"/>
      <w:lvlText w:val="%1.%2.%3.%4."/>
      <w:lvlJc w:val="left"/>
      <w:pPr>
        <w:tabs>
          <w:tab w:val="num" w:pos="360"/>
        </w:tabs>
        <w:ind w:left="284"/>
      </w:pPr>
      <w:rPr>
        <w:rFonts w:cs="Times New Roman" w:hint="default"/>
      </w:rPr>
    </w:lvl>
    <w:lvl w:ilvl="4">
      <w:start w:val="1"/>
      <w:numFmt w:val="decimal"/>
      <w:lvlText w:val="%1.%2.%3.%4.%5."/>
      <w:lvlJc w:val="left"/>
      <w:pPr>
        <w:tabs>
          <w:tab w:val="num" w:pos="360"/>
        </w:tabs>
        <w:ind w:left="284"/>
      </w:pPr>
      <w:rPr>
        <w:rFonts w:cs="Times New Roman" w:hint="default"/>
      </w:rPr>
    </w:lvl>
    <w:lvl w:ilvl="5">
      <w:start w:val="1"/>
      <w:numFmt w:val="decimal"/>
      <w:lvlText w:val="%1.%2.%3.%4.%5.%6."/>
      <w:lvlJc w:val="left"/>
      <w:pPr>
        <w:tabs>
          <w:tab w:val="num" w:pos="360"/>
        </w:tabs>
        <w:ind w:left="284"/>
      </w:pPr>
      <w:rPr>
        <w:rFonts w:cs="Times New Roman" w:hint="default"/>
      </w:rPr>
    </w:lvl>
    <w:lvl w:ilvl="6">
      <w:start w:val="1"/>
      <w:numFmt w:val="decimal"/>
      <w:lvlText w:val="%1.%2.%3.%4.%5.%6.%7."/>
      <w:lvlJc w:val="left"/>
      <w:pPr>
        <w:tabs>
          <w:tab w:val="num" w:pos="360"/>
        </w:tabs>
        <w:ind w:left="284"/>
      </w:pPr>
      <w:rPr>
        <w:rFonts w:cs="Times New Roman" w:hint="default"/>
      </w:rPr>
    </w:lvl>
    <w:lvl w:ilvl="7">
      <w:start w:val="1"/>
      <w:numFmt w:val="decimal"/>
      <w:lvlText w:val="%1.%2.%3.%4.%5.%6.%7.%8."/>
      <w:lvlJc w:val="left"/>
      <w:pPr>
        <w:tabs>
          <w:tab w:val="num" w:pos="360"/>
        </w:tabs>
        <w:ind w:left="284"/>
      </w:pPr>
      <w:rPr>
        <w:rFonts w:cs="Times New Roman" w:hint="default"/>
      </w:rPr>
    </w:lvl>
    <w:lvl w:ilvl="8">
      <w:start w:val="1"/>
      <w:numFmt w:val="decimal"/>
      <w:lvlText w:val="%1.%2.%3.%4.%5.%6.%7.%8.%9."/>
      <w:lvlJc w:val="left"/>
      <w:pPr>
        <w:tabs>
          <w:tab w:val="num" w:pos="360"/>
        </w:tabs>
        <w:ind w:left="284"/>
      </w:pPr>
      <w:rPr>
        <w:rFonts w:cs="Times New Roman" w:hint="default"/>
      </w:rPr>
    </w:lvl>
  </w:abstractNum>
  <w:abstractNum w:abstractNumId="21"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cs="Arial" w:hint="default"/>
        <w:b w:val="0"/>
        <w:bCs w:val="0"/>
        <w:i w:val="0"/>
        <w:iCs w:val="0"/>
        <w:sz w:val="22"/>
        <w:szCs w:val="22"/>
        <w:u w:val="none"/>
      </w:rPr>
    </w:lvl>
    <w:lvl w:ilvl="1">
      <w:start w:val="1"/>
      <w:numFmt w:val="decimal"/>
      <w:pStyle w:val="ScheduleLevel2"/>
      <w:lvlText w:val="%1.%2"/>
      <w:lvlJc w:val="left"/>
      <w:pPr>
        <w:tabs>
          <w:tab w:val="num" w:pos="1080"/>
        </w:tabs>
        <w:ind w:left="1080" w:hanging="648"/>
      </w:pPr>
      <w:rPr>
        <w:rFonts w:ascii="Arial" w:hAnsi="Arial" w:cs="Arial" w:hint="default"/>
        <w:b w:val="0"/>
        <w:bCs w:val="0"/>
        <w:i w:val="0"/>
        <w:iCs w:val="0"/>
        <w:sz w:val="22"/>
        <w:szCs w:val="22"/>
        <w:u w:val="none"/>
      </w:rPr>
    </w:lvl>
    <w:lvl w:ilvl="2">
      <w:start w:val="1"/>
      <w:numFmt w:val="decimal"/>
      <w:pStyle w:val="ScheduleLevel3"/>
      <w:lvlText w:val="%1.%2.%3"/>
      <w:lvlJc w:val="left"/>
      <w:pPr>
        <w:tabs>
          <w:tab w:val="num" w:pos="1944"/>
        </w:tabs>
        <w:ind w:left="1944" w:hanging="864"/>
      </w:pPr>
      <w:rPr>
        <w:rFonts w:ascii="Arial" w:hAnsi="Arial" w:cs="Arial" w:hint="default"/>
        <w:b w:val="0"/>
        <w:bCs w:val="0"/>
        <w:i w:val="0"/>
        <w:iCs w:val="0"/>
        <w:sz w:val="22"/>
        <w:szCs w:val="22"/>
        <w:u w:val="none"/>
      </w:rPr>
    </w:lvl>
    <w:lvl w:ilvl="3">
      <w:start w:val="1"/>
      <w:numFmt w:val="lowerLetter"/>
      <w:pStyle w:val="ScheduleLevel4"/>
      <w:lvlText w:val="(%4)"/>
      <w:lvlJc w:val="left"/>
      <w:pPr>
        <w:tabs>
          <w:tab w:val="num" w:pos="2376"/>
        </w:tabs>
        <w:ind w:left="2376" w:hanging="432"/>
      </w:pPr>
      <w:rPr>
        <w:rFonts w:ascii="Arial" w:hAnsi="Arial" w:cs="Arial" w:hint="default"/>
        <w:b w:val="0"/>
        <w:bCs w:val="0"/>
        <w:i w:val="0"/>
        <w:iCs w:val="0"/>
        <w:sz w:val="22"/>
        <w:szCs w:val="22"/>
      </w:rPr>
    </w:lvl>
    <w:lvl w:ilvl="4">
      <w:start w:val="1"/>
      <w:numFmt w:val="lowerRoman"/>
      <w:pStyle w:val="ScheduleLevel5"/>
      <w:lvlText w:val="(%5)"/>
      <w:lvlJc w:val="left"/>
      <w:pPr>
        <w:tabs>
          <w:tab w:val="num" w:pos="3024"/>
        </w:tabs>
        <w:ind w:left="3024" w:hanging="648"/>
      </w:pPr>
      <w:rPr>
        <w:rFonts w:ascii="Arial" w:hAnsi="Arial" w:cs="Arial" w:hint="default"/>
        <w:b w:val="0"/>
        <w:bCs w:val="0"/>
        <w:i w:val="0"/>
        <w:iCs w:val="0"/>
        <w:sz w:val="22"/>
        <w:szCs w:val="22"/>
      </w:rPr>
    </w:lvl>
    <w:lvl w:ilvl="5">
      <w:start w:val="1"/>
      <w:numFmt w:val="upperLetter"/>
      <w:pStyle w:val="ScheduleLevel6"/>
      <w:lvlText w:val="(%6)"/>
      <w:lvlJc w:val="left"/>
      <w:pPr>
        <w:tabs>
          <w:tab w:val="num" w:pos="3600"/>
        </w:tabs>
        <w:ind w:left="3600" w:hanging="576"/>
      </w:pPr>
      <w:rPr>
        <w:rFonts w:ascii="Arial" w:hAnsi="Arial" w:cs="Arial" w:hint="default"/>
        <w:b w:val="0"/>
        <w:bCs w:val="0"/>
        <w:i w:val="0"/>
        <w:iCs w:val="0"/>
        <w:sz w:val="22"/>
        <w:szCs w:val="22"/>
      </w:rPr>
    </w:lvl>
    <w:lvl w:ilvl="6">
      <w:start w:val="1"/>
      <w:numFmt w:val="decimal"/>
      <w:pStyle w:val="ScheduleLevel7"/>
      <w:lvlText w:val="%7"/>
      <w:lvlJc w:val="left"/>
      <w:pPr>
        <w:tabs>
          <w:tab w:val="num" w:pos="3960"/>
        </w:tabs>
        <w:ind w:left="3960" w:hanging="360"/>
      </w:pPr>
      <w:rPr>
        <w:rFonts w:ascii="Arial" w:hAnsi="Arial" w:cs="Arial" w:hint="default"/>
        <w:b w:val="0"/>
        <w:bCs w:val="0"/>
        <w:i w:val="0"/>
        <w:iCs w:val="0"/>
        <w:sz w:val="22"/>
        <w:szCs w:val="22"/>
      </w:rPr>
    </w:lvl>
    <w:lvl w:ilvl="7">
      <w:start w:val="1"/>
      <w:numFmt w:val="upperLetter"/>
      <w:pStyle w:val="ScheduleLevel8"/>
      <w:lvlText w:val="%8"/>
      <w:lvlJc w:val="left"/>
      <w:pPr>
        <w:tabs>
          <w:tab w:val="num" w:pos="4320"/>
        </w:tabs>
        <w:ind w:left="4320" w:hanging="360"/>
      </w:pPr>
      <w:rPr>
        <w:rFonts w:ascii="Arial" w:hAnsi="Arial" w:cs="Arial" w:hint="default"/>
        <w:b w:val="0"/>
        <w:bCs w:val="0"/>
        <w:i w:val="0"/>
        <w:iCs w:val="0"/>
        <w:sz w:val="22"/>
        <w:szCs w:val="22"/>
      </w:rPr>
    </w:lvl>
    <w:lvl w:ilvl="8">
      <w:start w:val="1"/>
      <w:numFmt w:val="decimal"/>
      <w:pStyle w:val="ScheduleLevel9"/>
      <w:lvlText w:val="(%9)"/>
      <w:lvlJc w:val="left"/>
      <w:pPr>
        <w:tabs>
          <w:tab w:val="num" w:pos="4752"/>
        </w:tabs>
        <w:ind w:left="4752" w:hanging="432"/>
      </w:pPr>
      <w:rPr>
        <w:rFonts w:ascii="Arial" w:hAnsi="Arial" w:cs="Arial" w:hint="default"/>
        <w:b w:val="0"/>
        <w:bCs w:val="0"/>
        <w:i w:val="0"/>
        <w:iCs w:val="0"/>
        <w:sz w:val="22"/>
        <w:szCs w:val="22"/>
      </w:rPr>
    </w:lvl>
  </w:abstractNum>
  <w:num w:numId="1">
    <w:abstractNumId w:val="13"/>
  </w:num>
  <w:num w:numId="2">
    <w:abstractNumId w:val="11"/>
  </w:num>
  <w:num w:numId="3">
    <w:abstractNumId w:val="4"/>
  </w:num>
  <w:num w:numId="4">
    <w:abstractNumId w:val="1"/>
  </w:num>
  <w:num w:numId="5">
    <w:abstractNumId w:val="20"/>
  </w:num>
  <w:num w:numId="6">
    <w:abstractNumId w:val="18"/>
  </w:num>
  <w:num w:numId="7">
    <w:abstractNumId w:val="3"/>
  </w:num>
  <w:num w:numId="8">
    <w:abstractNumId w:val="21"/>
  </w:num>
  <w:num w:numId="9">
    <w:abstractNumId w:val="12"/>
  </w:num>
  <w:num w:numId="10">
    <w:abstractNumId w:val="8"/>
  </w:num>
  <w:num w:numId="11">
    <w:abstractNumId w:val="6"/>
  </w:num>
  <w:num w:numId="12">
    <w:abstractNumId w:val="5"/>
  </w:num>
  <w:num w:numId="13">
    <w:abstractNumId w:val="7"/>
  </w:num>
  <w:num w:numId="14">
    <w:abstractNumId w:val="16"/>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num>
  <w:num w:numId="20">
    <w:abstractNumId w:val="9"/>
  </w:num>
  <w:num w:numId="21">
    <w:abstractNumId w:val="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E5"/>
    <w:rsid w:val="000000EC"/>
    <w:rsid w:val="000002E0"/>
    <w:rsid w:val="000007BE"/>
    <w:rsid w:val="000009B0"/>
    <w:rsid w:val="00000B8F"/>
    <w:rsid w:val="000022D6"/>
    <w:rsid w:val="00002457"/>
    <w:rsid w:val="00002BA9"/>
    <w:rsid w:val="000034E6"/>
    <w:rsid w:val="00003AA2"/>
    <w:rsid w:val="000040DF"/>
    <w:rsid w:val="00004722"/>
    <w:rsid w:val="00005DAA"/>
    <w:rsid w:val="0000616F"/>
    <w:rsid w:val="00006201"/>
    <w:rsid w:val="00006C73"/>
    <w:rsid w:val="000101A5"/>
    <w:rsid w:val="00010674"/>
    <w:rsid w:val="00010FA9"/>
    <w:rsid w:val="000113F9"/>
    <w:rsid w:val="0001205A"/>
    <w:rsid w:val="00012A7C"/>
    <w:rsid w:val="000133FB"/>
    <w:rsid w:val="0001389E"/>
    <w:rsid w:val="00013D06"/>
    <w:rsid w:val="00014003"/>
    <w:rsid w:val="00014E58"/>
    <w:rsid w:val="000151C6"/>
    <w:rsid w:val="00016018"/>
    <w:rsid w:val="00016A5C"/>
    <w:rsid w:val="00016DEF"/>
    <w:rsid w:val="00017131"/>
    <w:rsid w:val="000202C3"/>
    <w:rsid w:val="00020E05"/>
    <w:rsid w:val="000210D2"/>
    <w:rsid w:val="0002129C"/>
    <w:rsid w:val="00021513"/>
    <w:rsid w:val="0002180E"/>
    <w:rsid w:val="00021CCC"/>
    <w:rsid w:val="0002258B"/>
    <w:rsid w:val="00022BCB"/>
    <w:rsid w:val="00024695"/>
    <w:rsid w:val="00024DB5"/>
    <w:rsid w:val="0002529D"/>
    <w:rsid w:val="000254AA"/>
    <w:rsid w:val="0002559F"/>
    <w:rsid w:val="0002601F"/>
    <w:rsid w:val="0002645E"/>
    <w:rsid w:val="00027B14"/>
    <w:rsid w:val="00030065"/>
    <w:rsid w:val="000305DE"/>
    <w:rsid w:val="000314A6"/>
    <w:rsid w:val="0003236F"/>
    <w:rsid w:val="00032A8C"/>
    <w:rsid w:val="00033872"/>
    <w:rsid w:val="00033936"/>
    <w:rsid w:val="00033997"/>
    <w:rsid w:val="00033E99"/>
    <w:rsid w:val="000354C5"/>
    <w:rsid w:val="0003566F"/>
    <w:rsid w:val="00036A40"/>
    <w:rsid w:val="00036F5C"/>
    <w:rsid w:val="000377D9"/>
    <w:rsid w:val="0004053D"/>
    <w:rsid w:val="00040850"/>
    <w:rsid w:val="00040B28"/>
    <w:rsid w:val="00041750"/>
    <w:rsid w:val="00043DF6"/>
    <w:rsid w:val="00044597"/>
    <w:rsid w:val="0004470C"/>
    <w:rsid w:val="00044724"/>
    <w:rsid w:val="000448AA"/>
    <w:rsid w:val="000455A5"/>
    <w:rsid w:val="0004665D"/>
    <w:rsid w:val="00047B6C"/>
    <w:rsid w:val="000500E5"/>
    <w:rsid w:val="00050762"/>
    <w:rsid w:val="00051E2A"/>
    <w:rsid w:val="00051EFC"/>
    <w:rsid w:val="00051F13"/>
    <w:rsid w:val="00051FDA"/>
    <w:rsid w:val="000524EF"/>
    <w:rsid w:val="00052789"/>
    <w:rsid w:val="00052EE8"/>
    <w:rsid w:val="000533DB"/>
    <w:rsid w:val="0005349F"/>
    <w:rsid w:val="00053978"/>
    <w:rsid w:val="00054D1E"/>
    <w:rsid w:val="0005514A"/>
    <w:rsid w:val="0005650A"/>
    <w:rsid w:val="00056837"/>
    <w:rsid w:val="000571D3"/>
    <w:rsid w:val="0006049F"/>
    <w:rsid w:val="0006073F"/>
    <w:rsid w:val="00060A1D"/>
    <w:rsid w:val="00060BA2"/>
    <w:rsid w:val="000614A5"/>
    <w:rsid w:val="0006295D"/>
    <w:rsid w:val="00063BEE"/>
    <w:rsid w:val="000652A4"/>
    <w:rsid w:val="000658C7"/>
    <w:rsid w:val="00065C87"/>
    <w:rsid w:val="00065E05"/>
    <w:rsid w:val="0006710A"/>
    <w:rsid w:val="00067A0B"/>
    <w:rsid w:val="00067D0A"/>
    <w:rsid w:val="000700BA"/>
    <w:rsid w:val="00070EA7"/>
    <w:rsid w:val="000710F3"/>
    <w:rsid w:val="00071B8F"/>
    <w:rsid w:val="00071D0F"/>
    <w:rsid w:val="000728C4"/>
    <w:rsid w:val="00073457"/>
    <w:rsid w:val="00073748"/>
    <w:rsid w:val="00073784"/>
    <w:rsid w:val="000743CC"/>
    <w:rsid w:val="000749BF"/>
    <w:rsid w:val="000757E1"/>
    <w:rsid w:val="00075AE4"/>
    <w:rsid w:val="000768B6"/>
    <w:rsid w:val="00076E9C"/>
    <w:rsid w:val="0007768E"/>
    <w:rsid w:val="0008099F"/>
    <w:rsid w:val="00080EF1"/>
    <w:rsid w:val="000813E8"/>
    <w:rsid w:val="000826B6"/>
    <w:rsid w:val="00082832"/>
    <w:rsid w:val="00082F63"/>
    <w:rsid w:val="00083033"/>
    <w:rsid w:val="00083095"/>
    <w:rsid w:val="0008347C"/>
    <w:rsid w:val="00083D9D"/>
    <w:rsid w:val="0008568C"/>
    <w:rsid w:val="00085731"/>
    <w:rsid w:val="00086040"/>
    <w:rsid w:val="00087BFF"/>
    <w:rsid w:val="00087FDB"/>
    <w:rsid w:val="0009015F"/>
    <w:rsid w:val="00090488"/>
    <w:rsid w:val="00090EC4"/>
    <w:rsid w:val="00091421"/>
    <w:rsid w:val="00093A6F"/>
    <w:rsid w:val="00093D14"/>
    <w:rsid w:val="00094364"/>
    <w:rsid w:val="0009484F"/>
    <w:rsid w:val="00094C40"/>
    <w:rsid w:val="00094C9F"/>
    <w:rsid w:val="00095282"/>
    <w:rsid w:val="000952B5"/>
    <w:rsid w:val="00095789"/>
    <w:rsid w:val="00095F74"/>
    <w:rsid w:val="0009617F"/>
    <w:rsid w:val="0009629A"/>
    <w:rsid w:val="00096742"/>
    <w:rsid w:val="000967AF"/>
    <w:rsid w:val="00096E08"/>
    <w:rsid w:val="0009728C"/>
    <w:rsid w:val="000977CE"/>
    <w:rsid w:val="00097D73"/>
    <w:rsid w:val="00097FED"/>
    <w:rsid w:val="000A09DA"/>
    <w:rsid w:val="000A121E"/>
    <w:rsid w:val="000A1595"/>
    <w:rsid w:val="000A165D"/>
    <w:rsid w:val="000A1E43"/>
    <w:rsid w:val="000A2C7E"/>
    <w:rsid w:val="000A34D4"/>
    <w:rsid w:val="000A36E5"/>
    <w:rsid w:val="000A42A2"/>
    <w:rsid w:val="000A4E8A"/>
    <w:rsid w:val="000A6085"/>
    <w:rsid w:val="000A6C44"/>
    <w:rsid w:val="000A74AA"/>
    <w:rsid w:val="000A7D3E"/>
    <w:rsid w:val="000B0613"/>
    <w:rsid w:val="000B0FAA"/>
    <w:rsid w:val="000B17CC"/>
    <w:rsid w:val="000B1858"/>
    <w:rsid w:val="000B1CEB"/>
    <w:rsid w:val="000B22E5"/>
    <w:rsid w:val="000B277C"/>
    <w:rsid w:val="000B2A5F"/>
    <w:rsid w:val="000B3912"/>
    <w:rsid w:val="000B3983"/>
    <w:rsid w:val="000B3EE7"/>
    <w:rsid w:val="000B47B8"/>
    <w:rsid w:val="000B532E"/>
    <w:rsid w:val="000B54A5"/>
    <w:rsid w:val="000B631C"/>
    <w:rsid w:val="000B6F4E"/>
    <w:rsid w:val="000B7FDE"/>
    <w:rsid w:val="000C04DC"/>
    <w:rsid w:val="000C08C9"/>
    <w:rsid w:val="000C139E"/>
    <w:rsid w:val="000C1AA2"/>
    <w:rsid w:val="000C1C46"/>
    <w:rsid w:val="000C1CDF"/>
    <w:rsid w:val="000C2FFD"/>
    <w:rsid w:val="000C3B27"/>
    <w:rsid w:val="000C3D68"/>
    <w:rsid w:val="000C3F5A"/>
    <w:rsid w:val="000C3F82"/>
    <w:rsid w:val="000C4E23"/>
    <w:rsid w:val="000C541A"/>
    <w:rsid w:val="000C5936"/>
    <w:rsid w:val="000C63D4"/>
    <w:rsid w:val="000C6484"/>
    <w:rsid w:val="000C664E"/>
    <w:rsid w:val="000C6802"/>
    <w:rsid w:val="000C7A35"/>
    <w:rsid w:val="000C7B7E"/>
    <w:rsid w:val="000C7C59"/>
    <w:rsid w:val="000D04BA"/>
    <w:rsid w:val="000D05DF"/>
    <w:rsid w:val="000D168D"/>
    <w:rsid w:val="000D16FE"/>
    <w:rsid w:val="000D1807"/>
    <w:rsid w:val="000D22DF"/>
    <w:rsid w:val="000D2BC6"/>
    <w:rsid w:val="000D3359"/>
    <w:rsid w:val="000D34AB"/>
    <w:rsid w:val="000D36AB"/>
    <w:rsid w:val="000D39EB"/>
    <w:rsid w:val="000D4890"/>
    <w:rsid w:val="000D49A9"/>
    <w:rsid w:val="000D5131"/>
    <w:rsid w:val="000D5750"/>
    <w:rsid w:val="000D6049"/>
    <w:rsid w:val="000D6070"/>
    <w:rsid w:val="000D6783"/>
    <w:rsid w:val="000D71CF"/>
    <w:rsid w:val="000D7858"/>
    <w:rsid w:val="000D7B40"/>
    <w:rsid w:val="000D7B64"/>
    <w:rsid w:val="000D7E79"/>
    <w:rsid w:val="000E033F"/>
    <w:rsid w:val="000E0F8F"/>
    <w:rsid w:val="000E1AA2"/>
    <w:rsid w:val="000E1AD1"/>
    <w:rsid w:val="000E2385"/>
    <w:rsid w:val="000E30BB"/>
    <w:rsid w:val="000E31A3"/>
    <w:rsid w:val="000E33BA"/>
    <w:rsid w:val="000E378A"/>
    <w:rsid w:val="000E4060"/>
    <w:rsid w:val="000E4150"/>
    <w:rsid w:val="000E4BC9"/>
    <w:rsid w:val="000E5749"/>
    <w:rsid w:val="000E58D3"/>
    <w:rsid w:val="000E5F26"/>
    <w:rsid w:val="000E6088"/>
    <w:rsid w:val="000E686B"/>
    <w:rsid w:val="000E75AB"/>
    <w:rsid w:val="000F093B"/>
    <w:rsid w:val="000F0DD8"/>
    <w:rsid w:val="000F12EE"/>
    <w:rsid w:val="000F35E6"/>
    <w:rsid w:val="000F3FA7"/>
    <w:rsid w:val="000F4BA1"/>
    <w:rsid w:val="000F4C86"/>
    <w:rsid w:val="000F5FF5"/>
    <w:rsid w:val="000F6344"/>
    <w:rsid w:val="000F6353"/>
    <w:rsid w:val="000F644B"/>
    <w:rsid w:val="000F6457"/>
    <w:rsid w:val="000F6AF3"/>
    <w:rsid w:val="000F6F73"/>
    <w:rsid w:val="000F718E"/>
    <w:rsid w:val="000F7263"/>
    <w:rsid w:val="00100031"/>
    <w:rsid w:val="00100CAB"/>
    <w:rsid w:val="0010186F"/>
    <w:rsid w:val="00101B33"/>
    <w:rsid w:val="00103691"/>
    <w:rsid w:val="00103C9D"/>
    <w:rsid w:val="0010451A"/>
    <w:rsid w:val="00105511"/>
    <w:rsid w:val="001055F4"/>
    <w:rsid w:val="001056F6"/>
    <w:rsid w:val="00106A16"/>
    <w:rsid w:val="00106BC0"/>
    <w:rsid w:val="00107975"/>
    <w:rsid w:val="00107FA0"/>
    <w:rsid w:val="001108DC"/>
    <w:rsid w:val="00111496"/>
    <w:rsid w:val="001144E9"/>
    <w:rsid w:val="001146FA"/>
    <w:rsid w:val="00114EAA"/>
    <w:rsid w:val="001155C8"/>
    <w:rsid w:val="00116018"/>
    <w:rsid w:val="0011670E"/>
    <w:rsid w:val="0011746A"/>
    <w:rsid w:val="001175EE"/>
    <w:rsid w:val="00117CCC"/>
    <w:rsid w:val="00117D8F"/>
    <w:rsid w:val="00117FF4"/>
    <w:rsid w:val="00120104"/>
    <w:rsid w:val="0012119F"/>
    <w:rsid w:val="00121E61"/>
    <w:rsid w:val="001220C8"/>
    <w:rsid w:val="001228C6"/>
    <w:rsid w:val="00122F46"/>
    <w:rsid w:val="001230BB"/>
    <w:rsid w:val="00123A9D"/>
    <w:rsid w:val="00123DC2"/>
    <w:rsid w:val="0012413C"/>
    <w:rsid w:val="001246F2"/>
    <w:rsid w:val="00124756"/>
    <w:rsid w:val="00124B87"/>
    <w:rsid w:val="00124DE1"/>
    <w:rsid w:val="00124FEE"/>
    <w:rsid w:val="001253F4"/>
    <w:rsid w:val="00126783"/>
    <w:rsid w:val="001269A6"/>
    <w:rsid w:val="001271CD"/>
    <w:rsid w:val="00127CF9"/>
    <w:rsid w:val="00127DC9"/>
    <w:rsid w:val="00130F89"/>
    <w:rsid w:val="00131517"/>
    <w:rsid w:val="00131A0D"/>
    <w:rsid w:val="00131C0A"/>
    <w:rsid w:val="00131C13"/>
    <w:rsid w:val="00131F3D"/>
    <w:rsid w:val="0013216C"/>
    <w:rsid w:val="001328F2"/>
    <w:rsid w:val="00132906"/>
    <w:rsid w:val="00132A6E"/>
    <w:rsid w:val="00133066"/>
    <w:rsid w:val="00133427"/>
    <w:rsid w:val="001344CB"/>
    <w:rsid w:val="0013456A"/>
    <w:rsid w:val="0013460E"/>
    <w:rsid w:val="00134911"/>
    <w:rsid w:val="00134BC3"/>
    <w:rsid w:val="001357F6"/>
    <w:rsid w:val="00135C9F"/>
    <w:rsid w:val="00136281"/>
    <w:rsid w:val="00136E15"/>
    <w:rsid w:val="001370BC"/>
    <w:rsid w:val="00137CC3"/>
    <w:rsid w:val="00137EF5"/>
    <w:rsid w:val="00140E13"/>
    <w:rsid w:val="00141C0A"/>
    <w:rsid w:val="0014206A"/>
    <w:rsid w:val="00142CED"/>
    <w:rsid w:val="001430A8"/>
    <w:rsid w:val="00144638"/>
    <w:rsid w:val="00144916"/>
    <w:rsid w:val="00145017"/>
    <w:rsid w:val="00145232"/>
    <w:rsid w:val="001454B1"/>
    <w:rsid w:val="00145609"/>
    <w:rsid w:val="00145862"/>
    <w:rsid w:val="00145BE1"/>
    <w:rsid w:val="00145D01"/>
    <w:rsid w:val="00146510"/>
    <w:rsid w:val="001467A3"/>
    <w:rsid w:val="00146EDE"/>
    <w:rsid w:val="001478BC"/>
    <w:rsid w:val="00147D3A"/>
    <w:rsid w:val="0015018A"/>
    <w:rsid w:val="001503DB"/>
    <w:rsid w:val="0015090D"/>
    <w:rsid w:val="00151599"/>
    <w:rsid w:val="0015203C"/>
    <w:rsid w:val="00152D79"/>
    <w:rsid w:val="0015342F"/>
    <w:rsid w:val="0015398F"/>
    <w:rsid w:val="001539A8"/>
    <w:rsid w:val="00153B51"/>
    <w:rsid w:val="00153CCA"/>
    <w:rsid w:val="00153E4F"/>
    <w:rsid w:val="00154E4C"/>
    <w:rsid w:val="001550B6"/>
    <w:rsid w:val="00155754"/>
    <w:rsid w:val="00155B14"/>
    <w:rsid w:val="001564BE"/>
    <w:rsid w:val="0015672C"/>
    <w:rsid w:val="0015673A"/>
    <w:rsid w:val="001574E3"/>
    <w:rsid w:val="00160366"/>
    <w:rsid w:val="00160731"/>
    <w:rsid w:val="001621C0"/>
    <w:rsid w:val="00163AC0"/>
    <w:rsid w:val="00166330"/>
    <w:rsid w:val="00166B85"/>
    <w:rsid w:val="001670E1"/>
    <w:rsid w:val="001672DF"/>
    <w:rsid w:val="0016750B"/>
    <w:rsid w:val="0016755E"/>
    <w:rsid w:val="00170914"/>
    <w:rsid w:val="00171170"/>
    <w:rsid w:val="00171574"/>
    <w:rsid w:val="00171FC8"/>
    <w:rsid w:val="00172C09"/>
    <w:rsid w:val="00173CDC"/>
    <w:rsid w:val="00174BAA"/>
    <w:rsid w:val="0017503C"/>
    <w:rsid w:val="0017564F"/>
    <w:rsid w:val="001761E9"/>
    <w:rsid w:val="00177C10"/>
    <w:rsid w:val="0018108F"/>
    <w:rsid w:val="00181A72"/>
    <w:rsid w:val="00181A88"/>
    <w:rsid w:val="00181FB3"/>
    <w:rsid w:val="001822CB"/>
    <w:rsid w:val="001828D1"/>
    <w:rsid w:val="0018303C"/>
    <w:rsid w:val="00183116"/>
    <w:rsid w:val="001833CA"/>
    <w:rsid w:val="00183A9E"/>
    <w:rsid w:val="00183D91"/>
    <w:rsid w:val="00183E0A"/>
    <w:rsid w:val="001843A4"/>
    <w:rsid w:val="00184725"/>
    <w:rsid w:val="00184E9C"/>
    <w:rsid w:val="001859C4"/>
    <w:rsid w:val="00186102"/>
    <w:rsid w:val="00186772"/>
    <w:rsid w:val="001875B2"/>
    <w:rsid w:val="001878DE"/>
    <w:rsid w:val="0018795E"/>
    <w:rsid w:val="00187B70"/>
    <w:rsid w:val="00187CA7"/>
    <w:rsid w:val="0019016E"/>
    <w:rsid w:val="001903FC"/>
    <w:rsid w:val="00190672"/>
    <w:rsid w:val="001918A7"/>
    <w:rsid w:val="00191C73"/>
    <w:rsid w:val="00192B44"/>
    <w:rsid w:val="00192CC3"/>
    <w:rsid w:val="00193A7A"/>
    <w:rsid w:val="00193AC6"/>
    <w:rsid w:val="00194F08"/>
    <w:rsid w:val="0019691E"/>
    <w:rsid w:val="00197F2B"/>
    <w:rsid w:val="001A0938"/>
    <w:rsid w:val="001A1058"/>
    <w:rsid w:val="001A1259"/>
    <w:rsid w:val="001A1326"/>
    <w:rsid w:val="001A1DDD"/>
    <w:rsid w:val="001A2229"/>
    <w:rsid w:val="001A283B"/>
    <w:rsid w:val="001A3151"/>
    <w:rsid w:val="001A3F5B"/>
    <w:rsid w:val="001A4304"/>
    <w:rsid w:val="001A459B"/>
    <w:rsid w:val="001A4AB5"/>
    <w:rsid w:val="001A584C"/>
    <w:rsid w:val="001A5E05"/>
    <w:rsid w:val="001A6ED0"/>
    <w:rsid w:val="001B0CD3"/>
    <w:rsid w:val="001B2575"/>
    <w:rsid w:val="001B2676"/>
    <w:rsid w:val="001B29D3"/>
    <w:rsid w:val="001B2CB0"/>
    <w:rsid w:val="001B3286"/>
    <w:rsid w:val="001B3E06"/>
    <w:rsid w:val="001B43E3"/>
    <w:rsid w:val="001B481A"/>
    <w:rsid w:val="001B5843"/>
    <w:rsid w:val="001B590E"/>
    <w:rsid w:val="001B5E15"/>
    <w:rsid w:val="001B61F7"/>
    <w:rsid w:val="001B6852"/>
    <w:rsid w:val="001B74B2"/>
    <w:rsid w:val="001B793E"/>
    <w:rsid w:val="001B7BEB"/>
    <w:rsid w:val="001B7E59"/>
    <w:rsid w:val="001C06F6"/>
    <w:rsid w:val="001C0E0E"/>
    <w:rsid w:val="001C174D"/>
    <w:rsid w:val="001C2577"/>
    <w:rsid w:val="001C2DFA"/>
    <w:rsid w:val="001C2F47"/>
    <w:rsid w:val="001C4010"/>
    <w:rsid w:val="001C4157"/>
    <w:rsid w:val="001C4766"/>
    <w:rsid w:val="001C4952"/>
    <w:rsid w:val="001C53F7"/>
    <w:rsid w:val="001C5507"/>
    <w:rsid w:val="001C562C"/>
    <w:rsid w:val="001C5CC7"/>
    <w:rsid w:val="001C5F6F"/>
    <w:rsid w:val="001C61D9"/>
    <w:rsid w:val="001C6F7A"/>
    <w:rsid w:val="001C7732"/>
    <w:rsid w:val="001C7FFB"/>
    <w:rsid w:val="001D105A"/>
    <w:rsid w:val="001D124A"/>
    <w:rsid w:val="001D13A4"/>
    <w:rsid w:val="001D1619"/>
    <w:rsid w:val="001D25AA"/>
    <w:rsid w:val="001D34D5"/>
    <w:rsid w:val="001D39D7"/>
    <w:rsid w:val="001D48B3"/>
    <w:rsid w:val="001D4D22"/>
    <w:rsid w:val="001D53F8"/>
    <w:rsid w:val="001D5A73"/>
    <w:rsid w:val="001D5D78"/>
    <w:rsid w:val="001D627C"/>
    <w:rsid w:val="001D67C1"/>
    <w:rsid w:val="001E00A5"/>
    <w:rsid w:val="001E0A04"/>
    <w:rsid w:val="001E0B06"/>
    <w:rsid w:val="001E2501"/>
    <w:rsid w:val="001E370D"/>
    <w:rsid w:val="001E3D5B"/>
    <w:rsid w:val="001E3FE5"/>
    <w:rsid w:val="001E444D"/>
    <w:rsid w:val="001E5DB5"/>
    <w:rsid w:val="001E6E06"/>
    <w:rsid w:val="001E7816"/>
    <w:rsid w:val="001E7E82"/>
    <w:rsid w:val="001F0181"/>
    <w:rsid w:val="001F0308"/>
    <w:rsid w:val="001F0661"/>
    <w:rsid w:val="001F1B55"/>
    <w:rsid w:val="001F3084"/>
    <w:rsid w:val="001F3559"/>
    <w:rsid w:val="001F3851"/>
    <w:rsid w:val="001F45C1"/>
    <w:rsid w:val="001F55E2"/>
    <w:rsid w:val="001F56B5"/>
    <w:rsid w:val="001F633B"/>
    <w:rsid w:val="001F6DE0"/>
    <w:rsid w:val="001F6FE9"/>
    <w:rsid w:val="001F7925"/>
    <w:rsid w:val="00200406"/>
    <w:rsid w:val="0020048F"/>
    <w:rsid w:val="00200C32"/>
    <w:rsid w:val="002024FB"/>
    <w:rsid w:val="002026D2"/>
    <w:rsid w:val="002027C0"/>
    <w:rsid w:val="00203681"/>
    <w:rsid w:val="00204215"/>
    <w:rsid w:val="002045A2"/>
    <w:rsid w:val="00204CD4"/>
    <w:rsid w:val="002068E3"/>
    <w:rsid w:val="002071C2"/>
    <w:rsid w:val="0020772F"/>
    <w:rsid w:val="00207E16"/>
    <w:rsid w:val="002111F9"/>
    <w:rsid w:val="0021140D"/>
    <w:rsid w:val="00211EF3"/>
    <w:rsid w:val="002124C5"/>
    <w:rsid w:val="00212D8B"/>
    <w:rsid w:val="00213FAA"/>
    <w:rsid w:val="00214353"/>
    <w:rsid w:val="00215BED"/>
    <w:rsid w:val="00215F64"/>
    <w:rsid w:val="00217143"/>
    <w:rsid w:val="00217B20"/>
    <w:rsid w:val="00217B3F"/>
    <w:rsid w:val="00220E7B"/>
    <w:rsid w:val="00222083"/>
    <w:rsid w:val="00222264"/>
    <w:rsid w:val="00222672"/>
    <w:rsid w:val="00222D93"/>
    <w:rsid w:val="00223EE2"/>
    <w:rsid w:val="0022460E"/>
    <w:rsid w:val="002248DA"/>
    <w:rsid w:val="0022518A"/>
    <w:rsid w:val="00225C38"/>
    <w:rsid w:val="00225F28"/>
    <w:rsid w:val="00226D08"/>
    <w:rsid w:val="002272EF"/>
    <w:rsid w:val="0023038B"/>
    <w:rsid w:val="00230A2E"/>
    <w:rsid w:val="00230AFF"/>
    <w:rsid w:val="00231B3B"/>
    <w:rsid w:val="002320A1"/>
    <w:rsid w:val="0023236B"/>
    <w:rsid w:val="00233ED1"/>
    <w:rsid w:val="00234462"/>
    <w:rsid w:val="00235A67"/>
    <w:rsid w:val="00235B2E"/>
    <w:rsid w:val="00236344"/>
    <w:rsid w:val="00236542"/>
    <w:rsid w:val="00236663"/>
    <w:rsid w:val="00236A66"/>
    <w:rsid w:val="0024060C"/>
    <w:rsid w:val="00242437"/>
    <w:rsid w:val="0024252A"/>
    <w:rsid w:val="002427C8"/>
    <w:rsid w:val="0024357C"/>
    <w:rsid w:val="00243E13"/>
    <w:rsid w:val="00243FB4"/>
    <w:rsid w:val="00245399"/>
    <w:rsid w:val="002463F4"/>
    <w:rsid w:val="00246925"/>
    <w:rsid w:val="00246FDE"/>
    <w:rsid w:val="002470AA"/>
    <w:rsid w:val="002475C0"/>
    <w:rsid w:val="00247876"/>
    <w:rsid w:val="00250165"/>
    <w:rsid w:val="00250922"/>
    <w:rsid w:val="002510DF"/>
    <w:rsid w:val="002519B7"/>
    <w:rsid w:val="0025261D"/>
    <w:rsid w:val="00253389"/>
    <w:rsid w:val="002539C6"/>
    <w:rsid w:val="00254728"/>
    <w:rsid w:val="002549BF"/>
    <w:rsid w:val="0025571C"/>
    <w:rsid w:val="002559A0"/>
    <w:rsid w:val="00255A68"/>
    <w:rsid w:val="00255D53"/>
    <w:rsid w:val="00256008"/>
    <w:rsid w:val="00257715"/>
    <w:rsid w:val="00257792"/>
    <w:rsid w:val="002605C9"/>
    <w:rsid w:val="00260D81"/>
    <w:rsid w:val="00260F35"/>
    <w:rsid w:val="00261A01"/>
    <w:rsid w:val="00261AD9"/>
    <w:rsid w:val="00262402"/>
    <w:rsid w:val="00262988"/>
    <w:rsid w:val="00263EB2"/>
    <w:rsid w:val="0026446C"/>
    <w:rsid w:val="0026480F"/>
    <w:rsid w:val="002652D6"/>
    <w:rsid w:val="00265A39"/>
    <w:rsid w:val="00265C11"/>
    <w:rsid w:val="00265E9F"/>
    <w:rsid w:val="002663CC"/>
    <w:rsid w:val="002666E9"/>
    <w:rsid w:val="00266A6C"/>
    <w:rsid w:val="00267042"/>
    <w:rsid w:val="00267106"/>
    <w:rsid w:val="00267502"/>
    <w:rsid w:val="0026752D"/>
    <w:rsid w:val="00267560"/>
    <w:rsid w:val="00267577"/>
    <w:rsid w:val="0027099C"/>
    <w:rsid w:val="00270D09"/>
    <w:rsid w:val="00270FA4"/>
    <w:rsid w:val="00271804"/>
    <w:rsid w:val="0027185A"/>
    <w:rsid w:val="00272385"/>
    <w:rsid w:val="00272CB4"/>
    <w:rsid w:val="00273FC2"/>
    <w:rsid w:val="002748DF"/>
    <w:rsid w:val="00275AD3"/>
    <w:rsid w:val="002803CB"/>
    <w:rsid w:val="00280796"/>
    <w:rsid w:val="00281219"/>
    <w:rsid w:val="002819B1"/>
    <w:rsid w:val="00281B82"/>
    <w:rsid w:val="00281BA1"/>
    <w:rsid w:val="00281C98"/>
    <w:rsid w:val="00281E1C"/>
    <w:rsid w:val="002829B3"/>
    <w:rsid w:val="00282A11"/>
    <w:rsid w:val="00283104"/>
    <w:rsid w:val="00283A40"/>
    <w:rsid w:val="00283D4F"/>
    <w:rsid w:val="0028427F"/>
    <w:rsid w:val="002845DF"/>
    <w:rsid w:val="002845F3"/>
    <w:rsid w:val="002847E7"/>
    <w:rsid w:val="00284D5F"/>
    <w:rsid w:val="00284EA8"/>
    <w:rsid w:val="002861C2"/>
    <w:rsid w:val="002861EB"/>
    <w:rsid w:val="002862E9"/>
    <w:rsid w:val="00286549"/>
    <w:rsid w:val="00286AF7"/>
    <w:rsid w:val="00286B4C"/>
    <w:rsid w:val="00287B7D"/>
    <w:rsid w:val="00287E57"/>
    <w:rsid w:val="00291246"/>
    <w:rsid w:val="002916B7"/>
    <w:rsid w:val="00291A4C"/>
    <w:rsid w:val="00291B1C"/>
    <w:rsid w:val="00291B25"/>
    <w:rsid w:val="00293655"/>
    <w:rsid w:val="00293843"/>
    <w:rsid w:val="00294D81"/>
    <w:rsid w:val="00294F22"/>
    <w:rsid w:val="00294F82"/>
    <w:rsid w:val="0029554D"/>
    <w:rsid w:val="0029591B"/>
    <w:rsid w:val="00297CA5"/>
    <w:rsid w:val="002A0813"/>
    <w:rsid w:val="002A1935"/>
    <w:rsid w:val="002A1D47"/>
    <w:rsid w:val="002A1D95"/>
    <w:rsid w:val="002A3413"/>
    <w:rsid w:val="002A4D43"/>
    <w:rsid w:val="002A5691"/>
    <w:rsid w:val="002B0FA5"/>
    <w:rsid w:val="002B174D"/>
    <w:rsid w:val="002B3B2F"/>
    <w:rsid w:val="002B4755"/>
    <w:rsid w:val="002B47AA"/>
    <w:rsid w:val="002B547F"/>
    <w:rsid w:val="002B6707"/>
    <w:rsid w:val="002B6D9A"/>
    <w:rsid w:val="002B7A49"/>
    <w:rsid w:val="002B7FCE"/>
    <w:rsid w:val="002C0902"/>
    <w:rsid w:val="002C1879"/>
    <w:rsid w:val="002C21FE"/>
    <w:rsid w:val="002C2234"/>
    <w:rsid w:val="002C2749"/>
    <w:rsid w:val="002C2B47"/>
    <w:rsid w:val="002C3CF1"/>
    <w:rsid w:val="002C3FDB"/>
    <w:rsid w:val="002C3FE5"/>
    <w:rsid w:val="002C4B60"/>
    <w:rsid w:val="002C4C43"/>
    <w:rsid w:val="002C4C9B"/>
    <w:rsid w:val="002C67C9"/>
    <w:rsid w:val="002C6EED"/>
    <w:rsid w:val="002C716D"/>
    <w:rsid w:val="002C72D8"/>
    <w:rsid w:val="002C74AE"/>
    <w:rsid w:val="002C79E3"/>
    <w:rsid w:val="002C7C81"/>
    <w:rsid w:val="002D0322"/>
    <w:rsid w:val="002D04CA"/>
    <w:rsid w:val="002D0666"/>
    <w:rsid w:val="002D0D8A"/>
    <w:rsid w:val="002D1811"/>
    <w:rsid w:val="002D19CB"/>
    <w:rsid w:val="002D1D92"/>
    <w:rsid w:val="002D1E09"/>
    <w:rsid w:val="002D1EBB"/>
    <w:rsid w:val="002D245E"/>
    <w:rsid w:val="002D2A90"/>
    <w:rsid w:val="002D3A6B"/>
    <w:rsid w:val="002D4E82"/>
    <w:rsid w:val="002D54B9"/>
    <w:rsid w:val="002D5CAC"/>
    <w:rsid w:val="002D5D87"/>
    <w:rsid w:val="002D5E8E"/>
    <w:rsid w:val="002D602B"/>
    <w:rsid w:val="002D6797"/>
    <w:rsid w:val="002D67B2"/>
    <w:rsid w:val="002D7238"/>
    <w:rsid w:val="002D72D4"/>
    <w:rsid w:val="002E0183"/>
    <w:rsid w:val="002E0431"/>
    <w:rsid w:val="002E07E8"/>
    <w:rsid w:val="002E0A97"/>
    <w:rsid w:val="002E1289"/>
    <w:rsid w:val="002E1B71"/>
    <w:rsid w:val="002E21CB"/>
    <w:rsid w:val="002E2F61"/>
    <w:rsid w:val="002E36D0"/>
    <w:rsid w:val="002E4436"/>
    <w:rsid w:val="002E53BA"/>
    <w:rsid w:val="002E5425"/>
    <w:rsid w:val="002E5664"/>
    <w:rsid w:val="002E62D9"/>
    <w:rsid w:val="002E6D80"/>
    <w:rsid w:val="002E6F6A"/>
    <w:rsid w:val="002E6F78"/>
    <w:rsid w:val="002E71D1"/>
    <w:rsid w:val="002E75D7"/>
    <w:rsid w:val="002E767B"/>
    <w:rsid w:val="002E7AD0"/>
    <w:rsid w:val="002F08DB"/>
    <w:rsid w:val="002F1B41"/>
    <w:rsid w:val="002F3986"/>
    <w:rsid w:val="002F3A62"/>
    <w:rsid w:val="002F4F91"/>
    <w:rsid w:val="002F5422"/>
    <w:rsid w:val="002F5A1A"/>
    <w:rsid w:val="002F7DD5"/>
    <w:rsid w:val="00300153"/>
    <w:rsid w:val="0030053B"/>
    <w:rsid w:val="0030158A"/>
    <w:rsid w:val="00301B00"/>
    <w:rsid w:val="00303A17"/>
    <w:rsid w:val="00303D13"/>
    <w:rsid w:val="003041D8"/>
    <w:rsid w:val="003049E2"/>
    <w:rsid w:val="00304FFF"/>
    <w:rsid w:val="003051CB"/>
    <w:rsid w:val="00306897"/>
    <w:rsid w:val="00307110"/>
    <w:rsid w:val="00307179"/>
    <w:rsid w:val="00307241"/>
    <w:rsid w:val="003100E3"/>
    <w:rsid w:val="003104A4"/>
    <w:rsid w:val="00310D57"/>
    <w:rsid w:val="0031150F"/>
    <w:rsid w:val="00311BD9"/>
    <w:rsid w:val="00311D6E"/>
    <w:rsid w:val="00312A74"/>
    <w:rsid w:val="00312FAB"/>
    <w:rsid w:val="00313140"/>
    <w:rsid w:val="0031401A"/>
    <w:rsid w:val="00314B6D"/>
    <w:rsid w:val="00314DC0"/>
    <w:rsid w:val="00315262"/>
    <w:rsid w:val="00315360"/>
    <w:rsid w:val="0031662D"/>
    <w:rsid w:val="0032002B"/>
    <w:rsid w:val="00321858"/>
    <w:rsid w:val="00322625"/>
    <w:rsid w:val="0032301E"/>
    <w:rsid w:val="00323B9D"/>
    <w:rsid w:val="003242EB"/>
    <w:rsid w:val="003257F4"/>
    <w:rsid w:val="003259E0"/>
    <w:rsid w:val="00325A2D"/>
    <w:rsid w:val="0032672D"/>
    <w:rsid w:val="003267DE"/>
    <w:rsid w:val="00326D95"/>
    <w:rsid w:val="0032702B"/>
    <w:rsid w:val="0032782D"/>
    <w:rsid w:val="00327B97"/>
    <w:rsid w:val="00330386"/>
    <w:rsid w:val="003308AB"/>
    <w:rsid w:val="00330A11"/>
    <w:rsid w:val="00330C86"/>
    <w:rsid w:val="00332009"/>
    <w:rsid w:val="00333D84"/>
    <w:rsid w:val="00333E1E"/>
    <w:rsid w:val="00335E27"/>
    <w:rsid w:val="00336B01"/>
    <w:rsid w:val="00336D08"/>
    <w:rsid w:val="00336FAA"/>
    <w:rsid w:val="00337059"/>
    <w:rsid w:val="00337373"/>
    <w:rsid w:val="00337620"/>
    <w:rsid w:val="00340AD1"/>
    <w:rsid w:val="0034233D"/>
    <w:rsid w:val="0034332A"/>
    <w:rsid w:val="00343CEE"/>
    <w:rsid w:val="00343ECA"/>
    <w:rsid w:val="00344244"/>
    <w:rsid w:val="00344D27"/>
    <w:rsid w:val="0034502A"/>
    <w:rsid w:val="003455DB"/>
    <w:rsid w:val="003469D7"/>
    <w:rsid w:val="003479B6"/>
    <w:rsid w:val="00350830"/>
    <w:rsid w:val="00350ADE"/>
    <w:rsid w:val="00350EBB"/>
    <w:rsid w:val="003519FF"/>
    <w:rsid w:val="00351B57"/>
    <w:rsid w:val="00352DC6"/>
    <w:rsid w:val="00353997"/>
    <w:rsid w:val="0035407E"/>
    <w:rsid w:val="00355128"/>
    <w:rsid w:val="00355D66"/>
    <w:rsid w:val="00356826"/>
    <w:rsid w:val="00356FE5"/>
    <w:rsid w:val="00357172"/>
    <w:rsid w:val="003576E2"/>
    <w:rsid w:val="0035770B"/>
    <w:rsid w:val="00357F02"/>
    <w:rsid w:val="00360352"/>
    <w:rsid w:val="0036077D"/>
    <w:rsid w:val="0036120A"/>
    <w:rsid w:val="00361274"/>
    <w:rsid w:val="003612E5"/>
    <w:rsid w:val="00362353"/>
    <w:rsid w:val="00362595"/>
    <w:rsid w:val="00362764"/>
    <w:rsid w:val="00362888"/>
    <w:rsid w:val="00362B7F"/>
    <w:rsid w:val="00363FD7"/>
    <w:rsid w:val="00364EFF"/>
    <w:rsid w:val="00366814"/>
    <w:rsid w:val="0036703E"/>
    <w:rsid w:val="003676EF"/>
    <w:rsid w:val="003677C6"/>
    <w:rsid w:val="00367FDF"/>
    <w:rsid w:val="00370B0B"/>
    <w:rsid w:val="003711D3"/>
    <w:rsid w:val="00371390"/>
    <w:rsid w:val="0037198D"/>
    <w:rsid w:val="00371B94"/>
    <w:rsid w:val="00371C5F"/>
    <w:rsid w:val="00371F0F"/>
    <w:rsid w:val="003738BB"/>
    <w:rsid w:val="00373D1D"/>
    <w:rsid w:val="00374F09"/>
    <w:rsid w:val="00375C07"/>
    <w:rsid w:val="003778D5"/>
    <w:rsid w:val="00380252"/>
    <w:rsid w:val="00380C2F"/>
    <w:rsid w:val="00380DEC"/>
    <w:rsid w:val="003813F2"/>
    <w:rsid w:val="0038156F"/>
    <w:rsid w:val="00381705"/>
    <w:rsid w:val="00381A71"/>
    <w:rsid w:val="00381E8B"/>
    <w:rsid w:val="00382DC1"/>
    <w:rsid w:val="003833E4"/>
    <w:rsid w:val="00383435"/>
    <w:rsid w:val="00383483"/>
    <w:rsid w:val="0038352D"/>
    <w:rsid w:val="00384106"/>
    <w:rsid w:val="003842B7"/>
    <w:rsid w:val="003847AE"/>
    <w:rsid w:val="00384C31"/>
    <w:rsid w:val="003859E8"/>
    <w:rsid w:val="00385F66"/>
    <w:rsid w:val="00386419"/>
    <w:rsid w:val="003864FF"/>
    <w:rsid w:val="00386717"/>
    <w:rsid w:val="00386847"/>
    <w:rsid w:val="00386ECC"/>
    <w:rsid w:val="003872B6"/>
    <w:rsid w:val="00387A81"/>
    <w:rsid w:val="0039012A"/>
    <w:rsid w:val="003904AF"/>
    <w:rsid w:val="00390636"/>
    <w:rsid w:val="003906A4"/>
    <w:rsid w:val="00392171"/>
    <w:rsid w:val="00392B69"/>
    <w:rsid w:val="00392EB5"/>
    <w:rsid w:val="00393276"/>
    <w:rsid w:val="0039357E"/>
    <w:rsid w:val="0039372F"/>
    <w:rsid w:val="00393BF6"/>
    <w:rsid w:val="00393EF0"/>
    <w:rsid w:val="00394183"/>
    <w:rsid w:val="00395045"/>
    <w:rsid w:val="003950F7"/>
    <w:rsid w:val="0039534A"/>
    <w:rsid w:val="003959DF"/>
    <w:rsid w:val="00395C2B"/>
    <w:rsid w:val="00396316"/>
    <w:rsid w:val="0039645B"/>
    <w:rsid w:val="00396875"/>
    <w:rsid w:val="003968D6"/>
    <w:rsid w:val="00396CC2"/>
    <w:rsid w:val="003976E3"/>
    <w:rsid w:val="003A1478"/>
    <w:rsid w:val="003A2059"/>
    <w:rsid w:val="003A23C1"/>
    <w:rsid w:val="003A243E"/>
    <w:rsid w:val="003A24FC"/>
    <w:rsid w:val="003A2DE8"/>
    <w:rsid w:val="003A4557"/>
    <w:rsid w:val="003A47E8"/>
    <w:rsid w:val="003A4878"/>
    <w:rsid w:val="003A487B"/>
    <w:rsid w:val="003A527F"/>
    <w:rsid w:val="003A59A7"/>
    <w:rsid w:val="003A59B3"/>
    <w:rsid w:val="003A7586"/>
    <w:rsid w:val="003A7D33"/>
    <w:rsid w:val="003B1080"/>
    <w:rsid w:val="003B1AAA"/>
    <w:rsid w:val="003B2CC9"/>
    <w:rsid w:val="003B33C4"/>
    <w:rsid w:val="003B3654"/>
    <w:rsid w:val="003B4149"/>
    <w:rsid w:val="003B46B7"/>
    <w:rsid w:val="003B4745"/>
    <w:rsid w:val="003B566A"/>
    <w:rsid w:val="003B570E"/>
    <w:rsid w:val="003B579C"/>
    <w:rsid w:val="003B6336"/>
    <w:rsid w:val="003B6AEF"/>
    <w:rsid w:val="003B6D76"/>
    <w:rsid w:val="003B74D7"/>
    <w:rsid w:val="003C1209"/>
    <w:rsid w:val="003C1651"/>
    <w:rsid w:val="003C21B1"/>
    <w:rsid w:val="003C31FD"/>
    <w:rsid w:val="003C3314"/>
    <w:rsid w:val="003C465A"/>
    <w:rsid w:val="003C4E75"/>
    <w:rsid w:val="003C51ED"/>
    <w:rsid w:val="003C5D67"/>
    <w:rsid w:val="003C6011"/>
    <w:rsid w:val="003C61BA"/>
    <w:rsid w:val="003C632D"/>
    <w:rsid w:val="003C63B0"/>
    <w:rsid w:val="003C64D3"/>
    <w:rsid w:val="003C6F65"/>
    <w:rsid w:val="003C7516"/>
    <w:rsid w:val="003C7670"/>
    <w:rsid w:val="003C788D"/>
    <w:rsid w:val="003C7A7C"/>
    <w:rsid w:val="003C7C02"/>
    <w:rsid w:val="003D05A5"/>
    <w:rsid w:val="003D17DC"/>
    <w:rsid w:val="003D1C12"/>
    <w:rsid w:val="003D35F2"/>
    <w:rsid w:val="003D389C"/>
    <w:rsid w:val="003D3A58"/>
    <w:rsid w:val="003D3A69"/>
    <w:rsid w:val="003D3C79"/>
    <w:rsid w:val="003D50D7"/>
    <w:rsid w:val="003D5127"/>
    <w:rsid w:val="003D663B"/>
    <w:rsid w:val="003D695A"/>
    <w:rsid w:val="003D6FD7"/>
    <w:rsid w:val="003D7124"/>
    <w:rsid w:val="003D77D9"/>
    <w:rsid w:val="003D7A09"/>
    <w:rsid w:val="003D7D81"/>
    <w:rsid w:val="003E044B"/>
    <w:rsid w:val="003E0C97"/>
    <w:rsid w:val="003E157D"/>
    <w:rsid w:val="003E1763"/>
    <w:rsid w:val="003E217D"/>
    <w:rsid w:val="003E2446"/>
    <w:rsid w:val="003E245A"/>
    <w:rsid w:val="003E2523"/>
    <w:rsid w:val="003E4088"/>
    <w:rsid w:val="003E4743"/>
    <w:rsid w:val="003E5B66"/>
    <w:rsid w:val="003E64B7"/>
    <w:rsid w:val="003E6793"/>
    <w:rsid w:val="003E68A7"/>
    <w:rsid w:val="003E6B92"/>
    <w:rsid w:val="003E7097"/>
    <w:rsid w:val="003E7592"/>
    <w:rsid w:val="003F054C"/>
    <w:rsid w:val="003F0A0F"/>
    <w:rsid w:val="003F1274"/>
    <w:rsid w:val="003F14AA"/>
    <w:rsid w:val="003F1BF6"/>
    <w:rsid w:val="003F2F7A"/>
    <w:rsid w:val="003F35A4"/>
    <w:rsid w:val="003F40E8"/>
    <w:rsid w:val="003F4920"/>
    <w:rsid w:val="003F5916"/>
    <w:rsid w:val="003F61AA"/>
    <w:rsid w:val="003F6204"/>
    <w:rsid w:val="003F62B5"/>
    <w:rsid w:val="003F7B39"/>
    <w:rsid w:val="003F7BD4"/>
    <w:rsid w:val="003F7DF1"/>
    <w:rsid w:val="004004A0"/>
    <w:rsid w:val="00400C5E"/>
    <w:rsid w:val="00401709"/>
    <w:rsid w:val="00401977"/>
    <w:rsid w:val="00401B0D"/>
    <w:rsid w:val="00401FD1"/>
    <w:rsid w:val="004026A6"/>
    <w:rsid w:val="004027D9"/>
    <w:rsid w:val="00402E80"/>
    <w:rsid w:val="00403B9D"/>
    <w:rsid w:val="004040EA"/>
    <w:rsid w:val="00404551"/>
    <w:rsid w:val="00404821"/>
    <w:rsid w:val="0040657C"/>
    <w:rsid w:val="00406937"/>
    <w:rsid w:val="00407995"/>
    <w:rsid w:val="00410CC4"/>
    <w:rsid w:val="004113BD"/>
    <w:rsid w:val="00411583"/>
    <w:rsid w:val="00412115"/>
    <w:rsid w:val="00413328"/>
    <w:rsid w:val="00413A99"/>
    <w:rsid w:val="00413B32"/>
    <w:rsid w:val="0041405E"/>
    <w:rsid w:val="00414D1E"/>
    <w:rsid w:val="0041503C"/>
    <w:rsid w:val="004150CA"/>
    <w:rsid w:val="00415B6A"/>
    <w:rsid w:val="00417B06"/>
    <w:rsid w:val="00420429"/>
    <w:rsid w:val="0042094A"/>
    <w:rsid w:val="004215C7"/>
    <w:rsid w:val="004215D2"/>
    <w:rsid w:val="00421BAC"/>
    <w:rsid w:val="0042256C"/>
    <w:rsid w:val="00422AEC"/>
    <w:rsid w:val="00423393"/>
    <w:rsid w:val="0042387B"/>
    <w:rsid w:val="00423931"/>
    <w:rsid w:val="0042424E"/>
    <w:rsid w:val="00424ECE"/>
    <w:rsid w:val="004253FD"/>
    <w:rsid w:val="00425E9E"/>
    <w:rsid w:val="00425FCC"/>
    <w:rsid w:val="0042675B"/>
    <w:rsid w:val="00426A4E"/>
    <w:rsid w:val="0042799C"/>
    <w:rsid w:val="0043054F"/>
    <w:rsid w:val="00430DBB"/>
    <w:rsid w:val="00430EED"/>
    <w:rsid w:val="0043148F"/>
    <w:rsid w:val="004319B4"/>
    <w:rsid w:val="00431D19"/>
    <w:rsid w:val="00431DC8"/>
    <w:rsid w:val="00431EE1"/>
    <w:rsid w:val="00432194"/>
    <w:rsid w:val="00433ABC"/>
    <w:rsid w:val="00433DD3"/>
    <w:rsid w:val="00433F95"/>
    <w:rsid w:val="004340B4"/>
    <w:rsid w:val="0043420A"/>
    <w:rsid w:val="00434DA4"/>
    <w:rsid w:val="004350DD"/>
    <w:rsid w:val="0043549B"/>
    <w:rsid w:val="00435795"/>
    <w:rsid w:val="00436645"/>
    <w:rsid w:val="00436B91"/>
    <w:rsid w:val="00436DFD"/>
    <w:rsid w:val="004372F5"/>
    <w:rsid w:val="00437FC8"/>
    <w:rsid w:val="004407CC"/>
    <w:rsid w:val="00441B4A"/>
    <w:rsid w:val="00441FA5"/>
    <w:rsid w:val="00442232"/>
    <w:rsid w:val="00442AE3"/>
    <w:rsid w:val="00442DA5"/>
    <w:rsid w:val="00443386"/>
    <w:rsid w:val="00444372"/>
    <w:rsid w:val="00444C2F"/>
    <w:rsid w:val="00444EFD"/>
    <w:rsid w:val="004452E9"/>
    <w:rsid w:val="0044541D"/>
    <w:rsid w:val="004454B2"/>
    <w:rsid w:val="00445974"/>
    <w:rsid w:val="00445D02"/>
    <w:rsid w:val="00446EA6"/>
    <w:rsid w:val="0044770D"/>
    <w:rsid w:val="0044782F"/>
    <w:rsid w:val="004514D4"/>
    <w:rsid w:val="00451EE9"/>
    <w:rsid w:val="00452368"/>
    <w:rsid w:val="004525F9"/>
    <w:rsid w:val="00452FC8"/>
    <w:rsid w:val="00454721"/>
    <w:rsid w:val="00455157"/>
    <w:rsid w:val="004557A5"/>
    <w:rsid w:val="00455A88"/>
    <w:rsid w:val="00455B79"/>
    <w:rsid w:val="004565D2"/>
    <w:rsid w:val="0045689B"/>
    <w:rsid w:val="00457008"/>
    <w:rsid w:val="00457AA9"/>
    <w:rsid w:val="00460CF5"/>
    <w:rsid w:val="00460E98"/>
    <w:rsid w:val="0046127C"/>
    <w:rsid w:val="004612E6"/>
    <w:rsid w:val="004623B5"/>
    <w:rsid w:val="00462F78"/>
    <w:rsid w:val="00462FF8"/>
    <w:rsid w:val="00463BE5"/>
    <w:rsid w:val="0046416E"/>
    <w:rsid w:val="004642F5"/>
    <w:rsid w:val="004646D2"/>
    <w:rsid w:val="004646E5"/>
    <w:rsid w:val="004649FF"/>
    <w:rsid w:val="004652DB"/>
    <w:rsid w:val="0046572C"/>
    <w:rsid w:val="00465759"/>
    <w:rsid w:val="0046599F"/>
    <w:rsid w:val="00465D95"/>
    <w:rsid w:val="00466022"/>
    <w:rsid w:val="004664A7"/>
    <w:rsid w:val="00466E6B"/>
    <w:rsid w:val="004672A4"/>
    <w:rsid w:val="00467343"/>
    <w:rsid w:val="00467548"/>
    <w:rsid w:val="00470CB6"/>
    <w:rsid w:val="004716FE"/>
    <w:rsid w:val="00471FB8"/>
    <w:rsid w:val="004730B7"/>
    <w:rsid w:val="00473952"/>
    <w:rsid w:val="004743AB"/>
    <w:rsid w:val="004749C3"/>
    <w:rsid w:val="0047528C"/>
    <w:rsid w:val="00475B28"/>
    <w:rsid w:val="00475B46"/>
    <w:rsid w:val="00475FAE"/>
    <w:rsid w:val="0047671A"/>
    <w:rsid w:val="004769D7"/>
    <w:rsid w:val="004774D4"/>
    <w:rsid w:val="00477A0D"/>
    <w:rsid w:val="00477AEE"/>
    <w:rsid w:val="00480D84"/>
    <w:rsid w:val="00481AAD"/>
    <w:rsid w:val="004824B4"/>
    <w:rsid w:val="00482637"/>
    <w:rsid w:val="00482CE6"/>
    <w:rsid w:val="00483130"/>
    <w:rsid w:val="0048358E"/>
    <w:rsid w:val="00483DA7"/>
    <w:rsid w:val="004843AA"/>
    <w:rsid w:val="0048570A"/>
    <w:rsid w:val="00485AEA"/>
    <w:rsid w:val="00485EFC"/>
    <w:rsid w:val="004865C9"/>
    <w:rsid w:val="00486A7D"/>
    <w:rsid w:val="00486FEA"/>
    <w:rsid w:val="00487A20"/>
    <w:rsid w:val="00487F69"/>
    <w:rsid w:val="00490125"/>
    <w:rsid w:val="004905B1"/>
    <w:rsid w:val="004912AE"/>
    <w:rsid w:val="0049140E"/>
    <w:rsid w:val="00491CC8"/>
    <w:rsid w:val="0049253D"/>
    <w:rsid w:val="004928C0"/>
    <w:rsid w:val="00493584"/>
    <w:rsid w:val="004938B3"/>
    <w:rsid w:val="00493DC1"/>
    <w:rsid w:val="00494C95"/>
    <w:rsid w:val="00494D54"/>
    <w:rsid w:val="00495696"/>
    <w:rsid w:val="00495735"/>
    <w:rsid w:val="00495D50"/>
    <w:rsid w:val="00496A23"/>
    <w:rsid w:val="00497293"/>
    <w:rsid w:val="004A1331"/>
    <w:rsid w:val="004A16CD"/>
    <w:rsid w:val="004A19FB"/>
    <w:rsid w:val="004A27AB"/>
    <w:rsid w:val="004A28AF"/>
    <w:rsid w:val="004A2904"/>
    <w:rsid w:val="004A2984"/>
    <w:rsid w:val="004A2A7A"/>
    <w:rsid w:val="004A2F06"/>
    <w:rsid w:val="004A3BE4"/>
    <w:rsid w:val="004A4678"/>
    <w:rsid w:val="004A4E10"/>
    <w:rsid w:val="004A4E15"/>
    <w:rsid w:val="004A514D"/>
    <w:rsid w:val="004A6250"/>
    <w:rsid w:val="004A6824"/>
    <w:rsid w:val="004A740E"/>
    <w:rsid w:val="004A7568"/>
    <w:rsid w:val="004B0EA2"/>
    <w:rsid w:val="004B0F87"/>
    <w:rsid w:val="004B152E"/>
    <w:rsid w:val="004B2071"/>
    <w:rsid w:val="004B281F"/>
    <w:rsid w:val="004B3538"/>
    <w:rsid w:val="004B3D78"/>
    <w:rsid w:val="004B49E9"/>
    <w:rsid w:val="004B575A"/>
    <w:rsid w:val="004B5AFC"/>
    <w:rsid w:val="004B6BFB"/>
    <w:rsid w:val="004B6CA8"/>
    <w:rsid w:val="004B7274"/>
    <w:rsid w:val="004B7A4C"/>
    <w:rsid w:val="004C0649"/>
    <w:rsid w:val="004C1085"/>
    <w:rsid w:val="004C128D"/>
    <w:rsid w:val="004C1420"/>
    <w:rsid w:val="004C4D99"/>
    <w:rsid w:val="004C5327"/>
    <w:rsid w:val="004C5EAC"/>
    <w:rsid w:val="004C699F"/>
    <w:rsid w:val="004C6A3F"/>
    <w:rsid w:val="004C76C2"/>
    <w:rsid w:val="004C7DD6"/>
    <w:rsid w:val="004D092C"/>
    <w:rsid w:val="004D0D79"/>
    <w:rsid w:val="004D1037"/>
    <w:rsid w:val="004D103C"/>
    <w:rsid w:val="004D120B"/>
    <w:rsid w:val="004D192E"/>
    <w:rsid w:val="004D1B56"/>
    <w:rsid w:val="004D1B8C"/>
    <w:rsid w:val="004D2789"/>
    <w:rsid w:val="004D4C2E"/>
    <w:rsid w:val="004D52CE"/>
    <w:rsid w:val="004D5328"/>
    <w:rsid w:val="004D56FB"/>
    <w:rsid w:val="004D615F"/>
    <w:rsid w:val="004D61F7"/>
    <w:rsid w:val="004D7703"/>
    <w:rsid w:val="004D796D"/>
    <w:rsid w:val="004D7AC5"/>
    <w:rsid w:val="004E0229"/>
    <w:rsid w:val="004E02E5"/>
    <w:rsid w:val="004E07DF"/>
    <w:rsid w:val="004E0865"/>
    <w:rsid w:val="004E0A70"/>
    <w:rsid w:val="004E0E17"/>
    <w:rsid w:val="004E1274"/>
    <w:rsid w:val="004E1BD2"/>
    <w:rsid w:val="004E2684"/>
    <w:rsid w:val="004E2EE8"/>
    <w:rsid w:val="004E35A9"/>
    <w:rsid w:val="004E4169"/>
    <w:rsid w:val="004E4AF1"/>
    <w:rsid w:val="004E5EA4"/>
    <w:rsid w:val="004E6947"/>
    <w:rsid w:val="004E6BDD"/>
    <w:rsid w:val="004E6DF9"/>
    <w:rsid w:val="004E7D3F"/>
    <w:rsid w:val="004F0A9C"/>
    <w:rsid w:val="004F2D12"/>
    <w:rsid w:val="004F3118"/>
    <w:rsid w:val="004F341B"/>
    <w:rsid w:val="004F348B"/>
    <w:rsid w:val="004F3A12"/>
    <w:rsid w:val="004F3D19"/>
    <w:rsid w:val="004F40EE"/>
    <w:rsid w:val="004F5473"/>
    <w:rsid w:val="004F5684"/>
    <w:rsid w:val="004F6281"/>
    <w:rsid w:val="004F6692"/>
    <w:rsid w:val="004F6B90"/>
    <w:rsid w:val="004F6D2E"/>
    <w:rsid w:val="004F72AD"/>
    <w:rsid w:val="004F73A5"/>
    <w:rsid w:val="004F7BE6"/>
    <w:rsid w:val="004F7E54"/>
    <w:rsid w:val="00500265"/>
    <w:rsid w:val="005002A3"/>
    <w:rsid w:val="00500985"/>
    <w:rsid w:val="0050099A"/>
    <w:rsid w:val="00500EF4"/>
    <w:rsid w:val="0050124D"/>
    <w:rsid w:val="005016F0"/>
    <w:rsid w:val="0050181D"/>
    <w:rsid w:val="005029CB"/>
    <w:rsid w:val="0050318E"/>
    <w:rsid w:val="00504233"/>
    <w:rsid w:val="00504BE7"/>
    <w:rsid w:val="0050537B"/>
    <w:rsid w:val="00505A7D"/>
    <w:rsid w:val="00505DB3"/>
    <w:rsid w:val="00505E8A"/>
    <w:rsid w:val="00506DA3"/>
    <w:rsid w:val="005071D9"/>
    <w:rsid w:val="005073F8"/>
    <w:rsid w:val="00507523"/>
    <w:rsid w:val="00507B2A"/>
    <w:rsid w:val="00507CA8"/>
    <w:rsid w:val="00510D14"/>
    <w:rsid w:val="00511D94"/>
    <w:rsid w:val="005123BE"/>
    <w:rsid w:val="005125EC"/>
    <w:rsid w:val="00512DCB"/>
    <w:rsid w:val="005132E1"/>
    <w:rsid w:val="00514951"/>
    <w:rsid w:val="005149D1"/>
    <w:rsid w:val="00514AFD"/>
    <w:rsid w:val="0051556F"/>
    <w:rsid w:val="00515F44"/>
    <w:rsid w:val="00516186"/>
    <w:rsid w:val="005161C7"/>
    <w:rsid w:val="00516335"/>
    <w:rsid w:val="0051670E"/>
    <w:rsid w:val="00516846"/>
    <w:rsid w:val="0051689A"/>
    <w:rsid w:val="005168DD"/>
    <w:rsid w:val="00516AD7"/>
    <w:rsid w:val="005173E2"/>
    <w:rsid w:val="00517959"/>
    <w:rsid w:val="00520BE5"/>
    <w:rsid w:val="00520D83"/>
    <w:rsid w:val="00521720"/>
    <w:rsid w:val="005226C3"/>
    <w:rsid w:val="00522733"/>
    <w:rsid w:val="00523284"/>
    <w:rsid w:val="005236D1"/>
    <w:rsid w:val="005238C5"/>
    <w:rsid w:val="00523923"/>
    <w:rsid w:val="005247C4"/>
    <w:rsid w:val="00524DB3"/>
    <w:rsid w:val="0052599E"/>
    <w:rsid w:val="00526132"/>
    <w:rsid w:val="00526922"/>
    <w:rsid w:val="00526C27"/>
    <w:rsid w:val="005270EE"/>
    <w:rsid w:val="00527176"/>
    <w:rsid w:val="00527A5D"/>
    <w:rsid w:val="00530A32"/>
    <w:rsid w:val="00530D9D"/>
    <w:rsid w:val="00531592"/>
    <w:rsid w:val="00531E53"/>
    <w:rsid w:val="00532A3A"/>
    <w:rsid w:val="0053318A"/>
    <w:rsid w:val="00533751"/>
    <w:rsid w:val="00534A9E"/>
    <w:rsid w:val="00534E39"/>
    <w:rsid w:val="00535336"/>
    <w:rsid w:val="0053575F"/>
    <w:rsid w:val="00535C83"/>
    <w:rsid w:val="00535D86"/>
    <w:rsid w:val="00535E9D"/>
    <w:rsid w:val="00535F45"/>
    <w:rsid w:val="00536A36"/>
    <w:rsid w:val="00536B25"/>
    <w:rsid w:val="00537891"/>
    <w:rsid w:val="00537DD4"/>
    <w:rsid w:val="005401C0"/>
    <w:rsid w:val="005408A3"/>
    <w:rsid w:val="005426DD"/>
    <w:rsid w:val="005428DC"/>
    <w:rsid w:val="005431C1"/>
    <w:rsid w:val="00543AFE"/>
    <w:rsid w:val="00543E17"/>
    <w:rsid w:val="00544113"/>
    <w:rsid w:val="005445D3"/>
    <w:rsid w:val="00544D8B"/>
    <w:rsid w:val="005463C3"/>
    <w:rsid w:val="005464A5"/>
    <w:rsid w:val="00546BA3"/>
    <w:rsid w:val="00547B6B"/>
    <w:rsid w:val="00547B7E"/>
    <w:rsid w:val="00547C26"/>
    <w:rsid w:val="00547C91"/>
    <w:rsid w:val="0055031E"/>
    <w:rsid w:val="00550878"/>
    <w:rsid w:val="00551BDB"/>
    <w:rsid w:val="00551FE8"/>
    <w:rsid w:val="00552F1A"/>
    <w:rsid w:val="00553281"/>
    <w:rsid w:val="005535BD"/>
    <w:rsid w:val="00553A9E"/>
    <w:rsid w:val="00553D4C"/>
    <w:rsid w:val="005540FB"/>
    <w:rsid w:val="005543AD"/>
    <w:rsid w:val="00554A88"/>
    <w:rsid w:val="00555467"/>
    <w:rsid w:val="0055607E"/>
    <w:rsid w:val="00556A86"/>
    <w:rsid w:val="00556EE1"/>
    <w:rsid w:val="00556FE8"/>
    <w:rsid w:val="00557BF5"/>
    <w:rsid w:val="005608A3"/>
    <w:rsid w:val="0056119D"/>
    <w:rsid w:val="00561BA7"/>
    <w:rsid w:val="0056231E"/>
    <w:rsid w:val="00562825"/>
    <w:rsid w:val="00564E28"/>
    <w:rsid w:val="00565F52"/>
    <w:rsid w:val="005670AA"/>
    <w:rsid w:val="005674A4"/>
    <w:rsid w:val="005675D9"/>
    <w:rsid w:val="005718EF"/>
    <w:rsid w:val="00571D3B"/>
    <w:rsid w:val="005721B2"/>
    <w:rsid w:val="0057279A"/>
    <w:rsid w:val="00572C83"/>
    <w:rsid w:val="005730AC"/>
    <w:rsid w:val="0057391B"/>
    <w:rsid w:val="00573C43"/>
    <w:rsid w:val="00574866"/>
    <w:rsid w:val="00574998"/>
    <w:rsid w:val="00574ABE"/>
    <w:rsid w:val="00574ADB"/>
    <w:rsid w:val="0057640C"/>
    <w:rsid w:val="00576FAA"/>
    <w:rsid w:val="00581E3A"/>
    <w:rsid w:val="00582100"/>
    <w:rsid w:val="00582E0C"/>
    <w:rsid w:val="00583F74"/>
    <w:rsid w:val="00584723"/>
    <w:rsid w:val="005849B7"/>
    <w:rsid w:val="00584BE0"/>
    <w:rsid w:val="00590F1D"/>
    <w:rsid w:val="005916C9"/>
    <w:rsid w:val="005917C6"/>
    <w:rsid w:val="00591F66"/>
    <w:rsid w:val="00592B5A"/>
    <w:rsid w:val="00593AA7"/>
    <w:rsid w:val="005947D7"/>
    <w:rsid w:val="00595690"/>
    <w:rsid w:val="00595BE1"/>
    <w:rsid w:val="00596218"/>
    <w:rsid w:val="00597074"/>
    <w:rsid w:val="005976FC"/>
    <w:rsid w:val="00597A59"/>
    <w:rsid w:val="00597B46"/>
    <w:rsid w:val="00597F03"/>
    <w:rsid w:val="005A034F"/>
    <w:rsid w:val="005A0558"/>
    <w:rsid w:val="005A36C9"/>
    <w:rsid w:val="005A3A73"/>
    <w:rsid w:val="005A42B7"/>
    <w:rsid w:val="005A5765"/>
    <w:rsid w:val="005A5A8C"/>
    <w:rsid w:val="005A6B8A"/>
    <w:rsid w:val="005A7A4C"/>
    <w:rsid w:val="005B083E"/>
    <w:rsid w:val="005B0F36"/>
    <w:rsid w:val="005B1C60"/>
    <w:rsid w:val="005B1DFB"/>
    <w:rsid w:val="005B227D"/>
    <w:rsid w:val="005B22E4"/>
    <w:rsid w:val="005B3074"/>
    <w:rsid w:val="005B35F4"/>
    <w:rsid w:val="005B4723"/>
    <w:rsid w:val="005B47C2"/>
    <w:rsid w:val="005B4CF0"/>
    <w:rsid w:val="005B5433"/>
    <w:rsid w:val="005B5D35"/>
    <w:rsid w:val="005B5E14"/>
    <w:rsid w:val="005B65A0"/>
    <w:rsid w:val="005B66EA"/>
    <w:rsid w:val="005B7EB8"/>
    <w:rsid w:val="005C1453"/>
    <w:rsid w:val="005C1ACA"/>
    <w:rsid w:val="005C1AD0"/>
    <w:rsid w:val="005C245D"/>
    <w:rsid w:val="005C2619"/>
    <w:rsid w:val="005C2899"/>
    <w:rsid w:val="005C2BFF"/>
    <w:rsid w:val="005C30B5"/>
    <w:rsid w:val="005C47D4"/>
    <w:rsid w:val="005C4E3A"/>
    <w:rsid w:val="005C4EBE"/>
    <w:rsid w:val="005C537D"/>
    <w:rsid w:val="005C5DEE"/>
    <w:rsid w:val="005C699F"/>
    <w:rsid w:val="005C6B30"/>
    <w:rsid w:val="005C7260"/>
    <w:rsid w:val="005C7440"/>
    <w:rsid w:val="005C7588"/>
    <w:rsid w:val="005D0646"/>
    <w:rsid w:val="005D068D"/>
    <w:rsid w:val="005D0B75"/>
    <w:rsid w:val="005D125A"/>
    <w:rsid w:val="005D125E"/>
    <w:rsid w:val="005D1EEE"/>
    <w:rsid w:val="005D2132"/>
    <w:rsid w:val="005D22DC"/>
    <w:rsid w:val="005D2588"/>
    <w:rsid w:val="005D2A67"/>
    <w:rsid w:val="005D308F"/>
    <w:rsid w:val="005D38D9"/>
    <w:rsid w:val="005D4A5A"/>
    <w:rsid w:val="005D4F72"/>
    <w:rsid w:val="005D72D1"/>
    <w:rsid w:val="005E07FA"/>
    <w:rsid w:val="005E095F"/>
    <w:rsid w:val="005E0A4D"/>
    <w:rsid w:val="005E0D62"/>
    <w:rsid w:val="005E0E21"/>
    <w:rsid w:val="005E1CBF"/>
    <w:rsid w:val="005E2BF8"/>
    <w:rsid w:val="005E4742"/>
    <w:rsid w:val="005E62E6"/>
    <w:rsid w:val="005E6533"/>
    <w:rsid w:val="005E6BF9"/>
    <w:rsid w:val="005E71D6"/>
    <w:rsid w:val="005E75FB"/>
    <w:rsid w:val="005E7E46"/>
    <w:rsid w:val="005F03E3"/>
    <w:rsid w:val="005F0450"/>
    <w:rsid w:val="005F065F"/>
    <w:rsid w:val="005F08D7"/>
    <w:rsid w:val="005F10D0"/>
    <w:rsid w:val="005F1347"/>
    <w:rsid w:val="005F13CB"/>
    <w:rsid w:val="005F1CB5"/>
    <w:rsid w:val="005F20F2"/>
    <w:rsid w:val="005F2151"/>
    <w:rsid w:val="005F39C5"/>
    <w:rsid w:val="005F4B91"/>
    <w:rsid w:val="005F4C31"/>
    <w:rsid w:val="005F4FAC"/>
    <w:rsid w:val="005F6A17"/>
    <w:rsid w:val="005F7359"/>
    <w:rsid w:val="00600A84"/>
    <w:rsid w:val="00600DF3"/>
    <w:rsid w:val="006019E0"/>
    <w:rsid w:val="00602274"/>
    <w:rsid w:val="006032AE"/>
    <w:rsid w:val="006032E1"/>
    <w:rsid w:val="00603359"/>
    <w:rsid w:val="006039F8"/>
    <w:rsid w:val="00603F19"/>
    <w:rsid w:val="00604008"/>
    <w:rsid w:val="0060482A"/>
    <w:rsid w:val="00604BF2"/>
    <w:rsid w:val="00605856"/>
    <w:rsid w:val="00605A21"/>
    <w:rsid w:val="00605A30"/>
    <w:rsid w:val="00606424"/>
    <w:rsid w:val="0060689C"/>
    <w:rsid w:val="00607477"/>
    <w:rsid w:val="006103A1"/>
    <w:rsid w:val="00611226"/>
    <w:rsid w:val="00612469"/>
    <w:rsid w:val="0061252A"/>
    <w:rsid w:val="006133D5"/>
    <w:rsid w:val="00613B22"/>
    <w:rsid w:val="00613C3D"/>
    <w:rsid w:val="00613FDA"/>
    <w:rsid w:val="00614494"/>
    <w:rsid w:val="006150F0"/>
    <w:rsid w:val="006152D9"/>
    <w:rsid w:val="006168C7"/>
    <w:rsid w:val="0061692E"/>
    <w:rsid w:val="00616C4E"/>
    <w:rsid w:val="00616FE3"/>
    <w:rsid w:val="006177B2"/>
    <w:rsid w:val="00617ED4"/>
    <w:rsid w:val="00617FFB"/>
    <w:rsid w:val="0062107E"/>
    <w:rsid w:val="00622B0B"/>
    <w:rsid w:val="006230BD"/>
    <w:rsid w:val="006231A4"/>
    <w:rsid w:val="00624331"/>
    <w:rsid w:val="006247A1"/>
    <w:rsid w:val="006253B8"/>
    <w:rsid w:val="00625822"/>
    <w:rsid w:val="0062612C"/>
    <w:rsid w:val="0062762F"/>
    <w:rsid w:val="00627A9A"/>
    <w:rsid w:val="00630201"/>
    <w:rsid w:val="00630574"/>
    <w:rsid w:val="00631215"/>
    <w:rsid w:val="00631B87"/>
    <w:rsid w:val="006323E4"/>
    <w:rsid w:val="006331B1"/>
    <w:rsid w:val="0063434A"/>
    <w:rsid w:val="00634A14"/>
    <w:rsid w:val="00634DD0"/>
    <w:rsid w:val="006354CB"/>
    <w:rsid w:val="006363C0"/>
    <w:rsid w:val="006373A7"/>
    <w:rsid w:val="00637700"/>
    <w:rsid w:val="00637755"/>
    <w:rsid w:val="006378DC"/>
    <w:rsid w:val="00640240"/>
    <w:rsid w:val="00640681"/>
    <w:rsid w:val="00640935"/>
    <w:rsid w:val="006412C5"/>
    <w:rsid w:val="00641FA5"/>
    <w:rsid w:val="00642E17"/>
    <w:rsid w:val="00643083"/>
    <w:rsid w:val="00643487"/>
    <w:rsid w:val="00643A18"/>
    <w:rsid w:val="00643C91"/>
    <w:rsid w:val="00643FF1"/>
    <w:rsid w:val="006443D9"/>
    <w:rsid w:val="00644BF3"/>
    <w:rsid w:val="00645587"/>
    <w:rsid w:val="0064574E"/>
    <w:rsid w:val="006463D1"/>
    <w:rsid w:val="006466A6"/>
    <w:rsid w:val="00646CC0"/>
    <w:rsid w:val="00647360"/>
    <w:rsid w:val="00647503"/>
    <w:rsid w:val="006476D1"/>
    <w:rsid w:val="00647772"/>
    <w:rsid w:val="00650BBB"/>
    <w:rsid w:val="0065154C"/>
    <w:rsid w:val="00651991"/>
    <w:rsid w:val="00651C04"/>
    <w:rsid w:val="00651D2E"/>
    <w:rsid w:val="00651E0A"/>
    <w:rsid w:val="0065205D"/>
    <w:rsid w:val="00653869"/>
    <w:rsid w:val="00653909"/>
    <w:rsid w:val="00653CC0"/>
    <w:rsid w:val="00654973"/>
    <w:rsid w:val="00654C70"/>
    <w:rsid w:val="0065514B"/>
    <w:rsid w:val="00655369"/>
    <w:rsid w:val="006565C6"/>
    <w:rsid w:val="0065670C"/>
    <w:rsid w:val="00656D0B"/>
    <w:rsid w:val="00656FF8"/>
    <w:rsid w:val="00657098"/>
    <w:rsid w:val="006575E1"/>
    <w:rsid w:val="00657BC6"/>
    <w:rsid w:val="00657DBC"/>
    <w:rsid w:val="00657E70"/>
    <w:rsid w:val="00660CA1"/>
    <w:rsid w:val="00660D06"/>
    <w:rsid w:val="00660F3A"/>
    <w:rsid w:val="00661A30"/>
    <w:rsid w:val="00661E30"/>
    <w:rsid w:val="00663450"/>
    <w:rsid w:val="00663882"/>
    <w:rsid w:val="006638C4"/>
    <w:rsid w:val="00663969"/>
    <w:rsid w:val="006648F5"/>
    <w:rsid w:val="006657C5"/>
    <w:rsid w:val="00665BD7"/>
    <w:rsid w:val="00666D33"/>
    <w:rsid w:val="006670E9"/>
    <w:rsid w:val="00667279"/>
    <w:rsid w:val="00667301"/>
    <w:rsid w:val="00667E2D"/>
    <w:rsid w:val="006703CD"/>
    <w:rsid w:val="006705FE"/>
    <w:rsid w:val="00670781"/>
    <w:rsid w:val="00670F3F"/>
    <w:rsid w:val="006730E6"/>
    <w:rsid w:val="00673544"/>
    <w:rsid w:val="00673A9E"/>
    <w:rsid w:val="0067426D"/>
    <w:rsid w:val="00675448"/>
    <w:rsid w:val="0067658A"/>
    <w:rsid w:val="006775CC"/>
    <w:rsid w:val="00677BA6"/>
    <w:rsid w:val="00680096"/>
    <w:rsid w:val="006801FC"/>
    <w:rsid w:val="00681403"/>
    <w:rsid w:val="00682556"/>
    <w:rsid w:val="00682CF1"/>
    <w:rsid w:val="006837A5"/>
    <w:rsid w:val="00683ACC"/>
    <w:rsid w:val="00683D6E"/>
    <w:rsid w:val="006855E6"/>
    <w:rsid w:val="00685753"/>
    <w:rsid w:val="00685DD7"/>
    <w:rsid w:val="00686026"/>
    <w:rsid w:val="00686039"/>
    <w:rsid w:val="006860A8"/>
    <w:rsid w:val="0068738C"/>
    <w:rsid w:val="00687DA8"/>
    <w:rsid w:val="00690E36"/>
    <w:rsid w:val="00690F30"/>
    <w:rsid w:val="00691DDA"/>
    <w:rsid w:val="0069321F"/>
    <w:rsid w:val="00693A88"/>
    <w:rsid w:val="00693E5E"/>
    <w:rsid w:val="006944E8"/>
    <w:rsid w:val="00695001"/>
    <w:rsid w:val="00695C51"/>
    <w:rsid w:val="00696A10"/>
    <w:rsid w:val="0069750C"/>
    <w:rsid w:val="006978F5"/>
    <w:rsid w:val="006A0EDE"/>
    <w:rsid w:val="006A1A14"/>
    <w:rsid w:val="006A2456"/>
    <w:rsid w:val="006A25D6"/>
    <w:rsid w:val="006A2FD3"/>
    <w:rsid w:val="006A30D5"/>
    <w:rsid w:val="006A320E"/>
    <w:rsid w:val="006A38A5"/>
    <w:rsid w:val="006A3C04"/>
    <w:rsid w:val="006A3D26"/>
    <w:rsid w:val="006A3DFF"/>
    <w:rsid w:val="006A3EAC"/>
    <w:rsid w:val="006A4176"/>
    <w:rsid w:val="006A48EA"/>
    <w:rsid w:val="006A4AC3"/>
    <w:rsid w:val="006A56A5"/>
    <w:rsid w:val="006A6566"/>
    <w:rsid w:val="006B182E"/>
    <w:rsid w:val="006B1B7D"/>
    <w:rsid w:val="006B1FE7"/>
    <w:rsid w:val="006B2E37"/>
    <w:rsid w:val="006B31A0"/>
    <w:rsid w:val="006B3964"/>
    <w:rsid w:val="006B4F97"/>
    <w:rsid w:val="006B555B"/>
    <w:rsid w:val="006B5714"/>
    <w:rsid w:val="006B5F09"/>
    <w:rsid w:val="006B6250"/>
    <w:rsid w:val="006B63F3"/>
    <w:rsid w:val="006B6587"/>
    <w:rsid w:val="006B68E0"/>
    <w:rsid w:val="006C0429"/>
    <w:rsid w:val="006C055C"/>
    <w:rsid w:val="006C17FD"/>
    <w:rsid w:val="006C1D16"/>
    <w:rsid w:val="006C26ED"/>
    <w:rsid w:val="006C3CA4"/>
    <w:rsid w:val="006C452A"/>
    <w:rsid w:val="006C4C52"/>
    <w:rsid w:val="006C4D17"/>
    <w:rsid w:val="006C57E7"/>
    <w:rsid w:val="006C624D"/>
    <w:rsid w:val="006C62F7"/>
    <w:rsid w:val="006C6B78"/>
    <w:rsid w:val="006C7CAD"/>
    <w:rsid w:val="006D0240"/>
    <w:rsid w:val="006D0502"/>
    <w:rsid w:val="006D0BB7"/>
    <w:rsid w:val="006D2EEF"/>
    <w:rsid w:val="006D301E"/>
    <w:rsid w:val="006D37D5"/>
    <w:rsid w:val="006D41D5"/>
    <w:rsid w:val="006D438C"/>
    <w:rsid w:val="006D4677"/>
    <w:rsid w:val="006D4B56"/>
    <w:rsid w:val="006D4D4F"/>
    <w:rsid w:val="006D577B"/>
    <w:rsid w:val="006D6660"/>
    <w:rsid w:val="006D66F2"/>
    <w:rsid w:val="006D6888"/>
    <w:rsid w:val="006E0078"/>
    <w:rsid w:val="006E1B35"/>
    <w:rsid w:val="006E2107"/>
    <w:rsid w:val="006E2407"/>
    <w:rsid w:val="006E269D"/>
    <w:rsid w:val="006E2BBF"/>
    <w:rsid w:val="006E348A"/>
    <w:rsid w:val="006E36C6"/>
    <w:rsid w:val="006E3AE7"/>
    <w:rsid w:val="006E530E"/>
    <w:rsid w:val="006E58D5"/>
    <w:rsid w:val="006E58DF"/>
    <w:rsid w:val="006E5A72"/>
    <w:rsid w:val="006E67A6"/>
    <w:rsid w:val="006E6F7F"/>
    <w:rsid w:val="006E6FC5"/>
    <w:rsid w:val="006E764F"/>
    <w:rsid w:val="006E7846"/>
    <w:rsid w:val="006F0695"/>
    <w:rsid w:val="006F06A9"/>
    <w:rsid w:val="006F0A69"/>
    <w:rsid w:val="006F0DBD"/>
    <w:rsid w:val="006F1B6A"/>
    <w:rsid w:val="006F1C34"/>
    <w:rsid w:val="006F2D65"/>
    <w:rsid w:val="006F305A"/>
    <w:rsid w:val="006F357D"/>
    <w:rsid w:val="006F3D80"/>
    <w:rsid w:val="006F4E58"/>
    <w:rsid w:val="006F612B"/>
    <w:rsid w:val="006F6442"/>
    <w:rsid w:val="00700445"/>
    <w:rsid w:val="00700594"/>
    <w:rsid w:val="0070232B"/>
    <w:rsid w:val="00704430"/>
    <w:rsid w:val="00705210"/>
    <w:rsid w:val="00705632"/>
    <w:rsid w:val="00705BAC"/>
    <w:rsid w:val="00705C6F"/>
    <w:rsid w:val="00706B9D"/>
    <w:rsid w:val="00707C17"/>
    <w:rsid w:val="00710EBA"/>
    <w:rsid w:val="007118AF"/>
    <w:rsid w:val="007118D6"/>
    <w:rsid w:val="0071195D"/>
    <w:rsid w:val="00711C5E"/>
    <w:rsid w:val="00711D71"/>
    <w:rsid w:val="007131D9"/>
    <w:rsid w:val="0071332F"/>
    <w:rsid w:val="007137E5"/>
    <w:rsid w:val="00715277"/>
    <w:rsid w:val="007158B3"/>
    <w:rsid w:val="0071776D"/>
    <w:rsid w:val="00717CAE"/>
    <w:rsid w:val="007214D6"/>
    <w:rsid w:val="00721FE5"/>
    <w:rsid w:val="0072272A"/>
    <w:rsid w:val="00723BCE"/>
    <w:rsid w:val="007240D2"/>
    <w:rsid w:val="00724987"/>
    <w:rsid w:val="007249B7"/>
    <w:rsid w:val="007258BE"/>
    <w:rsid w:val="0072606F"/>
    <w:rsid w:val="00726713"/>
    <w:rsid w:val="007272B1"/>
    <w:rsid w:val="007273C0"/>
    <w:rsid w:val="0072763B"/>
    <w:rsid w:val="007276F2"/>
    <w:rsid w:val="007305D2"/>
    <w:rsid w:val="00730FAC"/>
    <w:rsid w:val="0073148D"/>
    <w:rsid w:val="0073171F"/>
    <w:rsid w:val="00731C33"/>
    <w:rsid w:val="00731D09"/>
    <w:rsid w:val="00732EF0"/>
    <w:rsid w:val="00733E50"/>
    <w:rsid w:val="00734461"/>
    <w:rsid w:val="00734AC9"/>
    <w:rsid w:val="00734ACA"/>
    <w:rsid w:val="0073610F"/>
    <w:rsid w:val="007363AB"/>
    <w:rsid w:val="00736D49"/>
    <w:rsid w:val="00736DFE"/>
    <w:rsid w:val="007375DB"/>
    <w:rsid w:val="00737DC5"/>
    <w:rsid w:val="00740025"/>
    <w:rsid w:val="0074108D"/>
    <w:rsid w:val="00741E96"/>
    <w:rsid w:val="00742323"/>
    <w:rsid w:val="0074290C"/>
    <w:rsid w:val="00742A23"/>
    <w:rsid w:val="007430AE"/>
    <w:rsid w:val="00743887"/>
    <w:rsid w:val="00743A0E"/>
    <w:rsid w:val="007444D6"/>
    <w:rsid w:val="007447DF"/>
    <w:rsid w:val="0074555E"/>
    <w:rsid w:val="00745A0C"/>
    <w:rsid w:val="00746B15"/>
    <w:rsid w:val="00746C65"/>
    <w:rsid w:val="0074781F"/>
    <w:rsid w:val="00750508"/>
    <w:rsid w:val="0075093C"/>
    <w:rsid w:val="00750E64"/>
    <w:rsid w:val="0075114F"/>
    <w:rsid w:val="00751DDE"/>
    <w:rsid w:val="007523FD"/>
    <w:rsid w:val="007524D3"/>
    <w:rsid w:val="00752602"/>
    <w:rsid w:val="00753035"/>
    <w:rsid w:val="007530E9"/>
    <w:rsid w:val="00754335"/>
    <w:rsid w:val="00754A3B"/>
    <w:rsid w:val="00755B6D"/>
    <w:rsid w:val="00756D78"/>
    <w:rsid w:val="00757ADA"/>
    <w:rsid w:val="00757D29"/>
    <w:rsid w:val="00760BAF"/>
    <w:rsid w:val="00761140"/>
    <w:rsid w:val="00761543"/>
    <w:rsid w:val="007618BF"/>
    <w:rsid w:val="007619D0"/>
    <w:rsid w:val="00761AF7"/>
    <w:rsid w:val="00763228"/>
    <w:rsid w:val="00763F02"/>
    <w:rsid w:val="0076406E"/>
    <w:rsid w:val="00765411"/>
    <w:rsid w:val="00765E76"/>
    <w:rsid w:val="007665A2"/>
    <w:rsid w:val="0076674B"/>
    <w:rsid w:val="00767144"/>
    <w:rsid w:val="00767AD0"/>
    <w:rsid w:val="00771F1B"/>
    <w:rsid w:val="00773664"/>
    <w:rsid w:val="007737FB"/>
    <w:rsid w:val="00773CD5"/>
    <w:rsid w:val="00774134"/>
    <w:rsid w:val="00774392"/>
    <w:rsid w:val="007749FE"/>
    <w:rsid w:val="00774EA7"/>
    <w:rsid w:val="00775AF3"/>
    <w:rsid w:val="00776355"/>
    <w:rsid w:val="00776693"/>
    <w:rsid w:val="00776AFD"/>
    <w:rsid w:val="00776DC6"/>
    <w:rsid w:val="00776F31"/>
    <w:rsid w:val="00777502"/>
    <w:rsid w:val="00777A29"/>
    <w:rsid w:val="007824A9"/>
    <w:rsid w:val="00782BF5"/>
    <w:rsid w:val="00783192"/>
    <w:rsid w:val="00784123"/>
    <w:rsid w:val="00784638"/>
    <w:rsid w:val="007852C6"/>
    <w:rsid w:val="007853C0"/>
    <w:rsid w:val="007855D4"/>
    <w:rsid w:val="00786E2A"/>
    <w:rsid w:val="00787702"/>
    <w:rsid w:val="00787EAC"/>
    <w:rsid w:val="00790AAE"/>
    <w:rsid w:val="007914A7"/>
    <w:rsid w:val="00792594"/>
    <w:rsid w:val="00793DEA"/>
    <w:rsid w:val="00793E74"/>
    <w:rsid w:val="00794215"/>
    <w:rsid w:val="00794CAD"/>
    <w:rsid w:val="00795309"/>
    <w:rsid w:val="00795536"/>
    <w:rsid w:val="00795690"/>
    <w:rsid w:val="007964BD"/>
    <w:rsid w:val="00796778"/>
    <w:rsid w:val="0079687E"/>
    <w:rsid w:val="00797EDF"/>
    <w:rsid w:val="00797FA0"/>
    <w:rsid w:val="007A00D7"/>
    <w:rsid w:val="007A0D7B"/>
    <w:rsid w:val="007A14A4"/>
    <w:rsid w:val="007A1B37"/>
    <w:rsid w:val="007A2616"/>
    <w:rsid w:val="007A2DE4"/>
    <w:rsid w:val="007A3932"/>
    <w:rsid w:val="007A3C8A"/>
    <w:rsid w:val="007A3CDA"/>
    <w:rsid w:val="007A4D7C"/>
    <w:rsid w:val="007A5018"/>
    <w:rsid w:val="007A79B6"/>
    <w:rsid w:val="007A7F83"/>
    <w:rsid w:val="007B05D2"/>
    <w:rsid w:val="007B0884"/>
    <w:rsid w:val="007B0A27"/>
    <w:rsid w:val="007B0AB7"/>
    <w:rsid w:val="007B13C8"/>
    <w:rsid w:val="007B1573"/>
    <w:rsid w:val="007B1B7B"/>
    <w:rsid w:val="007B1E5F"/>
    <w:rsid w:val="007B2899"/>
    <w:rsid w:val="007B2AF0"/>
    <w:rsid w:val="007B2C23"/>
    <w:rsid w:val="007B3D8D"/>
    <w:rsid w:val="007B3E5D"/>
    <w:rsid w:val="007B57B0"/>
    <w:rsid w:val="007B5B7C"/>
    <w:rsid w:val="007B7094"/>
    <w:rsid w:val="007B7381"/>
    <w:rsid w:val="007B73C6"/>
    <w:rsid w:val="007B796D"/>
    <w:rsid w:val="007C0260"/>
    <w:rsid w:val="007C03AD"/>
    <w:rsid w:val="007C0AAA"/>
    <w:rsid w:val="007C0DF0"/>
    <w:rsid w:val="007C1234"/>
    <w:rsid w:val="007C175B"/>
    <w:rsid w:val="007C1C4B"/>
    <w:rsid w:val="007C215A"/>
    <w:rsid w:val="007C24C7"/>
    <w:rsid w:val="007C2F4E"/>
    <w:rsid w:val="007C30E3"/>
    <w:rsid w:val="007C324C"/>
    <w:rsid w:val="007C3319"/>
    <w:rsid w:val="007C3CE7"/>
    <w:rsid w:val="007C3D64"/>
    <w:rsid w:val="007C5FF5"/>
    <w:rsid w:val="007C6429"/>
    <w:rsid w:val="007C690A"/>
    <w:rsid w:val="007C76BD"/>
    <w:rsid w:val="007D00C4"/>
    <w:rsid w:val="007D0319"/>
    <w:rsid w:val="007D097A"/>
    <w:rsid w:val="007D19A0"/>
    <w:rsid w:val="007D26E6"/>
    <w:rsid w:val="007D31A5"/>
    <w:rsid w:val="007D327A"/>
    <w:rsid w:val="007D40AF"/>
    <w:rsid w:val="007D54F0"/>
    <w:rsid w:val="007D578E"/>
    <w:rsid w:val="007D7301"/>
    <w:rsid w:val="007D7511"/>
    <w:rsid w:val="007D7F4C"/>
    <w:rsid w:val="007E0056"/>
    <w:rsid w:val="007E05F1"/>
    <w:rsid w:val="007E06F0"/>
    <w:rsid w:val="007E1019"/>
    <w:rsid w:val="007E1CB6"/>
    <w:rsid w:val="007E3150"/>
    <w:rsid w:val="007E3A8C"/>
    <w:rsid w:val="007E3AE8"/>
    <w:rsid w:val="007E3AEA"/>
    <w:rsid w:val="007E3F3A"/>
    <w:rsid w:val="007E5A7D"/>
    <w:rsid w:val="007E6F6F"/>
    <w:rsid w:val="007E7113"/>
    <w:rsid w:val="007E7324"/>
    <w:rsid w:val="007E7467"/>
    <w:rsid w:val="007E789E"/>
    <w:rsid w:val="007F0F58"/>
    <w:rsid w:val="007F190C"/>
    <w:rsid w:val="007F1D1E"/>
    <w:rsid w:val="007F25D5"/>
    <w:rsid w:val="007F316B"/>
    <w:rsid w:val="007F3F40"/>
    <w:rsid w:val="007F3F63"/>
    <w:rsid w:val="007F462A"/>
    <w:rsid w:val="007F5351"/>
    <w:rsid w:val="007F610D"/>
    <w:rsid w:val="007F6138"/>
    <w:rsid w:val="007F7815"/>
    <w:rsid w:val="00800C67"/>
    <w:rsid w:val="00800D8C"/>
    <w:rsid w:val="00800E71"/>
    <w:rsid w:val="008010D4"/>
    <w:rsid w:val="00801AB5"/>
    <w:rsid w:val="00801C05"/>
    <w:rsid w:val="0080221F"/>
    <w:rsid w:val="008025D6"/>
    <w:rsid w:val="00802F00"/>
    <w:rsid w:val="008036C3"/>
    <w:rsid w:val="00803F43"/>
    <w:rsid w:val="0080544C"/>
    <w:rsid w:val="00805CDF"/>
    <w:rsid w:val="00806681"/>
    <w:rsid w:val="00806D8B"/>
    <w:rsid w:val="00807216"/>
    <w:rsid w:val="00807B20"/>
    <w:rsid w:val="00810038"/>
    <w:rsid w:val="0081013A"/>
    <w:rsid w:val="00812451"/>
    <w:rsid w:val="008124A4"/>
    <w:rsid w:val="008124B6"/>
    <w:rsid w:val="00812560"/>
    <w:rsid w:val="00813625"/>
    <w:rsid w:val="00813C50"/>
    <w:rsid w:val="00813E62"/>
    <w:rsid w:val="008156BE"/>
    <w:rsid w:val="00815D5B"/>
    <w:rsid w:val="00815F57"/>
    <w:rsid w:val="0081600B"/>
    <w:rsid w:val="00816BD7"/>
    <w:rsid w:val="00817AB6"/>
    <w:rsid w:val="00820F84"/>
    <w:rsid w:val="0082187D"/>
    <w:rsid w:val="008221C5"/>
    <w:rsid w:val="00823566"/>
    <w:rsid w:val="0082466F"/>
    <w:rsid w:val="008261CF"/>
    <w:rsid w:val="008262C6"/>
    <w:rsid w:val="00826954"/>
    <w:rsid w:val="0082787C"/>
    <w:rsid w:val="00830037"/>
    <w:rsid w:val="008306CF"/>
    <w:rsid w:val="00830986"/>
    <w:rsid w:val="00831215"/>
    <w:rsid w:val="00831E56"/>
    <w:rsid w:val="00832121"/>
    <w:rsid w:val="008323DC"/>
    <w:rsid w:val="008325D9"/>
    <w:rsid w:val="0083299E"/>
    <w:rsid w:val="008333F9"/>
    <w:rsid w:val="008337E0"/>
    <w:rsid w:val="00833FC4"/>
    <w:rsid w:val="0083496C"/>
    <w:rsid w:val="0083577A"/>
    <w:rsid w:val="00835A01"/>
    <w:rsid w:val="00835E42"/>
    <w:rsid w:val="008372D1"/>
    <w:rsid w:val="00837830"/>
    <w:rsid w:val="00837E36"/>
    <w:rsid w:val="008405CA"/>
    <w:rsid w:val="0084063F"/>
    <w:rsid w:val="00841232"/>
    <w:rsid w:val="00841787"/>
    <w:rsid w:val="00841D0B"/>
    <w:rsid w:val="008423A4"/>
    <w:rsid w:val="008426D2"/>
    <w:rsid w:val="00843093"/>
    <w:rsid w:val="008436CD"/>
    <w:rsid w:val="008447DD"/>
    <w:rsid w:val="00844A2B"/>
    <w:rsid w:val="008452B3"/>
    <w:rsid w:val="0084554C"/>
    <w:rsid w:val="00845F34"/>
    <w:rsid w:val="008463E4"/>
    <w:rsid w:val="00847311"/>
    <w:rsid w:val="008473D2"/>
    <w:rsid w:val="00847CBB"/>
    <w:rsid w:val="00850322"/>
    <w:rsid w:val="008503EE"/>
    <w:rsid w:val="008504FC"/>
    <w:rsid w:val="008508C9"/>
    <w:rsid w:val="00850C80"/>
    <w:rsid w:val="00850E1F"/>
    <w:rsid w:val="00851CAD"/>
    <w:rsid w:val="00853035"/>
    <w:rsid w:val="0085324C"/>
    <w:rsid w:val="0085385D"/>
    <w:rsid w:val="00853EA6"/>
    <w:rsid w:val="0085469C"/>
    <w:rsid w:val="008549F6"/>
    <w:rsid w:val="00854B21"/>
    <w:rsid w:val="00854DD6"/>
    <w:rsid w:val="00854FAE"/>
    <w:rsid w:val="00855223"/>
    <w:rsid w:val="00855D95"/>
    <w:rsid w:val="00855FB4"/>
    <w:rsid w:val="00856594"/>
    <w:rsid w:val="00856606"/>
    <w:rsid w:val="00856771"/>
    <w:rsid w:val="00857678"/>
    <w:rsid w:val="008601FB"/>
    <w:rsid w:val="008602AF"/>
    <w:rsid w:val="0086065F"/>
    <w:rsid w:val="00860B37"/>
    <w:rsid w:val="00860F2F"/>
    <w:rsid w:val="00862492"/>
    <w:rsid w:val="00862A07"/>
    <w:rsid w:val="00862C81"/>
    <w:rsid w:val="0086322D"/>
    <w:rsid w:val="008632B8"/>
    <w:rsid w:val="00863E79"/>
    <w:rsid w:val="008648B6"/>
    <w:rsid w:val="00864B09"/>
    <w:rsid w:val="00864B9E"/>
    <w:rsid w:val="00866086"/>
    <w:rsid w:val="00866567"/>
    <w:rsid w:val="0086679A"/>
    <w:rsid w:val="008701D7"/>
    <w:rsid w:val="0087095D"/>
    <w:rsid w:val="008715E4"/>
    <w:rsid w:val="00872C7B"/>
    <w:rsid w:val="00872D44"/>
    <w:rsid w:val="00873471"/>
    <w:rsid w:val="00873E39"/>
    <w:rsid w:val="00873E73"/>
    <w:rsid w:val="008740D2"/>
    <w:rsid w:val="00874977"/>
    <w:rsid w:val="00874CD4"/>
    <w:rsid w:val="00874DCC"/>
    <w:rsid w:val="00875A60"/>
    <w:rsid w:val="00875C53"/>
    <w:rsid w:val="00876A38"/>
    <w:rsid w:val="00876F25"/>
    <w:rsid w:val="00877399"/>
    <w:rsid w:val="008778DC"/>
    <w:rsid w:val="00880562"/>
    <w:rsid w:val="00881128"/>
    <w:rsid w:val="00881C58"/>
    <w:rsid w:val="00881E52"/>
    <w:rsid w:val="008820C6"/>
    <w:rsid w:val="00882C84"/>
    <w:rsid w:val="00883053"/>
    <w:rsid w:val="00883D26"/>
    <w:rsid w:val="00883E9E"/>
    <w:rsid w:val="008841A3"/>
    <w:rsid w:val="0088452E"/>
    <w:rsid w:val="008848F7"/>
    <w:rsid w:val="008853C3"/>
    <w:rsid w:val="008865D9"/>
    <w:rsid w:val="008868B8"/>
    <w:rsid w:val="0089010D"/>
    <w:rsid w:val="008902AA"/>
    <w:rsid w:val="008915A5"/>
    <w:rsid w:val="00892658"/>
    <w:rsid w:val="0089287B"/>
    <w:rsid w:val="00892D09"/>
    <w:rsid w:val="00893933"/>
    <w:rsid w:val="00893A7F"/>
    <w:rsid w:val="0089549D"/>
    <w:rsid w:val="0089564A"/>
    <w:rsid w:val="0089612C"/>
    <w:rsid w:val="0089636A"/>
    <w:rsid w:val="00896C97"/>
    <w:rsid w:val="00897D84"/>
    <w:rsid w:val="00897FD2"/>
    <w:rsid w:val="008A031D"/>
    <w:rsid w:val="008A033C"/>
    <w:rsid w:val="008A052E"/>
    <w:rsid w:val="008A099B"/>
    <w:rsid w:val="008A0B3D"/>
    <w:rsid w:val="008A1603"/>
    <w:rsid w:val="008A24A3"/>
    <w:rsid w:val="008A34D5"/>
    <w:rsid w:val="008A3740"/>
    <w:rsid w:val="008A4283"/>
    <w:rsid w:val="008A4535"/>
    <w:rsid w:val="008A48A8"/>
    <w:rsid w:val="008A4EE8"/>
    <w:rsid w:val="008A697C"/>
    <w:rsid w:val="008A6C92"/>
    <w:rsid w:val="008A75A1"/>
    <w:rsid w:val="008B0503"/>
    <w:rsid w:val="008B0FED"/>
    <w:rsid w:val="008B10BC"/>
    <w:rsid w:val="008B12A5"/>
    <w:rsid w:val="008B1AD0"/>
    <w:rsid w:val="008B2CFB"/>
    <w:rsid w:val="008B3243"/>
    <w:rsid w:val="008B3BBC"/>
    <w:rsid w:val="008B68F4"/>
    <w:rsid w:val="008B6B9B"/>
    <w:rsid w:val="008B7101"/>
    <w:rsid w:val="008B7622"/>
    <w:rsid w:val="008B77A3"/>
    <w:rsid w:val="008B77B2"/>
    <w:rsid w:val="008B7C54"/>
    <w:rsid w:val="008C0C9F"/>
    <w:rsid w:val="008C1A79"/>
    <w:rsid w:val="008C1F37"/>
    <w:rsid w:val="008C2560"/>
    <w:rsid w:val="008C354F"/>
    <w:rsid w:val="008C359C"/>
    <w:rsid w:val="008C3875"/>
    <w:rsid w:val="008C394D"/>
    <w:rsid w:val="008C4839"/>
    <w:rsid w:val="008C48D3"/>
    <w:rsid w:val="008C4E52"/>
    <w:rsid w:val="008C53FC"/>
    <w:rsid w:val="008C561A"/>
    <w:rsid w:val="008C5C2C"/>
    <w:rsid w:val="008C6239"/>
    <w:rsid w:val="008C75D0"/>
    <w:rsid w:val="008C7CCC"/>
    <w:rsid w:val="008C7CEF"/>
    <w:rsid w:val="008D0731"/>
    <w:rsid w:val="008D0875"/>
    <w:rsid w:val="008D1350"/>
    <w:rsid w:val="008D2307"/>
    <w:rsid w:val="008D2683"/>
    <w:rsid w:val="008D3233"/>
    <w:rsid w:val="008D33FC"/>
    <w:rsid w:val="008D3D4F"/>
    <w:rsid w:val="008D47B4"/>
    <w:rsid w:val="008D4CD9"/>
    <w:rsid w:val="008D54D5"/>
    <w:rsid w:val="008D575A"/>
    <w:rsid w:val="008D6276"/>
    <w:rsid w:val="008D6E00"/>
    <w:rsid w:val="008D7786"/>
    <w:rsid w:val="008E02D1"/>
    <w:rsid w:val="008E0AEF"/>
    <w:rsid w:val="008E0EC0"/>
    <w:rsid w:val="008E0EE4"/>
    <w:rsid w:val="008E1879"/>
    <w:rsid w:val="008E2126"/>
    <w:rsid w:val="008E2715"/>
    <w:rsid w:val="008E3FDC"/>
    <w:rsid w:val="008E41F8"/>
    <w:rsid w:val="008E42D0"/>
    <w:rsid w:val="008E495E"/>
    <w:rsid w:val="008E4F9E"/>
    <w:rsid w:val="008E5547"/>
    <w:rsid w:val="008E69A1"/>
    <w:rsid w:val="008E6E0F"/>
    <w:rsid w:val="008E75A6"/>
    <w:rsid w:val="008E7A2A"/>
    <w:rsid w:val="008E7D5F"/>
    <w:rsid w:val="008F1CCB"/>
    <w:rsid w:val="008F2781"/>
    <w:rsid w:val="008F3337"/>
    <w:rsid w:val="008F3BF5"/>
    <w:rsid w:val="008F4A14"/>
    <w:rsid w:val="008F5591"/>
    <w:rsid w:val="008F5C1D"/>
    <w:rsid w:val="008F5C80"/>
    <w:rsid w:val="008F7216"/>
    <w:rsid w:val="008F7282"/>
    <w:rsid w:val="008F7405"/>
    <w:rsid w:val="009000F0"/>
    <w:rsid w:val="009002D3"/>
    <w:rsid w:val="00900BF3"/>
    <w:rsid w:val="00902B35"/>
    <w:rsid w:val="00902BFD"/>
    <w:rsid w:val="00902D7B"/>
    <w:rsid w:val="00902F56"/>
    <w:rsid w:val="00903173"/>
    <w:rsid w:val="009031F5"/>
    <w:rsid w:val="0090367C"/>
    <w:rsid w:val="00903941"/>
    <w:rsid w:val="00903964"/>
    <w:rsid w:val="00903A7C"/>
    <w:rsid w:val="00903C51"/>
    <w:rsid w:val="00903FE6"/>
    <w:rsid w:val="009041D8"/>
    <w:rsid w:val="009046A6"/>
    <w:rsid w:val="009048DA"/>
    <w:rsid w:val="00904986"/>
    <w:rsid w:val="00904BE2"/>
    <w:rsid w:val="00905131"/>
    <w:rsid w:val="00905E0E"/>
    <w:rsid w:val="00906FCB"/>
    <w:rsid w:val="009070D0"/>
    <w:rsid w:val="0090755D"/>
    <w:rsid w:val="00910D68"/>
    <w:rsid w:val="00910ED2"/>
    <w:rsid w:val="009115C5"/>
    <w:rsid w:val="0091194D"/>
    <w:rsid w:val="009126AB"/>
    <w:rsid w:val="009146AD"/>
    <w:rsid w:val="00914A20"/>
    <w:rsid w:val="00914AC7"/>
    <w:rsid w:val="00916A96"/>
    <w:rsid w:val="0091786E"/>
    <w:rsid w:val="009208A5"/>
    <w:rsid w:val="00920982"/>
    <w:rsid w:val="00920BEA"/>
    <w:rsid w:val="0092189C"/>
    <w:rsid w:val="009219EA"/>
    <w:rsid w:val="00921B5F"/>
    <w:rsid w:val="00921D73"/>
    <w:rsid w:val="009221DE"/>
    <w:rsid w:val="00924034"/>
    <w:rsid w:val="0092438A"/>
    <w:rsid w:val="00924F34"/>
    <w:rsid w:val="009254A4"/>
    <w:rsid w:val="009254FE"/>
    <w:rsid w:val="0092580D"/>
    <w:rsid w:val="00925863"/>
    <w:rsid w:val="00925F3B"/>
    <w:rsid w:val="0092698D"/>
    <w:rsid w:val="009272B5"/>
    <w:rsid w:val="0092753B"/>
    <w:rsid w:val="00930CB1"/>
    <w:rsid w:val="00930FE1"/>
    <w:rsid w:val="00931671"/>
    <w:rsid w:val="009325C1"/>
    <w:rsid w:val="009327DB"/>
    <w:rsid w:val="00932DFD"/>
    <w:rsid w:val="009333E5"/>
    <w:rsid w:val="00933512"/>
    <w:rsid w:val="00933B43"/>
    <w:rsid w:val="0093448F"/>
    <w:rsid w:val="00934D46"/>
    <w:rsid w:val="009352B7"/>
    <w:rsid w:val="00935385"/>
    <w:rsid w:val="00935B54"/>
    <w:rsid w:val="00935E62"/>
    <w:rsid w:val="00935E9E"/>
    <w:rsid w:val="0093608D"/>
    <w:rsid w:val="00936E9E"/>
    <w:rsid w:val="00937949"/>
    <w:rsid w:val="00937C95"/>
    <w:rsid w:val="00937D96"/>
    <w:rsid w:val="009404FB"/>
    <w:rsid w:val="00940A0C"/>
    <w:rsid w:val="00940D2D"/>
    <w:rsid w:val="009413F4"/>
    <w:rsid w:val="00941EC9"/>
    <w:rsid w:val="009427D3"/>
    <w:rsid w:val="009436D4"/>
    <w:rsid w:val="0094493F"/>
    <w:rsid w:val="00944A7F"/>
    <w:rsid w:val="0094644D"/>
    <w:rsid w:val="0094659C"/>
    <w:rsid w:val="00947BF7"/>
    <w:rsid w:val="00947D41"/>
    <w:rsid w:val="00947E5A"/>
    <w:rsid w:val="0095049D"/>
    <w:rsid w:val="00950C43"/>
    <w:rsid w:val="00952316"/>
    <w:rsid w:val="00952F0E"/>
    <w:rsid w:val="00952FA0"/>
    <w:rsid w:val="0095359E"/>
    <w:rsid w:val="00954AE6"/>
    <w:rsid w:val="00954FDF"/>
    <w:rsid w:val="009553E1"/>
    <w:rsid w:val="009563E9"/>
    <w:rsid w:val="00956E6F"/>
    <w:rsid w:val="00957242"/>
    <w:rsid w:val="00957DE6"/>
    <w:rsid w:val="00957FAC"/>
    <w:rsid w:val="00960022"/>
    <w:rsid w:val="00960107"/>
    <w:rsid w:val="00961306"/>
    <w:rsid w:val="0096148A"/>
    <w:rsid w:val="00961FDB"/>
    <w:rsid w:val="0096235C"/>
    <w:rsid w:val="009642A7"/>
    <w:rsid w:val="009643CA"/>
    <w:rsid w:val="00964BF1"/>
    <w:rsid w:val="00965025"/>
    <w:rsid w:val="009660F6"/>
    <w:rsid w:val="00967A45"/>
    <w:rsid w:val="009717BC"/>
    <w:rsid w:val="00971B56"/>
    <w:rsid w:val="00971EC5"/>
    <w:rsid w:val="009723BD"/>
    <w:rsid w:val="0097259B"/>
    <w:rsid w:val="009726D7"/>
    <w:rsid w:val="009728A5"/>
    <w:rsid w:val="00972937"/>
    <w:rsid w:val="0097297C"/>
    <w:rsid w:val="00972BBA"/>
    <w:rsid w:val="009731FD"/>
    <w:rsid w:val="00973432"/>
    <w:rsid w:val="00973B88"/>
    <w:rsid w:val="00973E84"/>
    <w:rsid w:val="0097402B"/>
    <w:rsid w:val="0097453D"/>
    <w:rsid w:val="00974D85"/>
    <w:rsid w:val="0097503A"/>
    <w:rsid w:val="0097538A"/>
    <w:rsid w:val="00975AD3"/>
    <w:rsid w:val="00975D0B"/>
    <w:rsid w:val="00975D67"/>
    <w:rsid w:val="00975DFB"/>
    <w:rsid w:val="00977D91"/>
    <w:rsid w:val="00980808"/>
    <w:rsid w:val="00980929"/>
    <w:rsid w:val="009812FE"/>
    <w:rsid w:val="0098189A"/>
    <w:rsid w:val="00981C14"/>
    <w:rsid w:val="009823E2"/>
    <w:rsid w:val="00982AF4"/>
    <w:rsid w:val="009848C6"/>
    <w:rsid w:val="009852F5"/>
    <w:rsid w:val="009858F1"/>
    <w:rsid w:val="00986DDD"/>
    <w:rsid w:val="009871F5"/>
    <w:rsid w:val="009872E1"/>
    <w:rsid w:val="00987F0E"/>
    <w:rsid w:val="0099015F"/>
    <w:rsid w:val="00990CBF"/>
    <w:rsid w:val="00992122"/>
    <w:rsid w:val="009922B8"/>
    <w:rsid w:val="009934AA"/>
    <w:rsid w:val="009939C3"/>
    <w:rsid w:val="00994734"/>
    <w:rsid w:val="0099553C"/>
    <w:rsid w:val="00995A09"/>
    <w:rsid w:val="009966C5"/>
    <w:rsid w:val="00996B04"/>
    <w:rsid w:val="00997BC2"/>
    <w:rsid w:val="00997D1C"/>
    <w:rsid w:val="009A1348"/>
    <w:rsid w:val="009A1DB8"/>
    <w:rsid w:val="009A224A"/>
    <w:rsid w:val="009A25D5"/>
    <w:rsid w:val="009A2DCA"/>
    <w:rsid w:val="009A2EFE"/>
    <w:rsid w:val="009A39DB"/>
    <w:rsid w:val="009A3E74"/>
    <w:rsid w:val="009A428E"/>
    <w:rsid w:val="009A4AE9"/>
    <w:rsid w:val="009A57A8"/>
    <w:rsid w:val="009A5D55"/>
    <w:rsid w:val="009A5DF6"/>
    <w:rsid w:val="009A6673"/>
    <w:rsid w:val="009A6CCF"/>
    <w:rsid w:val="009A6D02"/>
    <w:rsid w:val="009A74ED"/>
    <w:rsid w:val="009A75A3"/>
    <w:rsid w:val="009A7689"/>
    <w:rsid w:val="009A7BBA"/>
    <w:rsid w:val="009B03F9"/>
    <w:rsid w:val="009B1862"/>
    <w:rsid w:val="009B2093"/>
    <w:rsid w:val="009B286E"/>
    <w:rsid w:val="009B2AA5"/>
    <w:rsid w:val="009B365E"/>
    <w:rsid w:val="009B3E7B"/>
    <w:rsid w:val="009B6048"/>
    <w:rsid w:val="009B6202"/>
    <w:rsid w:val="009B79B5"/>
    <w:rsid w:val="009C03E0"/>
    <w:rsid w:val="009C04F4"/>
    <w:rsid w:val="009C13E3"/>
    <w:rsid w:val="009C2527"/>
    <w:rsid w:val="009C380F"/>
    <w:rsid w:val="009C4671"/>
    <w:rsid w:val="009C4A16"/>
    <w:rsid w:val="009C4DD4"/>
    <w:rsid w:val="009C5501"/>
    <w:rsid w:val="009C5DC7"/>
    <w:rsid w:val="009C5EB8"/>
    <w:rsid w:val="009C610C"/>
    <w:rsid w:val="009C6280"/>
    <w:rsid w:val="009C704E"/>
    <w:rsid w:val="009C76D7"/>
    <w:rsid w:val="009C792D"/>
    <w:rsid w:val="009C7EEC"/>
    <w:rsid w:val="009D0000"/>
    <w:rsid w:val="009D043E"/>
    <w:rsid w:val="009D11D0"/>
    <w:rsid w:val="009D14FC"/>
    <w:rsid w:val="009D1564"/>
    <w:rsid w:val="009D1A17"/>
    <w:rsid w:val="009D1D6C"/>
    <w:rsid w:val="009D1F70"/>
    <w:rsid w:val="009D214A"/>
    <w:rsid w:val="009D2433"/>
    <w:rsid w:val="009D27FA"/>
    <w:rsid w:val="009D28B0"/>
    <w:rsid w:val="009D3197"/>
    <w:rsid w:val="009D31C0"/>
    <w:rsid w:val="009D344D"/>
    <w:rsid w:val="009D3F6E"/>
    <w:rsid w:val="009D471C"/>
    <w:rsid w:val="009D4CD8"/>
    <w:rsid w:val="009D57BD"/>
    <w:rsid w:val="009D5836"/>
    <w:rsid w:val="009D59E7"/>
    <w:rsid w:val="009D68B2"/>
    <w:rsid w:val="009D69A8"/>
    <w:rsid w:val="009D6AE6"/>
    <w:rsid w:val="009D6BD9"/>
    <w:rsid w:val="009D7ADE"/>
    <w:rsid w:val="009E06C7"/>
    <w:rsid w:val="009E06F4"/>
    <w:rsid w:val="009E1FCA"/>
    <w:rsid w:val="009E2273"/>
    <w:rsid w:val="009E23C4"/>
    <w:rsid w:val="009E286A"/>
    <w:rsid w:val="009E2E3C"/>
    <w:rsid w:val="009E32D1"/>
    <w:rsid w:val="009E37FC"/>
    <w:rsid w:val="009E3C7B"/>
    <w:rsid w:val="009E40E4"/>
    <w:rsid w:val="009E42ED"/>
    <w:rsid w:val="009E43D5"/>
    <w:rsid w:val="009E44FD"/>
    <w:rsid w:val="009E4AA9"/>
    <w:rsid w:val="009E4F02"/>
    <w:rsid w:val="009E4F69"/>
    <w:rsid w:val="009E5029"/>
    <w:rsid w:val="009E6C87"/>
    <w:rsid w:val="009E751E"/>
    <w:rsid w:val="009F0C9D"/>
    <w:rsid w:val="009F21AF"/>
    <w:rsid w:val="009F244C"/>
    <w:rsid w:val="009F39D9"/>
    <w:rsid w:val="009F3EA7"/>
    <w:rsid w:val="009F52F0"/>
    <w:rsid w:val="009F5353"/>
    <w:rsid w:val="009F56D3"/>
    <w:rsid w:val="009F66EC"/>
    <w:rsid w:val="009F75B1"/>
    <w:rsid w:val="009F7B06"/>
    <w:rsid w:val="009F7B24"/>
    <w:rsid w:val="00A01794"/>
    <w:rsid w:val="00A01F9B"/>
    <w:rsid w:val="00A021A1"/>
    <w:rsid w:val="00A0250C"/>
    <w:rsid w:val="00A04318"/>
    <w:rsid w:val="00A043FC"/>
    <w:rsid w:val="00A05F7B"/>
    <w:rsid w:val="00A07003"/>
    <w:rsid w:val="00A070D4"/>
    <w:rsid w:val="00A0789B"/>
    <w:rsid w:val="00A10355"/>
    <w:rsid w:val="00A10D00"/>
    <w:rsid w:val="00A10E88"/>
    <w:rsid w:val="00A117FD"/>
    <w:rsid w:val="00A11F2B"/>
    <w:rsid w:val="00A120C2"/>
    <w:rsid w:val="00A122A8"/>
    <w:rsid w:val="00A12DA2"/>
    <w:rsid w:val="00A12EF1"/>
    <w:rsid w:val="00A13088"/>
    <w:rsid w:val="00A131BF"/>
    <w:rsid w:val="00A1354A"/>
    <w:rsid w:val="00A13E17"/>
    <w:rsid w:val="00A14503"/>
    <w:rsid w:val="00A14E77"/>
    <w:rsid w:val="00A14E80"/>
    <w:rsid w:val="00A1520B"/>
    <w:rsid w:val="00A1542C"/>
    <w:rsid w:val="00A15948"/>
    <w:rsid w:val="00A15BBC"/>
    <w:rsid w:val="00A16A91"/>
    <w:rsid w:val="00A16F43"/>
    <w:rsid w:val="00A172B6"/>
    <w:rsid w:val="00A17624"/>
    <w:rsid w:val="00A17EE9"/>
    <w:rsid w:val="00A20437"/>
    <w:rsid w:val="00A211B3"/>
    <w:rsid w:val="00A21432"/>
    <w:rsid w:val="00A22018"/>
    <w:rsid w:val="00A225AD"/>
    <w:rsid w:val="00A23023"/>
    <w:rsid w:val="00A236E0"/>
    <w:rsid w:val="00A2380D"/>
    <w:rsid w:val="00A2417F"/>
    <w:rsid w:val="00A2473D"/>
    <w:rsid w:val="00A24F5F"/>
    <w:rsid w:val="00A253DB"/>
    <w:rsid w:val="00A2581F"/>
    <w:rsid w:val="00A26B70"/>
    <w:rsid w:val="00A27109"/>
    <w:rsid w:val="00A2711C"/>
    <w:rsid w:val="00A27DCF"/>
    <w:rsid w:val="00A31B22"/>
    <w:rsid w:val="00A31DED"/>
    <w:rsid w:val="00A326C5"/>
    <w:rsid w:val="00A32A4C"/>
    <w:rsid w:val="00A32FF9"/>
    <w:rsid w:val="00A33115"/>
    <w:rsid w:val="00A33A0D"/>
    <w:rsid w:val="00A353B6"/>
    <w:rsid w:val="00A36004"/>
    <w:rsid w:val="00A3674D"/>
    <w:rsid w:val="00A367DF"/>
    <w:rsid w:val="00A36B67"/>
    <w:rsid w:val="00A36F7A"/>
    <w:rsid w:val="00A37040"/>
    <w:rsid w:val="00A37885"/>
    <w:rsid w:val="00A37D3D"/>
    <w:rsid w:val="00A4032F"/>
    <w:rsid w:val="00A41027"/>
    <w:rsid w:val="00A411C0"/>
    <w:rsid w:val="00A42798"/>
    <w:rsid w:val="00A42893"/>
    <w:rsid w:val="00A43C6F"/>
    <w:rsid w:val="00A4550A"/>
    <w:rsid w:val="00A4568C"/>
    <w:rsid w:val="00A46872"/>
    <w:rsid w:val="00A46C0E"/>
    <w:rsid w:val="00A46F12"/>
    <w:rsid w:val="00A475E4"/>
    <w:rsid w:val="00A47C76"/>
    <w:rsid w:val="00A47C9A"/>
    <w:rsid w:val="00A5033D"/>
    <w:rsid w:val="00A515AA"/>
    <w:rsid w:val="00A51C08"/>
    <w:rsid w:val="00A528FD"/>
    <w:rsid w:val="00A53CC6"/>
    <w:rsid w:val="00A53D0D"/>
    <w:rsid w:val="00A54184"/>
    <w:rsid w:val="00A541A5"/>
    <w:rsid w:val="00A54B62"/>
    <w:rsid w:val="00A54EF9"/>
    <w:rsid w:val="00A556A8"/>
    <w:rsid w:val="00A55ABC"/>
    <w:rsid w:val="00A55CBC"/>
    <w:rsid w:val="00A55D0F"/>
    <w:rsid w:val="00A55E09"/>
    <w:rsid w:val="00A56585"/>
    <w:rsid w:val="00A57186"/>
    <w:rsid w:val="00A576A8"/>
    <w:rsid w:val="00A61085"/>
    <w:rsid w:val="00A616AE"/>
    <w:rsid w:val="00A619E2"/>
    <w:rsid w:val="00A61B4C"/>
    <w:rsid w:val="00A61CE5"/>
    <w:rsid w:val="00A6271C"/>
    <w:rsid w:val="00A635A3"/>
    <w:rsid w:val="00A63825"/>
    <w:rsid w:val="00A653FA"/>
    <w:rsid w:val="00A66762"/>
    <w:rsid w:val="00A66B59"/>
    <w:rsid w:val="00A70155"/>
    <w:rsid w:val="00A70BEC"/>
    <w:rsid w:val="00A7150F"/>
    <w:rsid w:val="00A7162E"/>
    <w:rsid w:val="00A719C7"/>
    <w:rsid w:val="00A7243B"/>
    <w:rsid w:val="00A726F8"/>
    <w:rsid w:val="00A72F6A"/>
    <w:rsid w:val="00A72F74"/>
    <w:rsid w:val="00A73721"/>
    <w:rsid w:val="00A74574"/>
    <w:rsid w:val="00A74653"/>
    <w:rsid w:val="00A7478B"/>
    <w:rsid w:val="00A753C6"/>
    <w:rsid w:val="00A75646"/>
    <w:rsid w:val="00A7565C"/>
    <w:rsid w:val="00A76314"/>
    <w:rsid w:val="00A769DD"/>
    <w:rsid w:val="00A76E63"/>
    <w:rsid w:val="00A76F23"/>
    <w:rsid w:val="00A7713A"/>
    <w:rsid w:val="00A7755A"/>
    <w:rsid w:val="00A779C3"/>
    <w:rsid w:val="00A77DF6"/>
    <w:rsid w:val="00A80667"/>
    <w:rsid w:val="00A80802"/>
    <w:rsid w:val="00A80CDC"/>
    <w:rsid w:val="00A80F35"/>
    <w:rsid w:val="00A80F95"/>
    <w:rsid w:val="00A811B8"/>
    <w:rsid w:val="00A8134A"/>
    <w:rsid w:val="00A8140A"/>
    <w:rsid w:val="00A815D1"/>
    <w:rsid w:val="00A82857"/>
    <w:rsid w:val="00A835EA"/>
    <w:rsid w:val="00A83A0D"/>
    <w:rsid w:val="00A84D24"/>
    <w:rsid w:val="00A85079"/>
    <w:rsid w:val="00A8544E"/>
    <w:rsid w:val="00A858D3"/>
    <w:rsid w:val="00A85FF9"/>
    <w:rsid w:val="00A86859"/>
    <w:rsid w:val="00A87AAC"/>
    <w:rsid w:val="00A87DCA"/>
    <w:rsid w:val="00A91B60"/>
    <w:rsid w:val="00A92349"/>
    <w:rsid w:val="00A928F3"/>
    <w:rsid w:val="00A929C0"/>
    <w:rsid w:val="00A92AFB"/>
    <w:rsid w:val="00A92B9C"/>
    <w:rsid w:val="00A92D1D"/>
    <w:rsid w:val="00A932AB"/>
    <w:rsid w:val="00A9346D"/>
    <w:rsid w:val="00A9406F"/>
    <w:rsid w:val="00A94182"/>
    <w:rsid w:val="00A94682"/>
    <w:rsid w:val="00A94874"/>
    <w:rsid w:val="00A94B75"/>
    <w:rsid w:val="00A95400"/>
    <w:rsid w:val="00A9589F"/>
    <w:rsid w:val="00A963BF"/>
    <w:rsid w:val="00A97046"/>
    <w:rsid w:val="00AA0522"/>
    <w:rsid w:val="00AA099E"/>
    <w:rsid w:val="00AA0A13"/>
    <w:rsid w:val="00AA2209"/>
    <w:rsid w:val="00AA2626"/>
    <w:rsid w:val="00AA37FE"/>
    <w:rsid w:val="00AA3C0F"/>
    <w:rsid w:val="00AA409E"/>
    <w:rsid w:val="00AA4541"/>
    <w:rsid w:val="00AA526D"/>
    <w:rsid w:val="00AA5314"/>
    <w:rsid w:val="00AA545A"/>
    <w:rsid w:val="00AA6C2F"/>
    <w:rsid w:val="00AA6F08"/>
    <w:rsid w:val="00AA727E"/>
    <w:rsid w:val="00AA780E"/>
    <w:rsid w:val="00AA7BFB"/>
    <w:rsid w:val="00AA7C50"/>
    <w:rsid w:val="00AB0281"/>
    <w:rsid w:val="00AB139A"/>
    <w:rsid w:val="00AB328F"/>
    <w:rsid w:val="00AB36D4"/>
    <w:rsid w:val="00AB4052"/>
    <w:rsid w:val="00AB42F5"/>
    <w:rsid w:val="00AB5E2A"/>
    <w:rsid w:val="00AB69C9"/>
    <w:rsid w:val="00AB6BB2"/>
    <w:rsid w:val="00AB7066"/>
    <w:rsid w:val="00AB729A"/>
    <w:rsid w:val="00AB790D"/>
    <w:rsid w:val="00AC03E4"/>
    <w:rsid w:val="00AC06B5"/>
    <w:rsid w:val="00AC19EE"/>
    <w:rsid w:val="00AC1CA9"/>
    <w:rsid w:val="00AC1E4C"/>
    <w:rsid w:val="00AC2ED9"/>
    <w:rsid w:val="00AC4F21"/>
    <w:rsid w:val="00AC59B3"/>
    <w:rsid w:val="00AC5DE5"/>
    <w:rsid w:val="00AC5FDC"/>
    <w:rsid w:val="00AC5FDD"/>
    <w:rsid w:val="00AC64F8"/>
    <w:rsid w:val="00AC6598"/>
    <w:rsid w:val="00AC7165"/>
    <w:rsid w:val="00AD0042"/>
    <w:rsid w:val="00AD05A2"/>
    <w:rsid w:val="00AD0FCB"/>
    <w:rsid w:val="00AD1195"/>
    <w:rsid w:val="00AD15FC"/>
    <w:rsid w:val="00AD1625"/>
    <w:rsid w:val="00AD17A6"/>
    <w:rsid w:val="00AD295A"/>
    <w:rsid w:val="00AD2CF7"/>
    <w:rsid w:val="00AD2DD9"/>
    <w:rsid w:val="00AD46C4"/>
    <w:rsid w:val="00AD52B3"/>
    <w:rsid w:val="00AD5D78"/>
    <w:rsid w:val="00AD6FE0"/>
    <w:rsid w:val="00AD71A0"/>
    <w:rsid w:val="00AD76F3"/>
    <w:rsid w:val="00AD79A1"/>
    <w:rsid w:val="00AD79BC"/>
    <w:rsid w:val="00AE05EE"/>
    <w:rsid w:val="00AE2407"/>
    <w:rsid w:val="00AE2592"/>
    <w:rsid w:val="00AE2843"/>
    <w:rsid w:val="00AE3793"/>
    <w:rsid w:val="00AE39F5"/>
    <w:rsid w:val="00AE3F36"/>
    <w:rsid w:val="00AE437F"/>
    <w:rsid w:val="00AE56D8"/>
    <w:rsid w:val="00AE59D4"/>
    <w:rsid w:val="00AE5E6D"/>
    <w:rsid w:val="00AE6206"/>
    <w:rsid w:val="00AE77C1"/>
    <w:rsid w:val="00AE7B61"/>
    <w:rsid w:val="00AF0956"/>
    <w:rsid w:val="00AF09CD"/>
    <w:rsid w:val="00AF10CC"/>
    <w:rsid w:val="00AF129A"/>
    <w:rsid w:val="00AF178B"/>
    <w:rsid w:val="00AF29E7"/>
    <w:rsid w:val="00AF3648"/>
    <w:rsid w:val="00AF4BD7"/>
    <w:rsid w:val="00AF5249"/>
    <w:rsid w:val="00AF55B0"/>
    <w:rsid w:val="00AF560F"/>
    <w:rsid w:val="00AF5811"/>
    <w:rsid w:val="00AF594A"/>
    <w:rsid w:val="00AF5C23"/>
    <w:rsid w:val="00AF5EB6"/>
    <w:rsid w:val="00AF5EC7"/>
    <w:rsid w:val="00AF6927"/>
    <w:rsid w:val="00AF6A49"/>
    <w:rsid w:val="00AF6BA5"/>
    <w:rsid w:val="00AF7516"/>
    <w:rsid w:val="00AF7AF9"/>
    <w:rsid w:val="00AF7B42"/>
    <w:rsid w:val="00B000C9"/>
    <w:rsid w:val="00B005A8"/>
    <w:rsid w:val="00B01348"/>
    <w:rsid w:val="00B01590"/>
    <w:rsid w:val="00B01EA9"/>
    <w:rsid w:val="00B02093"/>
    <w:rsid w:val="00B02510"/>
    <w:rsid w:val="00B027FE"/>
    <w:rsid w:val="00B02C9C"/>
    <w:rsid w:val="00B02D32"/>
    <w:rsid w:val="00B03858"/>
    <w:rsid w:val="00B04387"/>
    <w:rsid w:val="00B04E84"/>
    <w:rsid w:val="00B056AA"/>
    <w:rsid w:val="00B06583"/>
    <w:rsid w:val="00B06CE0"/>
    <w:rsid w:val="00B06D91"/>
    <w:rsid w:val="00B07639"/>
    <w:rsid w:val="00B076FE"/>
    <w:rsid w:val="00B07E8C"/>
    <w:rsid w:val="00B10118"/>
    <w:rsid w:val="00B10A4A"/>
    <w:rsid w:val="00B10C9B"/>
    <w:rsid w:val="00B113AF"/>
    <w:rsid w:val="00B11CF4"/>
    <w:rsid w:val="00B12396"/>
    <w:rsid w:val="00B13E46"/>
    <w:rsid w:val="00B13FDD"/>
    <w:rsid w:val="00B150F4"/>
    <w:rsid w:val="00B16064"/>
    <w:rsid w:val="00B16B89"/>
    <w:rsid w:val="00B17211"/>
    <w:rsid w:val="00B17789"/>
    <w:rsid w:val="00B17E26"/>
    <w:rsid w:val="00B20475"/>
    <w:rsid w:val="00B205A4"/>
    <w:rsid w:val="00B208A2"/>
    <w:rsid w:val="00B20A6E"/>
    <w:rsid w:val="00B21CEC"/>
    <w:rsid w:val="00B21EFD"/>
    <w:rsid w:val="00B228FA"/>
    <w:rsid w:val="00B23094"/>
    <w:rsid w:val="00B2344F"/>
    <w:rsid w:val="00B23462"/>
    <w:rsid w:val="00B235BD"/>
    <w:rsid w:val="00B2360A"/>
    <w:rsid w:val="00B239EA"/>
    <w:rsid w:val="00B23FAC"/>
    <w:rsid w:val="00B252FB"/>
    <w:rsid w:val="00B25984"/>
    <w:rsid w:val="00B25B18"/>
    <w:rsid w:val="00B25C48"/>
    <w:rsid w:val="00B25D32"/>
    <w:rsid w:val="00B260F2"/>
    <w:rsid w:val="00B26112"/>
    <w:rsid w:val="00B26C47"/>
    <w:rsid w:val="00B26EC8"/>
    <w:rsid w:val="00B27AEA"/>
    <w:rsid w:val="00B3062F"/>
    <w:rsid w:val="00B30D36"/>
    <w:rsid w:val="00B3139D"/>
    <w:rsid w:val="00B315FA"/>
    <w:rsid w:val="00B319BE"/>
    <w:rsid w:val="00B31D29"/>
    <w:rsid w:val="00B31F48"/>
    <w:rsid w:val="00B32252"/>
    <w:rsid w:val="00B32771"/>
    <w:rsid w:val="00B32AE8"/>
    <w:rsid w:val="00B33903"/>
    <w:rsid w:val="00B34128"/>
    <w:rsid w:val="00B34410"/>
    <w:rsid w:val="00B34F2A"/>
    <w:rsid w:val="00B353FF"/>
    <w:rsid w:val="00B35733"/>
    <w:rsid w:val="00B36055"/>
    <w:rsid w:val="00B36423"/>
    <w:rsid w:val="00B36524"/>
    <w:rsid w:val="00B36545"/>
    <w:rsid w:val="00B367C1"/>
    <w:rsid w:val="00B36A53"/>
    <w:rsid w:val="00B36AE0"/>
    <w:rsid w:val="00B36B8F"/>
    <w:rsid w:val="00B36DC5"/>
    <w:rsid w:val="00B3735C"/>
    <w:rsid w:val="00B40064"/>
    <w:rsid w:val="00B40899"/>
    <w:rsid w:val="00B40BF2"/>
    <w:rsid w:val="00B40D7C"/>
    <w:rsid w:val="00B4125B"/>
    <w:rsid w:val="00B4136C"/>
    <w:rsid w:val="00B41BE6"/>
    <w:rsid w:val="00B41EA1"/>
    <w:rsid w:val="00B42EBD"/>
    <w:rsid w:val="00B434C8"/>
    <w:rsid w:val="00B436B5"/>
    <w:rsid w:val="00B439B5"/>
    <w:rsid w:val="00B4409C"/>
    <w:rsid w:val="00B44A91"/>
    <w:rsid w:val="00B44AF2"/>
    <w:rsid w:val="00B44CC6"/>
    <w:rsid w:val="00B44CE3"/>
    <w:rsid w:val="00B45A28"/>
    <w:rsid w:val="00B45C51"/>
    <w:rsid w:val="00B46464"/>
    <w:rsid w:val="00B505C3"/>
    <w:rsid w:val="00B50E8E"/>
    <w:rsid w:val="00B51086"/>
    <w:rsid w:val="00B51503"/>
    <w:rsid w:val="00B525FA"/>
    <w:rsid w:val="00B52609"/>
    <w:rsid w:val="00B5334F"/>
    <w:rsid w:val="00B55624"/>
    <w:rsid w:val="00B5598D"/>
    <w:rsid w:val="00B56041"/>
    <w:rsid w:val="00B561D6"/>
    <w:rsid w:val="00B57113"/>
    <w:rsid w:val="00B5741A"/>
    <w:rsid w:val="00B578DB"/>
    <w:rsid w:val="00B60422"/>
    <w:rsid w:val="00B6158C"/>
    <w:rsid w:val="00B62362"/>
    <w:rsid w:val="00B62536"/>
    <w:rsid w:val="00B63148"/>
    <w:rsid w:val="00B6327B"/>
    <w:rsid w:val="00B6345E"/>
    <w:rsid w:val="00B636E5"/>
    <w:rsid w:val="00B64368"/>
    <w:rsid w:val="00B64706"/>
    <w:rsid w:val="00B654E8"/>
    <w:rsid w:val="00B662B0"/>
    <w:rsid w:val="00B66331"/>
    <w:rsid w:val="00B668E2"/>
    <w:rsid w:val="00B66DF3"/>
    <w:rsid w:val="00B676CA"/>
    <w:rsid w:val="00B70015"/>
    <w:rsid w:val="00B7040C"/>
    <w:rsid w:val="00B70B41"/>
    <w:rsid w:val="00B71634"/>
    <w:rsid w:val="00B71AF0"/>
    <w:rsid w:val="00B71C38"/>
    <w:rsid w:val="00B71E59"/>
    <w:rsid w:val="00B71E7C"/>
    <w:rsid w:val="00B726EC"/>
    <w:rsid w:val="00B72819"/>
    <w:rsid w:val="00B72B4D"/>
    <w:rsid w:val="00B74282"/>
    <w:rsid w:val="00B7458A"/>
    <w:rsid w:val="00B754A7"/>
    <w:rsid w:val="00B7589F"/>
    <w:rsid w:val="00B758E2"/>
    <w:rsid w:val="00B75972"/>
    <w:rsid w:val="00B75B98"/>
    <w:rsid w:val="00B75BBD"/>
    <w:rsid w:val="00B76208"/>
    <w:rsid w:val="00B7650F"/>
    <w:rsid w:val="00B7666B"/>
    <w:rsid w:val="00B766EC"/>
    <w:rsid w:val="00B77026"/>
    <w:rsid w:val="00B7711C"/>
    <w:rsid w:val="00B774DF"/>
    <w:rsid w:val="00B77979"/>
    <w:rsid w:val="00B77BBA"/>
    <w:rsid w:val="00B8011F"/>
    <w:rsid w:val="00B80122"/>
    <w:rsid w:val="00B80EDF"/>
    <w:rsid w:val="00B8113B"/>
    <w:rsid w:val="00B817BC"/>
    <w:rsid w:val="00B82A19"/>
    <w:rsid w:val="00B83124"/>
    <w:rsid w:val="00B83763"/>
    <w:rsid w:val="00B83E47"/>
    <w:rsid w:val="00B83F67"/>
    <w:rsid w:val="00B85046"/>
    <w:rsid w:val="00B852F3"/>
    <w:rsid w:val="00B857C8"/>
    <w:rsid w:val="00B86394"/>
    <w:rsid w:val="00B86A08"/>
    <w:rsid w:val="00B87214"/>
    <w:rsid w:val="00B87236"/>
    <w:rsid w:val="00B874C1"/>
    <w:rsid w:val="00B87BF0"/>
    <w:rsid w:val="00B87CE5"/>
    <w:rsid w:val="00B87D0A"/>
    <w:rsid w:val="00B87F94"/>
    <w:rsid w:val="00B9037B"/>
    <w:rsid w:val="00B90B77"/>
    <w:rsid w:val="00B91B8B"/>
    <w:rsid w:val="00B92A6D"/>
    <w:rsid w:val="00B92D9A"/>
    <w:rsid w:val="00B9321B"/>
    <w:rsid w:val="00B9321E"/>
    <w:rsid w:val="00B9331E"/>
    <w:rsid w:val="00B935A0"/>
    <w:rsid w:val="00B937D8"/>
    <w:rsid w:val="00B94C8B"/>
    <w:rsid w:val="00B95220"/>
    <w:rsid w:val="00B952AB"/>
    <w:rsid w:val="00B95640"/>
    <w:rsid w:val="00B9578B"/>
    <w:rsid w:val="00B975EB"/>
    <w:rsid w:val="00B97AB6"/>
    <w:rsid w:val="00BA04F4"/>
    <w:rsid w:val="00BA0BAD"/>
    <w:rsid w:val="00BA1567"/>
    <w:rsid w:val="00BA3821"/>
    <w:rsid w:val="00BA403A"/>
    <w:rsid w:val="00BA52A6"/>
    <w:rsid w:val="00BA5349"/>
    <w:rsid w:val="00BB056E"/>
    <w:rsid w:val="00BB0DA3"/>
    <w:rsid w:val="00BB0DD8"/>
    <w:rsid w:val="00BB1B70"/>
    <w:rsid w:val="00BB1EBF"/>
    <w:rsid w:val="00BB2657"/>
    <w:rsid w:val="00BB28B2"/>
    <w:rsid w:val="00BB33A6"/>
    <w:rsid w:val="00BB3D7F"/>
    <w:rsid w:val="00BB4027"/>
    <w:rsid w:val="00BB4411"/>
    <w:rsid w:val="00BB5C90"/>
    <w:rsid w:val="00BB5E36"/>
    <w:rsid w:val="00BB6A4F"/>
    <w:rsid w:val="00BB7157"/>
    <w:rsid w:val="00BB725E"/>
    <w:rsid w:val="00BB7BAD"/>
    <w:rsid w:val="00BC0311"/>
    <w:rsid w:val="00BC0735"/>
    <w:rsid w:val="00BC0784"/>
    <w:rsid w:val="00BC0823"/>
    <w:rsid w:val="00BC0E1D"/>
    <w:rsid w:val="00BC179E"/>
    <w:rsid w:val="00BC197D"/>
    <w:rsid w:val="00BC1DCE"/>
    <w:rsid w:val="00BC2AB2"/>
    <w:rsid w:val="00BC2FDD"/>
    <w:rsid w:val="00BC3243"/>
    <w:rsid w:val="00BC35D1"/>
    <w:rsid w:val="00BC3893"/>
    <w:rsid w:val="00BC3C2D"/>
    <w:rsid w:val="00BC3E1E"/>
    <w:rsid w:val="00BC4A2B"/>
    <w:rsid w:val="00BC5472"/>
    <w:rsid w:val="00BC5974"/>
    <w:rsid w:val="00BC5C20"/>
    <w:rsid w:val="00BC5EAE"/>
    <w:rsid w:val="00BC6259"/>
    <w:rsid w:val="00BC6B11"/>
    <w:rsid w:val="00BC6EE5"/>
    <w:rsid w:val="00BC7268"/>
    <w:rsid w:val="00BC7461"/>
    <w:rsid w:val="00BC7856"/>
    <w:rsid w:val="00BC7D1C"/>
    <w:rsid w:val="00BC7DC0"/>
    <w:rsid w:val="00BD1822"/>
    <w:rsid w:val="00BD2CD2"/>
    <w:rsid w:val="00BD302E"/>
    <w:rsid w:val="00BD3194"/>
    <w:rsid w:val="00BD3312"/>
    <w:rsid w:val="00BD3847"/>
    <w:rsid w:val="00BD3D8F"/>
    <w:rsid w:val="00BD4E7B"/>
    <w:rsid w:val="00BD5176"/>
    <w:rsid w:val="00BD52AA"/>
    <w:rsid w:val="00BD5914"/>
    <w:rsid w:val="00BD59AB"/>
    <w:rsid w:val="00BD5C3E"/>
    <w:rsid w:val="00BD65F0"/>
    <w:rsid w:val="00BD686A"/>
    <w:rsid w:val="00BD71D8"/>
    <w:rsid w:val="00BD753F"/>
    <w:rsid w:val="00BD7635"/>
    <w:rsid w:val="00BD7874"/>
    <w:rsid w:val="00BD7D7A"/>
    <w:rsid w:val="00BE0A05"/>
    <w:rsid w:val="00BE1F3C"/>
    <w:rsid w:val="00BE1F6E"/>
    <w:rsid w:val="00BE368A"/>
    <w:rsid w:val="00BE3E84"/>
    <w:rsid w:val="00BE42AB"/>
    <w:rsid w:val="00BE4EF5"/>
    <w:rsid w:val="00BE5563"/>
    <w:rsid w:val="00BE663E"/>
    <w:rsid w:val="00BE6764"/>
    <w:rsid w:val="00BE6CB2"/>
    <w:rsid w:val="00BE7240"/>
    <w:rsid w:val="00BE74BD"/>
    <w:rsid w:val="00BE7D97"/>
    <w:rsid w:val="00BE7E36"/>
    <w:rsid w:val="00BE7E5D"/>
    <w:rsid w:val="00BF0C33"/>
    <w:rsid w:val="00BF16A9"/>
    <w:rsid w:val="00BF1CDB"/>
    <w:rsid w:val="00BF319E"/>
    <w:rsid w:val="00BF34F4"/>
    <w:rsid w:val="00BF3628"/>
    <w:rsid w:val="00BF4004"/>
    <w:rsid w:val="00BF406C"/>
    <w:rsid w:val="00BF5C55"/>
    <w:rsid w:val="00BF6564"/>
    <w:rsid w:val="00BF6DBA"/>
    <w:rsid w:val="00BF75E9"/>
    <w:rsid w:val="00BF7808"/>
    <w:rsid w:val="00BF7866"/>
    <w:rsid w:val="00C00034"/>
    <w:rsid w:val="00C00330"/>
    <w:rsid w:val="00C019C3"/>
    <w:rsid w:val="00C01F56"/>
    <w:rsid w:val="00C03733"/>
    <w:rsid w:val="00C03DD3"/>
    <w:rsid w:val="00C03E98"/>
    <w:rsid w:val="00C043D0"/>
    <w:rsid w:val="00C04755"/>
    <w:rsid w:val="00C0486A"/>
    <w:rsid w:val="00C04D7D"/>
    <w:rsid w:val="00C04ECD"/>
    <w:rsid w:val="00C0574D"/>
    <w:rsid w:val="00C05BA5"/>
    <w:rsid w:val="00C06663"/>
    <w:rsid w:val="00C067C4"/>
    <w:rsid w:val="00C06972"/>
    <w:rsid w:val="00C100B1"/>
    <w:rsid w:val="00C10E2A"/>
    <w:rsid w:val="00C12BCF"/>
    <w:rsid w:val="00C12D84"/>
    <w:rsid w:val="00C137DB"/>
    <w:rsid w:val="00C138E5"/>
    <w:rsid w:val="00C13B3F"/>
    <w:rsid w:val="00C14EFA"/>
    <w:rsid w:val="00C15089"/>
    <w:rsid w:val="00C15472"/>
    <w:rsid w:val="00C1595E"/>
    <w:rsid w:val="00C15991"/>
    <w:rsid w:val="00C15F2D"/>
    <w:rsid w:val="00C15FC2"/>
    <w:rsid w:val="00C1629D"/>
    <w:rsid w:val="00C16C11"/>
    <w:rsid w:val="00C16DC2"/>
    <w:rsid w:val="00C1711D"/>
    <w:rsid w:val="00C17705"/>
    <w:rsid w:val="00C207AE"/>
    <w:rsid w:val="00C2086A"/>
    <w:rsid w:val="00C21D17"/>
    <w:rsid w:val="00C2234D"/>
    <w:rsid w:val="00C22F74"/>
    <w:rsid w:val="00C236F5"/>
    <w:rsid w:val="00C242C5"/>
    <w:rsid w:val="00C24952"/>
    <w:rsid w:val="00C24997"/>
    <w:rsid w:val="00C24B20"/>
    <w:rsid w:val="00C25393"/>
    <w:rsid w:val="00C25810"/>
    <w:rsid w:val="00C264FE"/>
    <w:rsid w:val="00C265DD"/>
    <w:rsid w:val="00C2691F"/>
    <w:rsid w:val="00C274EF"/>
    <w:rsid w:val="00C275F7"/>
    <w:rsid w:val="00C302F3"/>
    <w:rsid w:val="00C303CB"/>
    <w:rsid w:val="00C30F41"/>
    <w:rsid w:val="00C317BA"/>
    <w:rsid w:val="00C31BDA"/>
    <w:rsid w:val="00C32102"/>
    <w:rsid w:val="00C32451"/>
    <w:rsid w:val="00C3317A"/>
    <w:rsid w:val="00C33754"/>
    <w:rsid w:val="00C33CBA"/>
    <w:rsid w:val="00C33D59"/>
    <w:rsid w:val="00C34338"/>
    <w:rsid w:val="00C34960"/>
    <w:rsid w:val="00C358FF"/>
    <w:rsid w:val="00C35C11"/>
    <w:rsid w:val="00C3624D"/>
    <w:rsid w:val="00C36253"/>
    <w:rsid w:val="00C36425"/>
    <w:rsid w:val="00C36703"/>
    <w:rsid w:val="00C36793"/>
    <w:rsid w:val="00C36868"/>
    <w:rsid w:val="00C370FE"/>
    <w:rsid w:val="00C37870"/>
    <w:rsid w:val="00C378D4"/>
    <w:rsid w:val="00C4133B"/>
    <w:rsid w:val="00C418FE"/>
    <w:rsid w:val="00C42A2C"/>
    <w:rsid w:val="00C431FC"/>
    <w:rsid w:val="00C433C5"/>
    <w:rsid w:val="00C437ED"/>
    <w:rsid w:val="00C45108"/>
    <w:rsid w:val="00C46F15"/>
    <w:rsid w:val="00C46F98"/>
    <w:rsid w:val="00C47218"/>
    <w:rsid w:val="00C505D7"/>
    <w:rsid w:val="00C506AD"/>
    <w:rsid w:val="00C50EDC"/>
    <w:rsid w:val="00C51743"/>
    <w:rsid w:val="00C517B7"/>
    <w:rsid w:val="00C525B0"/>
    <w:rsid w:val="00C525FF"/>
    <w:rsid w:val="00C533DF"/>
    <w:rsid w:val="00C53C47"/>
    <w:rsid w:val="00C54242"/>
    <w:rsid w:val="00C54B5F"/>
    <w:rsid w:val="00C54D79"/>
    <w:rsid w:val="00C54FA5"/>
    <w:rsid w:val="00C5506E"/>
    <w:rsid w:val="00C55251"/>
    <w:rsid w:val="00C55347"/>
    <w:rsid w:val="00C56233"/>
    <w:rsid w:val="00C56DFB"/>
    <w:rsid w:val="00C60580"/>
    <w:rsid w:val="00C607B9"/>
    <w:rsid w:val="00C6087C"/>
    <w:rsid w:val="00C61432"/>
    <w:rsid w:val="00C61552"/>
    <w:rsid w:val="00C61852"/>
    <w:rsid w:val="00C61AF6"/>
    <w:rsid w:val="00C61BB9"/>
    <w:rsid w:val="00C649A7"/>
    <w:rsid w:val="00C64B07"/>
    <w:rsid w:val="00C65579"/>
    <w:rsid w:val="00C67962"/>
    <w:rsid w:val="00C67E1C"/>
    <w:rsid w:val="00C71029"/>
    <w:rsid w:val="00C71C8B"/>
    <w:rsid w:val="00C71DBC"/>
    <w:rsid w:val="00C71E98"/>
    <w:rsid w:val="00C7253C"/>
    <w:rsid w:val="00C7371D"/>
    <w:rsid w:val="00C748B0"/>
    <w:rsid w:val="00C749AA"/>
    <w:rsid w:val="00C74AF5"/>
    <w:rsid w:val="00C74EA6"/>
    <w:rsid w:val="00C751BF"/>
    <w:rsid w:val="00C75A6A"/>
    <w:rsid w:val="00C767DC"/>
    <w:rsid w:val="00C76844"/>
    <w:rsid w:val="00C77228"/>
    <w:rsid w:val="00C772F4"/>
    <w:rsid w:val="00C77764"/>
    <w:rsid w:val="00C800C4"/>
    <w:rsid w:val="00C808FA"/>
    <w:rsid w:val="00C809E4"/>
    <w:rsid w:val="00C817CA"/>
    <w:rsid w:val="00C820EC"/>
    <w:rsid w:val="00C82ADA"/>
    <w:rsid w:val="00C82DE2"/>
    <w:rsid w:val="00C82F8C"/>
    <w:rsid w:val="00C83762"/>
    <w:rsid w:val="00C84285"/>
    <w:rsid w:val="00C85129"/>
    <w:rsid w:val="00C85974"/>
    <w:rsid w:val="00C85D72"/>
    <w:rsid w:val="00C8724D"/>
    <w:rsid w:val="00C87B7D"/>
    <w:rsid w:val="00C87CC8"/>
    <w:rsid w:val="00C90DBE"/>
    <w:rsid w:val="00C91A2C"/>
    <w:rsid w:val="00C91B42"/>
    <w:rsid w:val="00C921F8"/>
    <w:rsid w:val="00C922EB"/>
    <w:rsid w:val="00C92445"/>
    <w:rsid w:val="00C92555"/>
    <w:rsid w:val="00C92847"/>
    <w:rsid w:val="00C9349F"/>
    <w:rsid w:val="00C9371F"/>
    <w:rsid w:val="00C9467F"/>
    <w:rsid w:val="00C94D71"/>
    <w:rsid w:val="00C95ABE"/>
    <w:rsid w:val="00C95CCB"/>
    <w:rsid w:val="00C97AA8"/>
    <w:rsid w:val="00C97D91"/>
    <w:rsid w:val="00CA1489"/>
    <w:rsid w:val="00CA14ED"/>
    <w:rsid w:val="00CA1616"/>
    <w:rsid w:val="00CA1EE4"/>
    <w:rsid w:val="00CA233A"/>
    <w:rsid w:val="00CA3957"/>
    <w:rsid w:val="00CA4157"/>
    <w:rsid w:val="00CA43ED"/>
    <w:rsid w:val="00CA4433"/>
    <w:rsid w:val="00CA5B79"/>
    <w:rsid w:val="00CA5BF9"/>
    <w:rsid w:val="00CA6574"/>
    <w:rsid w:val="00CA686F"/>
    <w:rsid w:val="00CA6AB2"/>
    <w:rsid w:val="00CA7A51"/>
    <w:rsid w:val="00CB04CB"/>
    <w:rsid w:val="00CB090F"/>
    <w:rsid w:val="00CB120D"/>
    <w:rsid w:val="00CB131A"/>
    <w:rsid w:val="00CB18CD"/>
    <w:rsid w:val="00CB233E"/>
    <w:rsid w:val="00CB24BF"/>
    <w:rsid w:val="00CB28DB"/>
    <w:rsid w:val="00CB2C52"/>
    <w:rsid w:val="00CB2E55"/>
    <w:rsid w:val="00CB352C"/>
    <w:rsid w:val="00CB5A3A"/>
    <w:rsid w:val="00CB6940"/>
    <w:rsid w:val="00CB7606"/>
    <w:rsid w:val="00CB7C45"/>
    <w:rsid w:val="00CB7F89"/>
    <w:rsid w:val="00CC06A1"/>
    <w:rsid w:val="00CC0A34"/>
    <w:rsid w:val="00CC0FA2"/>
    <w:rsid w:val="00CC10F7"/>
    <w:rsid w:val="00CC169E"/>
    <w:rsid w:val="00CC231F"/>
    <w:rsid w:val="00CC2343"/>
    <w:rsid w:val="00CC2389"/>
    <w:rsid w:val="00CC2E1C"/>
    <w:rsid w:val="00CC3851"/>
    <w:rsid w:val="00CC38BE"/>
    <w:rsid w:val="00CC3EDC"/>
    <w:rsid w:val="00CC4071"/>
    <w:rsid w:val="00CC608F"/>
    <w:rsid w:val="00CC6735"/>
    <w:rsid w:val="00CC6976"/>
    <w:rsid w:val="00CD00D3"/>
    <w:rsid w:val="00CD03A0"/>
    <w:rsid w:val="00CD0ABE"/>
    <w:rsid w:val="00CD1A6C"/>
    <w:rsid w:val="00CD259D"/>
    <w:rsid w:val="00CD3240"/>
    <w:rsid w:val="00CD32D9"/>
    <w:rsid w:val="00CD339B"/>
    <w:rsid w:val="00CD3739"/>
    <w:rsid w:val="00CD3AB4"/>
    <w:rsid w:val="00CD4E3A"/>
    <w:rsid w:val="00CD53EB"/>
    <w:rsid w:val="00CD6827"/>
    <w:rsid w:val="00CD69AE"/>
    <w:rsid w:val="00CD78AA"/>
    <w:rsid w:val="00CE015E"/>
    <w:rsid w:val="00CE0941"/>
    <w:rsid w:val="00CE11CF"/>
    <w:rsid w:val="00CE138D"/>
    <w:rsid w:val="00CE1A3D"/>
    <w:rsid w:val="00CE223E"/>
    <w:rsid w:val="00CE2B24"/>
    <w:rsid w:val="00CE3202"/>
    <w:rsid w:val="00CE36A8"/>
    <w:rsid w:val="00CE397E"/>
    <w:rsid w:val="00CE3F9D"/>
    <w:rsid w:val="00CE464A"/>
    <w:rsid w:val="00CE49F0"/>
    <w:rsid w:val="00CE4C9C"/>
    <w:rsid w:val="00CE5521"/>
    <w:rsid w:val="00CE5AC0"/>
    <w:rsid w:val="00CE625B"/>
    <w:rsid w:val="00CE64C2"/>
    <w:rsid w:val="00CE67CE"/>
    <w:rsid w:val="00CE6AD8"/>
    <w:rsid w:val="00CE701E"/>
    <w:rsid w:val="00CE7570"/>
    <w:rsid w:val="00CF0D10"/>
    <w:rsid w:val="00CF2C25"/>
    <w:rsid w:val="00CF3C47"/>
    <w:rsid w:val="00CF3F8B"/>
    <w:rsid w:val="00CF4A08"/>
    <w:rsid w:val="00CF5CFF"/>
    <w:rsid w:val="00CF6CB0"/>
    <w:rsid w:val="00CF775F"/>
    <w:rsid w:val="00CF79A2"/>
    <w:rsid w:val="00D001CE"/>
    <w:rsid w:val="00D0038E"/>
    <w:rsid w:val="00D00582"/>
    <w:rsid w:val="00D011F8"/>
    <w:rsid w:val="00D01774"/>
    <w:rsid w:val="00D01876"/>
    <w:rsid w:val="00D030D7"/>
    <w:rsid w:val="00D034AF"/>
    <w:rsid w:val="00D0389C"/>
    <w:rsid w:val="00D041C5"/>
    <w:rsid w:val="00D041ED"/>
    <w:rsid w:val="00D04F56"/>
    <w:rsid w:val="00D056DA"/>
    <w:rsid w:val="00D05D33"/>
    <w:rsid w:val="00D0663F"/>
    <w:rsid w:val="00D06802"/>
    <w:rsid w:val="00D068AC"/>
    <w:rsid w:val="00D06AC4"/>
    <w:rsid w:val="00D06DFF"/>
    <w:rsid w:val="00D0718E"/>
    <w:rsid w:val="00D071A9"/>
    <w:rsid w:val="00D07BD3"/>
    <w:rsid w:val="00D07E4C"/>
    <w:rsid w:val="00D100B2"/>
    <w:rsid w:val="00D105BD"/>
    <w:rsid w:val="00D10F6D"/>
    <w:rsid w:val="00D1149B"/>
    <w:rsid w:val="00D12180"/>
    <w:rsid w:val="00D12A2B"/>
    <w:rsid w:val="00D133E8"/>
    <w:rsid w:val="00D1392D"/>
    <w:rsid w:val="00D145F1"/>
    <w:rsid w:val="00D14802"/>
    <w:rsid w:val="00D14FCE"/>
    <w:rsid w:val="00D157B8"/>
    <w:rsid w:val="00D16871"/>
    <w:rsid w:val="00D16C14"/>
    <w:rsid w:val="00D17A57"/>
    <w:rsid w:val="00D2095D"/>
    <w:rsid w:val="00D21CB4"/>
    <w:rsid w:val="00D21F8C"/>
    <w:rsid w:val="00D22575"/>
    <w:rsid w:val="00D22908"/>
    <w:rsid w:val="00D23446"/>
    <w:rsid w:val="00D2344E"/>
    <w:rsid w:val="00D2499C"/>
    <w:rsid w:val="00D2591E"/>
    <w:rsid w:val="00D259FB"/>
    <w:rsid w:val="00D25E29"/>
    <w:rsid w:val="00D26589"/>
    <w:rsid w:val="00D26840"/>
    <w:rsid w:val="00D271E3"/>
    <w:rsid w:val="00D27651"/>
    <w:rsid w:val="00D30BDA"/>
    <w:rsid w:val="00D30F5E"/>
    <w:rsid w:val="00D310C7"/>
    <w:rsid w:val="00D31121"/>
    <w:rsid w:val="00D316B9"/>
    <w:rsid w:val="00D31842"/>
    <w:rsid w:val="00D31F64"/>
    <w:rsid w:val="00D32292"/>
    <w:rsid w:val="00D328D1"/>
    <w:rsid w:val="00D32AF1"/>
    <w:rsid w:val="00D33BCF"/>
    <w:rsid w:val="00D340FA"/>
    <w:rsid w:val="00D35A3A"/>
    <w:rsid w:val="00D3601F"/>
    <w:rsid w:val="00D361BD"/>
    <w:rsid w:val="00D36811"/>
    <w:rsid w:val="00D36F89"/>
    <w:rsid w:val="00D3747F"/>
    <w:rsid w:val="00D408F3"/>
    <w:rsid w:val="00D422D9"/>
    <w:rsid w:val="00D4237E"/>
    <w:rsid w:val="00D42492"/>
    <w:rsid w:val="00D4264F"/>
    <w:rsid w:val="00D42759"/>
    <w:rsid w:val="00D434C9"/>
    <w:rsid w:val="00D4360E"/>
    <w:rsid w:val="00D441F1"/>
    <w:rsid w:val="00D445C2"/>
    <w:rsid w:val="00D453D5"/>
    <w:rsid w:val="00D454FD"/>
    <w:rsid w:val="00D45601"/>
    <w:rsid w:val="00D46AF0"/>
    <w:rsid w:val="00D46BDB"/>
    <w:rsid w:val="00D47022"/>
    <w:rsid w:val="00D47596"/>
    <w:rsid w:val="00D47833"/>
    <w:rsid w:val="00D4788E"/>
    <w:rsid w:val="00D47B7A"/>
    <w:rsid w:val="00D47EFD"/>
    <w:rsid w:val="00D501A4"/>
    <w:rsid w:val="00D50FF2"/>
    <w:rsid w:val="00D529C9"/>
    <w:rsid w:val="00D531A0"/>
    <w:rsid w:val="00D53A85"/>
    <w:rsid w:val="00D53AED"/>
    <w:rsid w:val="00D53BE2"/>
    <w:rsid w:val="00D550EF"/>
    <w:rsid w:val="00D55AD2"/>
    <w:rsid w:val="00D56533"/>
    <w:rsid w:val="00D56743"/>
    <w:rsid w:val="00D5681F"/>
    <w:rsid w:val="00D574A5"/>
    <w:rsid w:val="00D57C0A"/>
    <w:rsid w:val="00D61000"/>
    <w:rsid w:val="00D6127A"/>
    <w:rsid w:val="00D6192A"/>
    <w:rsid w:val="00D625F2"/>
    <w:rsid w:val="00D63CB5"/>
    <w:rsid w:val="00D644BF"/>
    <w:rsid w:val="00D64769"/>
    <w:rsid w:val="00D647A0"/>
    <w:rsid w:val="00D64E92"/>
    <w:rsid w:val="00D66E08"/>
    <w:rsid w:val="00D66FDC"/>
    <w:rsid w:val="00D6757B"/>
    <w:rsid w:val="00D7071D"/>
    <w:rsid w:val="00D708B8"/>
    <w:rsid w:val="00D70A8F"/>
    <w:rsid w:val="00D70AA4"/>
    <w:rsid w:val="00D70FE8"/>
    <w:rsid w:val="00D7129B"/>
    <w:rsid w:val="00D71A76"/>
    <w:rsid w:val="00D725CB"/>
    <w:rsid w:val="00D72691"/>
    <w:rsid w:val="00D72F4F"/>
    <w:rsid w:val="00D7343F"/>
    <w:rsid w:val="00D735FA"/>
    <w:rsid w:val="00D73629"/>
    <w:rsid w:val="00D7375A"/>
    <w:rsid w:val="00D737E8"/>
    <w:rsid w:val="00D7387D"/>
    <w:rsid w:val="00D739FF"/>
    <w:rsid w:val="00D73DF9"/>
    <w:rsid w:val="00D73F69"/>
    <w:rsid w:val="00D74A31"/>
    <w:rsid w:val="00D759B5"/>
    <w:rsid w:val="00D75F35"/>
    <w:rsid w:val="00D76816"/>
    <w:rsid w:val="00D773F0"/>
    <w:rsid w:val="00D77646"/>
    <w:rsid w:val="00D805A1"/>
    <w:rsid w:val="00D80E64"/>
    <w:rsid w:val="00D8180F"/>
    <w:rsid w:val="00D826D8"/>
    <w:rsid w:val="00D826F9"/>
    <w:rsid w:val="00D836DE"/>
    <w:rsid w:val="00D836E5"/>
    <w:rsid w:val="00D8384F"/>
    <w:rsid w:val="00D839AA"/>
    <w:rsid w:val="00D84ADC"/>
    <w:rsid w:val="00D85B8B"/>
    <w:rsid w:val="00D85F13"/>
    <w:rsid w:val="00D85FB5"/>
    <w:rsid w:val="00D87380"/>
    <w:rsid w:val="00D875AF"/>
    <w:rsid w:val="00D87B4A"/>
    <w:rsid w:val="00D87CB1"/>
    <w:rsid w:val="00D900B4"/>
    <w:rsid w:val="00D90484"/>
    <w:rsid w:val="00D907DC"/>
    <w:rsid w:val="00D91A6F"/>
    <w:rsid w:val="00D91C5E"/>
    <w:rsid w:val="00D923A4"/>
    <w:rsid w:val="00D92C13"/>
    <w:rsid w:val="00D92C56"/>
    <w:rsid w:val="00D9406C"/>
    <w:rsid w:val="00D94961"/>
    <w:rsid w:val="00D94964"/>
    <w:rsid w:val="00D94BFB"/>
    <w:rsid w:val="00D94F27"/>
    <w:rsid w:val="00D94F6C"/>
    <w:rsid w:val="00D960E7"/>
    <w:rsid w:val="00D964F6"/>
    <w:rsid w:val="00D96C30"/>
    <w:rsid w:val="00D9776E"/>
    <w:rsid w:val="00D97915"/>
    <w:rsid w:val="00D97A5E"/>
    <w:rsid w:val="00DA0021"/>
    <w:rsid w:val="00DA0732"/>
    <w:rsid w:val="00DA0AB6"/>
    <w:rsid w:val="00DA1235"/>
    <w:rsid w:val="00DA1880"/>
    <w:rsid w:val="00DA18AA"/>
    <w:rsid w:val="00DA1BB8"/>
    <w:rsid w:val="00DA22E1"/>
    <w:rsid w:val="00DA29B5"/>
    <w:rsid w:val="00DA300B"/>
    <w:rsid w:val="00DA340D"/>
    <w:rsid w:val="00DA3575"/>
    <w:rsid w:val="00DA4B3A"/>
    <w:rsid w:val="00DA511A"/>
    <w:rsid w:val="00DA5427"/>
    <w:rsid w:val="00DA5D06"/>
    <w:rsid w:val="00DA606C"/>
    <w:rsid w:val="00DA678E"/>
    <w:rsid w:val="00DB044C"/>
    <w:rsid w:val="00DB0532"/>
    <w:rsid w:val="00DB0D83"/>
    <w:rsid w:val="00DB163C"/>
    <w:rsid w:val="00DB24F9"/>
    <w:rsid w:val="00DB25A1"/>
    <w:rsid w:val="00DB25B2"/>
    <w:rsid w:val="00DB280C"/>
    <w:rsid w:val="00DB2EBE"/>
    <w:rsid w:val="00DB369A"/>
    <w:rsid w:val="00DB37FC"/>
    <w:rsid w:val="00DB3C39"/>
    <w:rsid w:val="00DB4713"/>
    <w:rsid w:val="00DB5225"/>
    <w:rsid w:val="00DB522A"/>
    <w:rsid w:val="00DB606E"/>
    <w:rsid w:val="00DB65B8"/>
    <w:rsid w:val="00DB6DD3"/>
    <w:rsid w:val="00DB6E96"/>
    <w:rsid w:val="00DB7368"/>
    <w:rsid w:val="00DB7E23"/>
    <w:rsid w:val="00DC0043"/>
    <w:rsid w:val="00DC00E5"/>
    <w:rsid w:val="00DC09EC"/>
    <w:rsid w:val="00DC0B4B"/>
    <w:rsid w:val="00DC10A1"/>
    <w:rsid w:val="00DC12F2"/>
    <w:rsid w:val="00DC219E"/>
    <w:rsid w:val="00DC25CC"/>
    <w:rsid w:val="00DC2611"/>
    <w:rsid w:val="00DC29E4"/>
    <w:rsid w:val="00DC2B57"/>
    <w:rsid w:val="00DC2CCD"/>
    <w:rsid w:val="00DC3C17"/>
    <w:rsid w:val="00DC3C4E"/>
    <w:rsid w:val="00DC40F0"/>
    <w:rsid w:val="00DC4301"/>
    <w:rsid w:val="00DC5071"/>
    <w:rsid w:val="00DC5F91"/>
    <w:rsid w:val="00DC6083"/>
    <w:rsid w:val="00DC792F"/>
    <w:rsid w:val="00DC7A0A"/>
    <w:rsid w:val="00DD05D2"/>
    <w:rsid w:val="00DD07DE"/>
    <w:rsid w:val="00DD0E92"/>
    <w:rsid w:val="00DD10C0"/>
    <w:rsid w:val="00DD19D0"/>
    <w:rsid w:val="00DD1E35"/>
    <w:rsid w:val="00DD44DE"/>
    <w:rsid w:val="00DD49E6"/>
    <w:rsid w:val="00DD5403"/>
    <w:rsid w:val="00DD68EE"/>
    <w:rsid w:val="00DD6A8A"/>
    <w:rsid w:val="00DD7708"/>
    <w:rsid w:val="00DD78F4"/>
    <w:rsid w:val="00DD7BFB"/>
    <w:rsid w:val="00DE04A8"/>
    <w:rsid w:val="00DE0B25"/>
    <w:rsid w:val="00DE0C5C"/>
    <w:rsid w:val="00DE0CC5"/>
    <w:rsid w:val="00DE140D"/>
    <w:rsid w:val="00DE1840"/>
    <w:rsid w:val="00DE3088"/>
    <w:rsid w:val="00DE33C8"/>
    <w:rsid w:val="00DE3E11"/>
    <w:rsid w:val="00DE54CD"/>
    <w:rsid w:val="00DE5978"/>
    <w:rsid w:val="00DE5B28"/>
    <w:rsid w:val="00DE5C1A"/>
    <w:rsid w:val="00DE5CA7"/>
    <w:rsid w:val="00DE603F"/>
    <w:rsid w:val="00DE79BE"/>
    <w:rsid w:val="00DE7DAA"/>
    <w:rsid w:val="00DF0FB4"/>
    <w:rsid w:val="00DF14F8"/>
    <w:rsid w:val="00DF1F56"/>
    <w:rsid w:val="00DF2042"/>
    <w:rsid w:val="00DF387B"/>
    <w:rsid w:val="00DF3E1D"/>
    <w:rsid w:val="00DF43E8"/>
    <w:rsid w:val="00DF48CF"/>
    <w:rsid w:val="00DF4C64"/>
    <w:rsid w:val="00DF52DC"/>
    <w:rsid w:val="00DF6423"/>
    <w:rsid w:val="00DF64CA"/>
    <w:rsid w:val="00E005C8"/>
    <w:rsid w:val="00E007D2"/>
    <w:rsid w:val="00E00CCA"/>
    <w:rsid w:val="00E012FC"/>
    <w:rsid w:val="00E01FB7"/>
    <w:rsid w:val="00E02A97"/>
    <w:rsid w:val="00E02E7F"/>
    <w:rsid w:val="00E0349B"/>
    <w:rsid w:val="00E03A90"/>
    <w:rsid w:val="00E03F8B"/>
    <w:rsid w:val="00E040B7"/>
    <w:rsid w:val="00E05ED5"/>
    <w:rsid w:val="00E066ED"/>
    <w:rsid w:val="00E0754C"/>
    <w:rsid w:val="00E07A14"/>
    <w:rsid w:val="00E07B53"/>
    <w:rsid w:val="00E10CEF"/>
    <w:rsid w:val="00E10F4E"/>
    <w:rsid w:val="00E1139D"/>
    <w:rsid w:val="00E114F9"/>
    <w:rsid w:val="00E139F5"/>
    <w:rsid w:val="00E1453A"/>
    <w:rsid w:val="00E1474C"/>
    <w:rsid w:val="00E14973"/>
    <w:rsid w:val="00E14FFC"/>
    <w:rsid w:val="00E15AA1"/>
    <w:rsid w:val="00E16A7B"/>
    <w:rsid w:val="00E17369"/>
    <w:rsid w:val="00E1799F"/>
    <w:rsid w:val="00E17A57"/>
    <w:rsid w:val="00E2000C"/>
    <w:rsid w:val="00E203EA"/>
    <w:rsid w:val="00E217FC"/>
    <w:rsid w:val="00E21D3D"/>
    <w:rsid w:val="00E2260D"/>
    <w:rsid w:val="00E228CF"/>
    <w:rsid w:val="00E24625"/>
    <w:rsid w:val="00E24AE1"/>
    <w:rsid w:val="00E25BE3"/>
    <w:rsid w:val="00E26080"/>
    <w:rsid w:val="00E264B8"/>
    <w:rsid w:val="00E26897"/>
    <w:rsid w:val="00E268D9"/>
    <w:rsid w:val="00E26F08"/>
    <w:rsid w:val="00E271FD"/>
    <w:rsid w:val="00E27205"/>
    <w:rsid w:val="00E3075D"/>
    <w:rsid w:val="00E3092B"/>
    <w:rsid w:val="00E30A0A"/>
    <w:rsid w:val="00E319AC"/>
    <w:rsid w:val="00E31AD5"/>
    <w:rsid w:val="00E31BF0"/>
    <w:rsid w:val="00E31FF4"/>
    <w:rsid w:val="00E323AD"/>
    <w:rsid w:val="00E325DF"/>
    <w:rsid w:val="00E32DF0"/>
    <w:rsid w:val="00E3340C"/>
    <w:rsid w:val="00E3348C"/>
    <w:rsid w:val="00E33568"/>
    <w:rsid w:val="00E33FDF"/>
    <w:rsid w:val="00E3429C"/>
    <w:rsid w:val="00E34540"/>
    <w:rsid w:val="00E35084"/>
    <w:rsid w:val="00E35EB1"/>
    <w:rsid w:val="00E3638D"/>
    <w:rsid w:val="00E36B5C"/>
    <w:rsid w:val="00E370BF"/>
    <w:rsid w:val="00E379D1"/>
    <w:rsid w:val="00E401CE"/>
    <w:rsid w:val="00E40A32"/>
    <w:rsid w:val="00E412FA"/>
    <w:rsid w:val="00E4195B"/>
    <w:rsid w:val="00E41C49"/>
    <w:rsid w:val="00E437DD"/>
    <w:rsid w:val="00E43C5E"/>
    <w:rsid w:val="00E43CCB"/>
    <w:rsid w:val="00E43EE1"/>
    <w:rsid w:val="00E448FA"/>
    <w:rsid w:val="00E4605F"/>
    <w:rsid w:val="00E462C6"/>
    <w:rsid w:val="00E46C24"/>
    <w:rsid w:val="00E46F20"/>
    <w:rsid w:val="00E46F31"/>
    <w:rsid w:val="00E503DE"/>
    <w:rsid w:val="00E51215"/>
    <w:rsid w:val="00E51AFF"/>
    <w:rsid w:val="00E52745"/>
    <w:rsid w:val="00E527F0"/>
    <w:rsid w:val="00E52E77"/>
    <w:rsid w:val="00E53E26"/>
    <w:rsid w:val="00E54715"/>
    <w:rsid w:val="00E54C5C"/>
    <w:rsid w:val="00E557B5"/>
    <w:rsid w:val="00E55F79"/>
    <w:rsid w:val="00E5691C"/>
    <w:rsid w:val="00E576D2"/>
    <w:rsid w:val="00E60C4B"/>
    <w:rsid w:val="00E60D23"/>
    <w:rsid w:val="00E60FB9"/>
    <w:rsid w:val="00E62477"/>
    <w:rsid w:val="00E637DB"/>
    <w:rsid w:val="00E63C3F"/>
    <w:rsid w:val="00E63E83"/>
    <w:rsid w:val="00E64882"/>
    <w:rsid w:val="00E64B0B"/>
    <w:rsid w:val="00E64F1B"/>
    <w:rsid w:val="00E653A2"/>
    <w:rsid w:val="00E70521"/>
    <w:rsid w:val="00E721DD"/>
    <w:rsid w:val="00E7262A"/>
    <w:rsid w:val="00E735A7"/>
    <w:rsid w:val="00E73AFA"/>
    <w:rsid w:val="00E74675"/>
    <w:rsid w:val="00E74852"/>
    <w:rsid w:val="00E75CD3"/>
    <w:rsid w:val="00E75CFA"/>
    <w:rsid w:val="00E75F4A"/>
    <w:rsid w:val="00E7634C"/>
    <w:rsid w:val="00E767E3"/>
    <w:rsid w:val="00E770C8"/>
    <w:rsid w:val="00E77147"/>
    <w:rsid w:val="00E779E1"/>
    <w:rsid w:val="00E77C05"/>
    <w:rsid w:val="00E77CEE"/>
    <w:rsid w:val="00E77DF9"/>
    <w:rsid w:val="00E80318"/>
    <w:rsid w:val="00E81429"/>
    <w:rsid w:val="00E81A30"/>
    <w:rsid w:val="00E81C28"/>
    <w:rsid w:val="00E823C9"/>
    <w:rsid w:val="00E83033"/>
    <w:rsid w:val="00E8330F"/>
    <w:rsid w:val="00E83968"/>
    <w:rsid w:val="00E839A6"/>
    <w:rsid w:val="00E84302"/>
    <w:rsid w:val="00E8432F"/>
    <w:rsid w:val="00E8470F"/>
    <w:rsid w:val="00E84EFD"/>
    <w:rsid w:val="00E8561A"/>
    <w:rsid w:val="00E85C5B"/>
    <w:rsid w:val="00E85C9F"/>
    <w:rsid w:val="00E864A4"/>
    <w:rsid w:val="00E87FB8"/>
    <w:rsid w:val="00E90310"/>
    <w:rsid w:val="00E9064A"/>
    <w:rsid w:val="00E9086B"/>
    <w:rsid w:val="00E90C34"/>
    <w:rsid w:val="00E910D2"/>
    <w:rsid w:val="00E91168"/>
    <w:rsid w:val="00E91425"/>
    <w:rsid w:val="00E916DE"/>
    <w:rsid w:val="00E917FB"/>
    <w:rsid w:val="00E91F69"/>
    <w:rsid w:val="00E922F8"/>
    <w:rsid w:val="00E925DE"/>
    <w:rsid w:val="00E93594"/>
    <w:rsid w:val="00E93C3B"/>
    <w:rsid w:val="00E93DCA"/>
    <w:rsid w:val="00E94EB9"/>
    <w:rsid w:val="00E95330"/>
    <w:rsid w:val="00E9609A"/>
    <w:rsid w:val="00E96C0B"/>
    <w:rsid w:val="00E97E67"/>
    <w:rsid w:val="00EA01A0"/>
    <w:rsid w:val="00EA158F"/>
    <w:rsid w:val="00EA270F"/>
    <w:rsid w:val="00EA363F"/>
    <w:rsid w:val="00EA3C76"/>
    <w:rsid w:val="00EA4E65"/>
    <w:rsid w:val="00EA7052"/>
    <w:rsid w:val="00EA738E"/>
    <w:rsid w:val="00EA7A74"/>
    <w:rsid w:val="00EA7B48"/>
    <w:rsid w:val="00EB0356"/>
    <w:rsid w:val="00EB04E1"/>
    <w:rsid w:val="00EB1044"/>
    <w:rsid w:val="00EB1068"/>
    <w:rsid w:val="00EB1D7C"/>
    <w:rsid w:val="00EB2530"/>
    <w:rsid w:val="00EB3108"/>
    <w:rsid w:val="00EB370C"/>
    <w:rsid w:val="00EB3CC1"/>
    <w:rsid w:val="00EB445A"/>
    <w:rsid w:val="00EB449D"/>
    <w:rsid w:val="00EB4F8D"/>
    <w:rsid w:val="00EB547E"/>
    <w:rsid w:val="00EB6EA5"/>
    <w:rsid w:val="00EB7AE8"/>
    <w:rsid w:val="00EB7DF7"/>
    <w:rsid w:val="00EC0B3D"/>
    <w:rsid w:val="00EC0B72"/>
    <w:rsid w:val="00EC0D91"/>
    <w:rsid w:val="00EC1C77"/>
    <w:rsid w:val="00EC29EC"/>
    <w:rsid w:val="00EC2A35"/>
    <w:rsid w:val="00EC2CC2"/>
    <w:rsid w:val="00EC30D8"/>
    <w:rsid w:val="00EC39C0"/>
    <w:rsid w:val="00EC4D34"/>
    <w:rsid w:val="00EC5470"/>
    <w:rsid w:val="00EC5D88"/>
    <w:rsid w:val="00EC65C8"/>
    <w:rsid w:val="00EC6891"/>
    <w:rsid w:val="00EC6B46"/>
    <w:rsid w:val="00EC75F8"/>
    <w:rsid w:val="00EC7A51"/>
    <w:rsid w:val="00EC7D58"/>
    <w:rsid w:val="00ED002F"/>
    <w:rsid w:val="00ED052E"/>
    <w:rsid w:val="00ED0EC1"/>
    <w:rsid w:val="00ED1267"/>
    <w:rsid w:val="00ED156F"/>
    <w:rsid w:val="00ED1964"/>
    <w:rsid w:val="00ED1BC0"/>
    <w:rsid w:val="00ED25DF"/>
    <w:rsid w:val="00ED25FF"/>
    <w:rsid w:val="00ED2993"/>
    <w:rsid w:val="00ED2B34"/>
    <w:rsid w:val="00ED3037"/>
    <w:rsid w:val="00ED3425"/>
    <w:rsid w:val="00ED4741"/>
    <w:rsid w:val="00ED48C3"/>
    <w:rsid w:val="00ED4FCB"/>
    <w:rsid w:val="00ED5248"/>
    <w:rsid w:val="00ED58B2"/>
    <w:rsid w:val="00ED6369"/>
    <w:rsid w:val="00ED66AB"/>
    <w:rsid w:val="00ED6D99"/>
    <w:rsid w:val="00ED77E4"/>
    <w:rsid w:val="00ED7ED5"/>
    <w:rsid w:val="00ED7F0A"/>
    <w:rsid w:val="00EE04B1"/>
    <w:rsid w:val="00EE1105"/>
    <w:rsid w:val="00EE12C4"/>
    <w:rsid w:val="00EE146E"/>
    <w:rsid w:val="00EE1BA8"/>
    <w:rsid w:val="00EE2FEC"/>
    <w:rsid w:val="00EE5158"/>
    <w:rsid w:val="00EE55A1"/>
    <w:rsid w:val="00EE5F2B"/>
    <w:rsid w:val="00EE6194"/>
    <w:rsid w:val="00EE62C1"/>
    <w:rsid w:val="00EE6E55"/>
    <w:rsid w:val="00EE708C"/>
    <w:rsid w:val="00EE7910"/>
    <w:rsid w:val="00EE7E6C"/>
    <w:rsid w:val="00EF0CBB"/>
    <w:rsid w:val="00EF18B7"/>
    <w:rsid w:val="00EF1C19"/>
    <w:rsid w:val="00EF1C37"/>
    <w:rsid w:val="00EF2B7D"/>
    <w:rsid w:val="00EF323E"/>
    <w:rsid w:val="00EF35CA"/>
    <w:rsid w:val="00EF3649"/>
    <w:rsid w:val="00EF39C5"/>
    <w:rsid w:val="00EF430D"/>
    <w:rsid w:val="00EF4424"/>
    <w:rsid w:val="00EF6A8E"/>
    <w:rsid w:val="00EF6D2D"/>
    <w:rsid w:val="00EF75A8"/>
    <w:rsid w:val="00F002A8"/>
    <w:rsid w:val="00F00AE2"/>
    <w:rsid w:val="00F010B1"/>
    <w:rsid w:val="00F015FA"/>
    <w:rsid w:val="00F022E4"/>
    <w:rsid w:val="00F0230E"/>
    <w:rsid w:val="00F0255A"/>
    <w:rsid w:val="00F0284C"/>
    <w:rsid w:val="00F029C5"/>
    <w:rsid w:val="00F02AA1"/>
    <w:rsid w:val="00F02AAB"/>
    <w:rsid w:val="00F02E8A"/>
    <w:rsid w:val="00F02F12"/>
    <w:rsid w:val="00F034F0"/>
    <w:rsid w:val="00F05AFB"/>
    <w:rsid w:val="00F0602E"/>
    <w:rsid w:val="00F062F3"/>
    <w:rsid w:val="00F0686C"/>
    <w:rsid w:val="00F077C0"/>
    <w:rsid w:val="00F10755"/>
    <w:rsid w:val="00F10A4E"/>
    <w:rsid w:val="00F12542"/>
    <w:rsid w:val="00F12A9C"/>
    <w:rsid w:val="00F12FBE"/>
    <w:rsid w:val="00F132F5"/>
    <w:rsid w:val="00F13491"/>
    <w:rsid w:val="00F14088"/>
    <w:rsid w:val="00F142C8"/>
    <w:rsid w:val="00F14BE5"/>
    <w:rsid w:val="00F15007"/>
    <w:rsid w:val="00F15977"/>
    <w:rsid w:val="00F16438"/>
    <w:rsid w:val="00F16837"/>
    <w:rsid w:val="00F17369"/>
    <w:rsid w:val="00F1774E"/>
    <w:rsid w:val="00F17FE4"/>
    <w:rsid w:val="00F207F4"/>
    <w:rsid w:val="00F20865"/>
    <w:rsid w:val="00F213AE"/>
    <w:rsid w:val="00F2243E"/>
    <w:rsid w:val="00F22BA9"/>
    <w:rsid w:val="00F22F8A"/>
    <w:rsid w:val="00F238BB"/>
    <w:rsid w:val="00F23BD1"/>
    <w:rsid w:val="00F23DF1"/>
    <w:rsid w:val="00F23FD5"/>
    <w:rsid w:val="00F241B7"/>
    <w:rsid w:val="00F2490A"/>
    <w:rsid w:val="00F24F0A"/>
    <w:rsid w:val="00F2519D"/>
    <w:rsid w:val="00F2550C"/>
    <w:rsid w:val="00F25851"/>
    <w:rsid w:val="00F25A53"/>
    <w:rsid w:val="00F26993"/>
    <w:rsid w:val="00F26AB1"/>
    <w:rsid w:val="00F26BB0"/>
    <w:rsid w:val="00F273E0"/>
    <w:rsid w:val="00F27B1C"/>
    <w:rsid w:val="00F27D4B"/>
    <w:rsid w:val="00F301CE"/>
    <w:rsid w:val="00F30557"/>
    <w:rsid w:val="00F318E1"/>
    <w:rsid w:val="00F322ED"/>
    <w:rsid w:val="00F32C7B"/>
    <w:rsid w:val="00F3316E"/>
    <w:rsid w:val="00F333CB"/>
    <w:rsid w:val="00F33F84"/>
    <w:rsid w:val="00F3461C"/>
    <w:rsid w:val="00F36C7B"/>
    <w:rsid w:val="00F37658"/>
    <w:rsid w:val="00F37A21"/>
    <w:rsid w:val="00F37FF5"/>
    <w:rsid w:val="00F40232"/>
    <w:rsid w:val="00F404D9"/>
    <w:rsid w:val="00F40BCD"/>
    <w:rsid w:val="00F41166"/>
    <w:rsid w:val="00F41DE6"/>
    <w:rsid w:val="00F42576"/>
    <w:rsid w:val="00F4273A"/>
    <w:rsid w:val="00F42CA1"/>
    <w:rsid w:val="00F4308B"/>
    <w:rsid w:val="00F433BE"/>
    <w:rsid w:val="00F4376A"/>
    <w:rsid w:val="00F443F2"/>
    <w:rsid w:val="00F44631"/>
    <w:rsid w:val="00F44DC1"/>
    <w:rsid w:val="00F471B7"/>
    <w:rsid w:val="00F476FD"/>
    <w:rsid w:val="00F504B0"/>
    <w:rsid w:val="00F50615"/>
    <w:rsid w:val="00F5141F"/>
    <w:rsid w:val="00F51DDF"/>
    <w:rsid w:val="00F547CF"/>
    <w:rsid w:val="00F549A0"/>
    <w:rsid w:val="00F5510B"/>
    <w:rsid w:val="00F56221"/>
    <w:rsid w:val="00F5672F"/>
    <w:rsid w:val="00F57312"/>
    <w:rsid w:val="00F57689"/>
    <w:rsid w:val="00F6052D"/>
    <w:rsid w:val="00F60576"/>
    <w:rsid w:val="00F605F0"/>
    <w:rsid w:val="00F60853"/>
    <w:rsid w:val="00F61642"/>
    <w:rsid w:val="00F61706"/>
    <w:rsid w:val="00F627D9"/>
    <w:rsid w:val="00F62974"/>
    <w:rsid w:val="00F62E17"/>
    <w:rsid w:val="00F63916"/>
    <w:rsid w:val="00F63C94"/>
    <w:rsid w:val="00F6462B"/>
    <w:rsid w:val="00F649AC"/>
    <w:rsid w:val="00F64EC8"/>
    <w:rsid w:val="00F65DE0"/>
    <w:rsid w:val="00F6605C"/>
    <w:rsid w:val="00F6614A"/>
    <w:rsid w:val="00F66874"/>
    <w:rsid w:val="00F66FE6"/>
    <w:rsid w:val="00F67369"/>
    <w:rsid w:val="00F67856"/>
    <w:rsid w:val="00F7054D"/>
    <w:rsid w:val="00F70E95"/>
    <w:rsid w:val="00F711CC"/>
    <w:rsid w:val="00F721E9"/>
    <w:rsid w:val="00F72825"/>
    <w:rsid w:val="00F73206"/>
    <w:rsid w:val="00F735E4"/>
    <w:rsid w:val="00F74469"/>
    <w:rsid w:val="00F74D25"/>
    <w:rsid w:val="00F759F1"/>
    <w:rsid w:val="00F75DA2"/>
    <w:rsid w:val="00F76494"/>
    <w:rsid w:val="00F76F94"/>
    <w:rsid w:val="00F77117"/>
    <w:rsid w:val="00F775DF"/>
    <w:rsid w:val="00F803AE"/>
    <w:rsid w:val="00F8049F"/>
    <w:rsid w:val="00F81A60"/>
    <w:rsid w:val="00F8208D"/>
    <w:rsid w:val="00F82769"/>
    <w:rsid w:val="00F82D0B"/>
    <w:rsid w:val="00F83618"/>
    <w:rsid w:val="00F84002"/>
    <w:rsid w:val="00F8414E"/>
    <w:rsid w:val="00F84AAF"/>
    <w:rsid w:val="00F85C4B"/>
    <w:rsid w:val="00F860F2"/>
    <w:rsid w:val="00F86521"/>
    <w:rsid w:val="00F86851"/>
    <w:rsid w:val="00F870C9"/>
    <w:rsid w:val="00F87C19"/>
    <w:rsid w:val="00F90702"/>
    <w:rsid w:val="00F91046"/>
    <w:rsid w:val="00F91B02"/>
    <w:rsid w:val="00F91E87"/>
    <w:rsid w:val="00F91FF3"/>
    <w:rsid w:val="00F934EE"/>
    <w:rsid w:val="00F94545"/>
    <w:rsid w:val="00F95751"/>
    <w:rsid w:val="00F95761"/>
    <w:rsid w:val="00F96724"/>
    <w:rsid w:val="00F97EA9"/>
    <w:rsid w:val="00FA0139"/>
    <w:rsid w:val="00FA053C"/>
    <w:rsid w:val="00FA074A"/>
    <w:rsid w:val="00FA0D20"/>
    <w:rsid w:val="00FA180A"/>
    <w:rsid w:val="00FA1E57"/>
    <w:rsid w:val="00FA27BD"/>
    <w:rsid w:val="00FA2EE4"/>
    <w:rsid w:val="00FA3941"/>
    <w:rsid w:val="00FA39D6"/>
    <w:rsid w:val="00FA3F0E"/>
    <w:rsid w:val="00FA407A"/>
    <w:rsid w:val="00FA4129"/>
    <w:rsid w:val="00FA43E6"/>
    <w:rsid w:val="00FA4EBF"/>
    <w:rsid w:val="00FA58D4"/>
    <w:rsid w:val="00FA595D"/>
    <w:rsid w:val="00FA5A9D"/>
    <w:rsid w:val="00FA5E36"/>
    <w:rsid w:val="00FA60D7"/>
    <w:rsid w:val="00FA638C"/>
    <w:rsid w:val="00FA70A7"/>
    <w:rsid w:val="00FB003C"/>
    <w:rsid w:val="00FB0B68"/>
    <w:rsid w:val="00FB0BC2"/>
    <w:rsid w:val="00FB10C1"/>
    <w:rsid w:val="00FB139A"/>
    <w:rsid w:val="00FB150B"/>
    <w:rsid w:val="00FB2592"/>
    <w:rsid w:val="00FB2B09"/>
    <w:rsid w:val="00FB33D4"/>
    <w:rsid w:val="00FB3874"/>
    <w:rsid w:val="00FB4C0C"/>
    <w:rsid w:val="00FB53C1"/>
    <w:rsid w:val="00FB5C6D"/>
    <w:rsid w:val="00FB6818"/>
    <w:rsid w:val="00FB7486"/>
    <w:rsid w:val="00FB7D51"/>
    <w:rsid w:val="00FC02B8"/>
    <w:rsid w:val="00FC02F4"/>
    <w:rsid w:val="00FC03DC"/>
    <w:rsid w:val="00FC04FF"/>
    <w:rsid w:val="00FC0585"/>
    <w:rsid w:val="00FC0CFD"/>
    <w:rsid w:val="00FC0D83"/>
    <w:rsid w:val="00FC1416"/>
    <w:rsid w:val="00FC179D"/>
    <w:rsid w:val="00FC19F8"/>
    <w:rsid w:val="00FC2C14"/>
    <w:rsid w:val="00FC3134"/>
    <w:rsid w:val="00FC3B37"/>
    <w:rsid w:val="00FC4A41"/>
    <w:rsid w:val="00FC5065"/>
    <w:rsid w:val="00FC55AA"/>
    <w:rsid w:val="00FC59E0"/>
    <w:rsid w:val="00FC6DBF"/>
    <w:rsid w:val="00FC7606"/>
    <w:rsid w:val="00FC7BB8"/>
    <w:rsid w:val="00FD1961"/>
    <w:rsid w:val="00FD4247"/>
    <w:rsid w:val="00FD45A9"/>
    <w:rsid w:val="00FD4BDA"/>
    <w:rsid w:val="00FD4FD0"/>
    <w:rsid w:val="00FD52A2"/>
    <w:rsid w:val="00FD5990"/>
    <w:rsid w:val="00FD63E9"/>
    <w:rsid w:val="00FD687D"/>
    <w:rsid w:val="00FE01F2"/>
    <w:rsid w:val="00FE0955"/>
    <w:rsid w:val="00FE142E"/>
    <w:rsid w:val="00FE1815"/>
    <w:rsid w:val="00FE1947"/>
    <w:rsid w:val="00FE1CBF"/>
    <w:rsid w:val="00FE1E14"/>
    <w:rsid w:val="00FE229E"/>
    <w:rsid w:val="00FE27C0"/>
    <w:rsid w:val="00FE2AFD"/>
    <w:rsid w:val="00FE39A5"/>
    <w:rsid w:val="00FE3AA9"/>
    <w:rsid w:val="00FE3EF0"/>
    <w:rsid w:val="00FE4762"/>
    <w:rsid w:val="00FE52EE"/>
    <w:rsid w:val="00FE642F"/>
    <w:rsid w:val="00FE657C"/>
    <w:rsid w:val="00FE6D20"/>
    <w:rsid w:val="00FF092B"/>
    <w:rsid w:val="00FF0991"/>
    <w:rsid w:val="00FF09E3"/>
    <w:rsid w:val="00FF0A24"/>
    <w:rsid w:val="00FF0D7E"/>
    <w:rsid w:val="00FF0ED5"/>
    <w:rsid w:val="00FF1169"/>
    <w:rsid w:val="00FF1C75"/>
    <w:rsid w:val="00FF2538"/>
    <w:rsid w:val="00FF2AFA"/>
    <w:rsid w:val="00FF2BA9"/>
    <w:rsid w:val="00FF2CE2"/>
    <w:rsid w:val="00FF3976"/>
    <w:rsid w:val="00FF4CEC"/>
    <w:rsid w:val="00FF52AA"/>
    <w:rsid w:val="00FF60C6"/>
    <w:rsid w:val="00FF61A5"/>
    <w:rsid w:val="00FF624D"/>
    <w:rsid w:val="00FF69C2"/>
    <w:rsid w:val="00FF6D89"/>
    <w:rsid w:val="00FF7561"/>
    <w:rsid w:val="00FF76D7"/>
    <w:rsid w:val="00FF784D"/>
    <w:rsid w:val="00FF7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5385AF"/>
  <w15:docId w15:val="{466876A4-9109-4616-8F74-C5EB90AF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lsdException w:name="Dark List Accent 4" w:uiPriority="70"/>
    <w:lsdException w:name="Colorful Shading Accent 4"/>
    <w:lsdException w:name="Colorful List Accent 4"/>
    <w:lsdException w:name="Colorful Grid Accent 4"/>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12C"/>
    <w:pPr>
      <w:spacing w:after="200" w:line="276" w:lineRule="auto"/>
    </w:pPr>
    <w:rPr>
      <w:rFonts w:cs="Calibri"/>
      <w:lang w:eastAsia="en-US"/>
    </w:rPr>
  </w:style>
  <w:style w:type="paragraph" w:styleId="Heading1">
    <w:name w:val="heading 1"/>
    <w:aliases w:val="Heading 1 Char Char"/>
    <w:basedOn w:val="Body1-levelnumbering"/>
    <w:next w:val="Normal"/>
    <w:link w:val="Heading1Char"/>
    <w:qFormat/>
    <w:rsid w:val="008124B6"/>
    <w:pPr>
      <w:keepNext/>
      <w:pageBreakBefore/>
      <w:numPr>
        <w:ilvl w:val="0"/>
        <w:numId w:val="0"/>
      </w:numPr>
      <w:spacing w:before="1000" w:line="240" w:lineRule="auto"/>
      <w:jc w:val="left"/>
      <w:outlineLvl w:val="0"/>
    </w:pPr>
    <w:rPr>
      <w:color w:val="5F497A"/>
      <w:sz w:val="62"/>
      <w:szCs w:val="62"/>
    </w:rPr>
  </w:style>
  <w:style w:type="paragraph" w:styleId="Heading2">
    <w:name w:val="heading 2"/>
    <w:aliases w:val="Main Heading,Main Headi,Heading 2a,Sub Heading,Numbered - 2,do not use,h2,2,Titre 2,l2,list + change bar,???,h21,ASection,ash,KJL:1st Level,Reset numbering,PARA2,S Heading,S Heading 2,1.1.1 heading,m,H2,TF-Overskrit 2,2m"/>
    <w:basedOn w:val="Normal"/>
    <w:next w:val="Normal"/>
    <w:link w:val="Heading2Char1"/>
    <w:uiPriority w:val="99"/>
    <w:qFormat/>
    <w:rsid w:val="00774EA7"/>
    <w:pPr>
      <w:keepNext/>
      <w:spacing w:after="400" w:line="240" w:lineRule="auto"/>
      <w:outlineLvl w:val="1"/>
    </w:pPr>
    <w:rPr>
      <w:color w:val="7F7F7F"/>
      <w:sz w:val="40"/>
      <w:szCs w:val="40"/>
    </w:rPr>
  </w:style>
  <w:style w:type="paragraph" w:styleId="Heading3">
    <w:name w:val="heading 3"/>
    <w:aliases w:val="Heading 2 ORS,Numbered Para"/>
    <w:basedOn w:val="Normal"/>
    <w:next w:val="Normal"/>
    <w:link w:val="Heading3Char"/>
    <w:uiPriority w:val="9"/>
    <w:qFormat/>
    <w:rsid w:val="00357F02"/>
    <w:pPr>
      <w:keepNext/>
      <w:spacing w:before="400"/>
      <w:outlineLvl w:val="2"/>
    </w:pPr>
    <w:rPr>
      <w:b/>
      <w:bCs/>
      <w:color w:val="5F497A"/>
      <w:sz w:val="25"/>
      <w:szCs w:val="25"/>
    </w:rPr>
  </w:style>
  <w:style w:type="paragraph" w:styleId="Heading4">
    <w:name w:val="heading 4"/>
    <w:basedOn w:val="Heading3"/>
    <w:next w:val="Normal"/>
    <w:link w:val="Heading4Char"/>
    <w:uiPriority w:val="99"/>
    <w:qFormat/>
    <w:rsid w:val="00C649A7"/>
    <w:pPr>
      <w:spacing w:before="200"/>
      <w:outlineLvl w:val="3"/>
    </w:pPr>
    <w:rPr>
      <w:color w:val="7F7F7F"/>
    </w:rPr>
  </w:style>
  <w:style w:type="paragraph" w:styleId="Heading5">
    <w:name w:val="heading 5"/>
    <w:basedOn w:val="Normal"/>
    <w:next w:val="Normal"/>
    <w:link w:val="Heading5Char"/>
    <w:uiPriority w:val="99"/>
    <w:qFormat/>
    <w:rsid w:val="004C1085"/>
    <w:pPr>
      <w:keepNext/>
      <w:keepLines/>
      <w:spacing w:before="200" w:after="0" w:line="240" w:lineRule="auto"/>
      <w:outlineLvl w:val="4"/>
    </w:pPr>
    <w:rPr>
      <w:rFonts w:ascii="Cambria" w:eastAsia="Times New Roman" w:hAnsi="Cambria" w:cs="Cambria"/>
      <w:color w:val="243F60"/>
      <w:lang w:eastAsia="en-GB"/>
    </w:rPr>
  </w:style>
  <w:style w:type="paragraph" w:styleId="Heading6">
    <w:name w:val="heading 6"/>
    <w:basedOn w:val="Normal"/>
    <w:next w:val="Normal"/>
    <w:link w:val="Heading6Char"/>
    <w:uiPriority w:val="99"/>
    <w:qFormat/>
    <w:rsid w:val="004C1085"/>
    <w:pPr>
      <w:keepNext/>
      <w:keepLines/>
      <w:spacing w:before="200" w:after="0" w:line="240" w:lineRule="auto"/>
      <w:outlineLvl w:val="5"/>
    </w:pPr>
    <w:rPr>
      <w:rFonts w:ascii="Cambria" w:eastAsia="Times New Roman" w:hAnsi="Cambria" w:cs="Cambria"/>
      <w:i/>
      <w:iCs/>
      <w:color w:val="243F60"/>
      <w:lang w:eastAsia="en-GB"/>
    </w:rPr>
  </w:style>
  <w:style w:type="paragraph" w:styleId="Heading7">
    <w:name w:val="heading 7"/>
    <w:basedOn w:val="Normal"/>
    <w:next w:val="Normal"/>
    <w:link w:val="Heading7Char"/>
    <w:uiPriority w:val="99"/>
    <w:qFormat/>
    <w:rsid w:val="004C1085"/>
    <w:pPr>
      <w:keepNext/>
      <w:keepLines/>
      <w:spacing w:before="200" w:after="0" w:line="240" w:lineRule="auto"/>
      <w:outlineLvl w:val="6"/>
    </w:pPr>
    <w:rPr>
      <w:rFonts w:ascii="Cambria" w:eastAsia="Times New Roman" w:hAnsi="Cambria" w:cs="Cambria"/>
      <w:i/>
      <w:iCs/>
      <w:color w:val="404040"/>
      <w:lang w:eastAsia="en-GB"/>
    </w:rPr>
  </w:style>
  <w:style w:type="paragraph" w:styleId="Heading8">
    <w:name w:val="heading 8"/>
    <w:basedOn w:val="Normal"/>
    <w:next w:val="Normal"/>
    <w:link w:val="Heading8Char"/>
    <w:uiPriority w:val="99"/>
    <w:qFormat/>
    <w:rsid w:val="004C1085"/>
    <w:pPr>
      <w:spacing w:before="240" w:after="60" w:line="240" w:lineRule="auto"/>
      <w:outlineLvl w:val="7"/>
    </w:pPr>
    <w:rPr>
      <w:i/>
      <w:iCs/>
      <w:lang w:eastAsia="en-GB"/>
    </w:rPr>
  </w:style>
  <w:style w:type="paragraph" w:styleId="Heading9">
    <w:name w:val="heading 9"/>
    <w:basedOn w:val="Normal"/>
    <w:next w:val="Normal"/>
    <w:link w:val="Heading9Char"/>
    <w:uiPriority w:val="99"/>
    <w:qFormat/>
    <w:rsid w:val="004C1085"/>
    <w:pPr>
      <w:keepNext/>
      <w:spacing w:before="100" w:after="100"/>
      <w:outlineLvl w:val="8"/>
    </w:pPr>
    <w:rPr>
      <w:b/>
      <w:bCs/>
      <w:sz w:val="19"/>
      <w:szCs w:val="1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locked/>
    <w:rsid w:val="008124B6"/>
    <w:rPr>
      <w:rFonts w:cs="Times New Roman"/>
      <w:color w:val="5F497A"/>
      <w:sz w:val="64"/>
      <w:szCs w:val="64"/>
    </w:rPr>
  </w:style>
  <w:style w:type="character" w:customStyle="1" w:styleId="Heading2Char">
    <w:name w:val="Heading 2 Char"/>
    <w:aliases w:val="Main Heading Char,Main Headi Char,Heading 2a Char,Sub Heading Char,Numbered - 2 Char,do not use Char,h2 Char,2 Char,Titre 2 Char,l2 Char,list + change bar Char,??? Char,h21 Char,ASection Char,ash Char,KJL:1st Level Char,PARA2 Char,m Char"/>
    <w:basedOn w:val="DefaultParagraphFont"/>
    <w:uiPriority w:val="99"/>
    <w:semiHidden/>
    <w:locked/>
    <w:rsid w:val="00954FDF"/>
    <w:rPr>
      <w:rFonts w:ascii="Cambria" w:hAnsi="Cambria" w:cs="Cambria"/>
      <w:b/>
      <w:bCs/>
      <w:i/>
      <w:iCs/>
      <w:sz w:val="28"/>
      <w:szCs w:val="28"/>
      <w:lang w:eastAsia="en-US"/>
    </w:rPr>
  </w:style>
  <w:style w:type="character" w:customStyle="1" w:styleId="Heading3Char">
    <w:name w:val="Heading 3 Char"/>
    <w:aliases w:val="Heading 2 ORS Char,Numbered Para Char"/>
    <w:basedOn w:val="DefaultParagraphFont"/>
    <w:link w:val="Heading3"/>
    <w:uiPriority w:val="9"/>
    <w:locked/>
    <w:rsid w:val="00357F02"/>
    <w:rPr>
      <w:rFonts w:cs="Times New Roman"/>
      <w:b/>
      <w:bCs/>
      <w:color w:val="5F497A"/>
      <w:sz w:val="25"/>
      <w:szCs w:val="25"/>
    </w:rPr>
  </w:style>
  <w:style w:type="character" w:customStyle="1" w:styleId="Heading4Char">
    <w:name w:val="Heading 4 Char"/>
    <w:basedOn w:val="DefaultParagraphFont"/>
    <w:link w:val="Heading4"/>
    <w:uiPriority w:val="99"/>
    <w:locked/>
    <w:rsid w:val="00C649A7"/>
    <w:rPr>
      <w:rFonts w:cs="Times New Roman"/>
      <w:b/>
      <w:bCs/>
      <w:color w:val="7F7F7F"/>
      <w:sz w:val="25"/>
      <w:szCs w:val="25"/>
    </w:rPr>
  </w:style>
  <w:style w:type="character" w:customStyle="1" w:styleId="Heading5Char">
    <w:name w:val="Heading 5 Char"/>
    <w:basedOn w:val="DefaultParagraphFont"/>
    <w:link w:val="Heading5"/>
    <w:uiPriority w:val="99"/>
    <w:locked/>
    <w:rsid w:val="004C1085"/>
    <w:rPr>
      <w:rFonts w:ascii="Cambria" w:hAnsi="Cambria" w:cs="Cambria"/>
      <w:color w:val="243F60"/>
      <w:sz w:val="24"/>
      <w:szCs w:val="24"/>
      <w:lang w:eastAsia="en-GB"/>
    </w:rPr>
  </w:style>
  <w:style w:type="character" w:customStyle="1" w:styleId="Heading6Char">
    <w:name w:val="Heading 6 Char"/>
    <w:basedOn w:val="DefaultParagraphFont"/>
    <w:link w:val="Heading6"/>
    <w:uiPriority w:val="99"/>
    <w:locked/>
    <w:rsid w:val="004C1085"/>
    <w:rPr>
      <w:rFonts w:ascii="Cambria" w:hAnsi="Cambria" w:cs="Cambria"/>
      <w:i/>
      <w:iCs/>
      <w:color w:val="243F60"/>
      <w:sz w:val="24"/>
      <w:szCs w:val="24"/>
      <w:lang w:eastAsia="en-GB"/>
    </w:rPr>
  </w:style>
  <w:style w:type="character" w:customStyle="1" w:styleId="Heading7Char">
    <w:name w:val="Heading 7 Char"/>
    <w:basedOn w:val="DefaultParagraphFont"/>
    <w:link w:val="Heading7"/>
    <w:uiPriority w:val="99"/>
    <w:locked/>
    <w:rsid w:val="004C1085"/>
    <w:rPr>
      <w:rFonts w:ascii="Cambria" w:hAnsi="Cambria" w:cs="Cambria"/>
      <w:i/>
      <w:iCs/>
      <w:color w:val="404040"/>
      <w:sz w:val="24"/>
      <w:szCs w:val="24"/>
      <w:lang w:eastAsia="en-GB"/>
    </w:rPr>
  </w:style>
  <w:style w:type="character" w:customStyle="1" w:styleId="Heading8Char">
    <w:name w:val="Heading 8 Char"/>
    <w:basedOn w:val="DefaultParagraphFont"/>
    <w:link w:val="Heading8"/>
    <w:uiPriority w:val="99"/>
    <w:locked/>
    <w:rsid w:val="004C1085"/>
    <w:rPr>
      <w:rFonts w:ascii="Calibri" w:hAnsi="Calibri" w:cs="Calibri"/>
      <w:i/>
      <w:iCs/>
      <w:sz w:val="24"/>
      <w:szCs w:val="24"/>
      <w:lang w:eastAsia="en-GB"/>
    </w:rPr>
  </w:style>
  <w:style w:type="character" w:customStyle="1" w:styleId="Heading9Char">
    <w:name w:val="Heading 9 Char"/>
    <w:basedOn w:val="DefaultParagraphFont"/>
    <w:link w:val="Heading9"/>
    <w:uiPriority w:val="99"/>
    <w:locked/>
    <w:rsid w:val="004C1085"/>
    <w:rPr>
      <w:rFonts w:ascii="Calibri" w:hAnsi="Calibri" w:cs="Calibri"/>
      <w:b/>
      <w:bCs/>
      <w:sz w:val="19"/>
      <w:szCs w:val="19"/>
      <w:lang w:eastAsia="en-GB"/>
    </w:rPr>
  </w:style>
  <w:style w:type="paragraph" w:styleId="Header">
    <w:name w:val="header"/>
    <w:basedOn w:val="Normal"/>
    <w:link w:val="HeaderChar"/>
    <w:uiPriority w:val="99"/>
    <w:rsid w:val="00356FE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56FE5"/>
    <w:rPr>
      <w:rFonts w:cs="Times New Roman"/>
    </w:rPr>
  </w:style>
  <w:style w:type="paragraph" w:styleId="Footer">
    <w:name w:val="footer"/>
    <w:basedOn w:val="Normal"/>
    <w:link w:val="FooterChar"/>
    <w:uiPriority w:val="99"/>
    <w:rsid w:val="00356FE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56FE5"/>
    <w:rPr>
      <w:rFonts w:cs="Times New Roman"/>
    </w:rPr>
  </w:style>
  <w:style w:type="table" w:styleId="TableGrid">
    <w:name w:val="Table Grid"/>
    <w:basedOn w:val="TableNormal"/>
    <w:uiPriority w:val="39"/>
    <w:rsid w:val="00DF4C6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 Paragraph"/>
    <w:basedOn w:val="Normal"/>
    <w:link w:val="ListParagraphChar"/>
    <w:uiPriority w:val="34"/>
    <w:qFormat/>
    <w:rsid w:val="00872D44"/>
    <w:pPr>
      <w:ind w:left="720"/>
    </w:pPr>
  </w:style>
  <w:style w:type="paragraph" w:customStyle="1" w:styleId="Body2-levelnumbering">
    <w:name w:val="Body (2-level numbering)"/>
    <w:basedOn w:val="ListParagraph"/>
    <w:link w:val="Body2-levelnumberingChar"/>
    <w:uiPriority w:val="99"/>
    <w:qFormat/>
    <w:rsid w:val="008124B6"/>
    <w:pPr>
      <w:spacing w:before="200" w:after="0"/>
      <w:ind w:left="0"/>
      <w:jc w:val="both"/>
    </w:pPr>
    <w:rPr>
      <w:color w:val="595959"/>
    </w:rPr>
  </w:style>
  <w:style w:type="paragraph" w:customStyle="1" w:styleId="Body1-levelnumbering">
    <w:name w:val="Body (1-level numbering)"/>
    <w:basedOn w:val="ListParagraph"/>
    <w:link w:val="Body1-levelnumberingChar"/>
    <w:qFormat/>
    <w:rsid w:val="00127DC9"/>
    <w:pPr>
      <w:numPr>
        <w:ilvl w:val="1"/>
        <w:numId w:val="2"/>
      </w:numPr>
      <w:spacing w:before="200" w:after="0"/>
      <w:ind w:left="0"/>
      <w:jc w:val="both"/>
    </w:pPr>
    <w:rPr>
      <w:color w:val="595959"/>
    </w:rPr>
  </w:style>
  <w:style w:type="character" w:customStyle="1" w:styleId="ListParagraphChar">
    <w:name w:val="List Paragraph Char"/>
    <w:aliases w:val="Number Paragraph Char"/>
    <w:basedOn w:val="DefaultParagraphFont"/>
    <w:link w:val="ListParagraph"/>
    <w:uiPriority w:val="34"/>
    <w:locked/>
    <w:rsid w:val="00516846"/>
    <w:rPr>
      <w:rFonts w:cs="Times New Roman"/>
    </w:rPr>
  </w:style>
  <w:style w:type="character" w:customStyle="1" w:styleId="Body2-levelnumberingChar">
    <w:name w:val="Body (2-level numbering) Char"/>
    <w:basedOn w:val="ListParagraphChar"/>
    <w:link w:val="Body2-levelnumbering"/>
    <w:uiPriority w:val="99"/>
    <w:locked/>
    <w:rsid w:val="008124B6"/>
    <w:rPr>
      <w:rFonts w:cs="Times New Roman"/>
      <w:color w:val="595959"/>
    </w:rPr>
  </w:style>
  <w:style w:type="paragraph" w:customStyle="1" w:styleId="Body">
    <w:name w:val="Body"/>
    <w:basedOn w:val="Normal"/>
    <w:link w:val="BodyChar"/>
    <w:qFormat/>
    <w:rsid w:val="001B74B2"/>
    <w:pPr>
      <w:jc w:val="both"/>
    </w:pPr>
    <w:rPr>
      <w:color w:val="7F7F7F"/>
    </w:rPr>
  </w:style>
  <w:style w:type="character" w:customStyle="1" w:styleId="Body1-levelnumberingChar">
    <w:name w:val="Body (1-level numbering) Char"/>
    <w:basedOn w:val="ListParagraphChar"/>
    <w:link w:val="Body1-levelnumbering"/>
    <w:locked/>
    <w:rsid w:val="00127DC9"/>
    <w:rPr>
      <w:rFonts w:cs="Calibri"/>
      <w:color w:val="595959"/>
      <w:lang w:eastAsia="en-US"/>
    </w:rPr>
  </w:style>
  <w:style w:type="paragraph" w:customStyle="1" w:styleId="TextBox">
    <w:name w:val="Text Box"/>
    <w:basedOn w:val="Body"/>
    <w:link w:val="TextBoxChar"/>
    <w:uiPriority w:val="99"/>
    <w:rsid w:val="007F1D1E"/>
    <w:pPr>
      <w:keepLines/>
      <w:pBdr>
        <w:top w:val="single" w:sz="4" w:space="10" w:color="E5DFEC"/>
        <w:left w:val="single" w:sz="4" w:space="15" w:color="E5DFEC"/>
        <w:bottom w:val="single" w:sz="4" w:space="10" w:color="E5DFEC"/>
        <w:right w:val="single" w:sz="4" w:space="15" w:color="E5DFEC"/>
      </w:pBdr>
      <w:shd w:val="clear" w:color="auto" w:fill="E5DFEC"/>
      <w:spacing w:before="200"/>
      <w:ind w:left="340" w:right="340"/>
      <w:jc w:val="left"/>
    </w:pPr>
    <w:rPr>
      <w:i/>
      <w:iCs/>
      <w:color w:val="5F497A"/>
    </w:rPr>
  </w:style>
  <w:style w:type="character" w:customStyle="1" w:styleId="BodyChar">
    <w:name w:val="Body Char"/>
    <w:basedOn w:val="DefaultParagraphFont"/>
    <w:link w:val="Body"/>
    <w:locked/>
    <w:rsid w:val="001B74B2"/>
    <w:rPr>
      <w:rFonts w:cs="Times New Roman"/>
      <w:color w:val="7F7F7F"/>
    </w:rPr>
  </w:style>
  <w:style w:type="character" w:styleId="PlaceholderText">
    <w:name w:val="Placeholder Text"/>
    <w:basedOn w:val="DefaultParagraphFont"/>
    <w:uiPriority w:val="99"/>
    <w:semiHidden/>
    <w:rsid w:val="0069321F"/>
    <w:rPr>
      <w:rFonts w:cs="Times New Roman"/>
      <w:color w:val="808080"/>
    </w:rPr>
  </w:style>
  <w:style w:type="character" w:customStyle="1" w:styleId="TextBoxChar">
    <w:name w:val="Text Box Char"/>
    <w:basedOn w:val="BodyChar"/>
    <w:link w:val="TextBox"/>
    <w:uiPriority w:val="99"/>
    <w:locked/>
    <w:rsid w:val="007F1D1E"/>
    <w:rPr>
      <w:rFonts w:cs="Times New Roman"/>
      <w:i/>
      <w:iCs/>
      <w:color w:val="5F497A"/>
      <w:shd w:val="clear" w:color="auto" w:fill="E5DFEC"/>
    </w:rPr>
  </w:style>
  <w:style w:type="paragraph" w:styleId="BalloonText">
    <w:name w:val="Balloon Text"/>
    <w:basedOn w:val="Normal"/>
    <w:link w:val="BalloonTextChar"/>
    <w:uiPriority w:val="99"/>
    <w:semiHidden/>
    <w:rsid w:val="00693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321F"/>
    <w:rPr>
      <w:rFonts w:ascii="Tahoma" w:hAnsi="Tahoma" w:cs="Tahoma"/>
      <w:sz w:val="16"/>
      <w:szCs w:val="16"/>
    </w:rPr>
  </w:style>
  <w:style w:type="character" w:customStyle="1" w:styleId="Heading2Char1">
    <w:name w:val="Heading 2 Char1"/>
    <w:aliases w:val="Main Heading Char1,Main Headi Char1,Heading 2a Char1,Sub Heading Char1,Numbered - 2 Char1,do not use Char1,h2 Char1,2 Char1,Titre 2 Char1,l2 Char1,list + change bar Char1,??? Char1,h21 Char1,ASection Char1,ash Char1,KJL:1st Level Char1"/>
    <w:basedOn w:val="DefaultParagraphFont"/>
    <w:link w:val="Heading2"/>
    <w:uiPriority w:val="99"/>
    <w:locked/>
    <w:rsid w:val="00774EA7"/>
    <w:rPr>
      <w:rFonts w:cs="Times New Roman"/>
      <w:color w:val="7F7F7F"/>
      <w:sz w:val="40"/>
      <w:szCs w:val="40"/>
    </w:rPr>
  </w:style>
  <w:style w:type="paragraph" w:customStyle="1" w:styleId="BulletList">
    <w:name w:val="Bullet List"/>
    <w:basedOn w:val="Body1-levelnumbering"/>
    <w:link w:val="BulletListChar"/>
    <w:qFormat/>
    <w:rsid w:val="00F05AFB"/>
    <w:pPr>
      <w:numPr>
        <w:ilvl w:val="0"/>
        <w:numId w:val="0"/>
      </w:numPr>
      <w:tabs>
        <w:tab w:val="num" w:pos="1944"/>
      </w:tabs>
      <w:spacing w:before="100"/>
      <w:ind w:left="1224" w:right="340" w:hanging="504"/>
      <w:jc w:val="left"/>
    </w:pPr>
  </w:style>
  <w:style w:type="character" w:customStyle="1" w:styleId="BulletListChar">
    <w:name w:val="Bullet List Char"/>
    <w:basedOn w:val="Body1-levelnumberingChar"/>
    <w:link w:val="BulletList"/>
    <w:locked/>
    <w:rsid w:val="00F05AFB"/>
    <w:rPr>
      <w:rFonts w:cs="Calibri"/>
      <w:color w:val="595959"/>
      <w:lang w:eastAsia="en-US"/>
    </w:rPr>
  </w:style>
  <w:style w:type="paragraph" w:styleId="BodyText3">
    <w:name w:val="Body Text 3"/>
    <w:basedOn w:val="Normal"/>
    <w:link w:val="BodyText3Char"/>
    <w:uiPriority w:val="99"/>
    <w:rsid w:val="0075114F"/>
    <w:pPr>
      <w:suppressAutoHyphens/>
      <w:spacing w:after="120" w:line="240" w:lineRule="auto"/>
      <w:jc w:val="both"/>
    </w:pPr>
    <w:rPr>
      <w:rFonts w:ascii="Tahoma" w:eastAsia="Times New Roman" w:hAnsi="Tahoma" w:cs="Tahoma"/>
    </w:rPr>
  </w:style>
  <w:style w:type="character" w:customStyle="1" w:styleId="BodyText3Char">
    <w:name w:val="Body Text 3 Char"/>
    <w:basedOn w:val="DefaultParagraphFont"/>
    <w:link w:val="BodyText3"/>
    <w:uiPriority w:val="99"/>
    <w:locked/>
    <w:rsid w:val="0075114F"/>
    <w:rPr>
      <w:rFonts w:ascii="Tahoma" w:hAnsi="Tahoma" w:cs="Tahoma"/>
      <w:sz w:val="20"/>
      <w:szCs w:val="20"/>
    </w:rPr>
  </w:style>
  <w:style w:type="table" w:styleId="LightShading-Accent4">
    <w:name w:val="Light Shading Accent 4"/>
    <w:basedOn w:val="TableNormal"/>
    <w:uiPriority w:val="99"/>
    <w:rsid w:val="0075114F"/>
    <w:rPr>
      <w:rFonts w:cs="Calibri"/>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ColorfulList-Accent4">
    <w:name w:val="Colorful List Accent 4"/>
    <w:basedOn w:val="TableNormal"/>
    <w:uiPriority w:val="99"/>
    <w:rsid w:val="0075114F"/>
    <w:rPr>
      <w:rFonts w:cs="Calibri"/>
      <w:color w:val="000000"/>
      <w:sz w:val="20"/>
      <w:szCs w:val="20"/>
    </w:rPr>
    <w:tblPr>
      <w:tblStyleRowBandSize w:val="1"/>
      <w:tblStyleColBandSize w:val="1"/>
    </w:tblPr>
    <w:tcPr>
      <w:shd w:val="clear" w:color="auto" w:fill="F2EFF6"/>
    </w:tcPr>
    <w:tblStylePr w:type="firstRow">
      <w:rPr>
        <w:rFonts w:cs="Calibri"/>
        <w:b/>
        <w:bCs/>
        <w:color w:val="FFFFFF"/>
      </w:rPr>
      <w:tblPr/>
      <w:tcPr>
        <w:tcBorders>
          <w:bottom w:val="single" w:sz="12" w:space="0" w:color="FFFFFF"/>
        </w:tcBorders>
        <w:shd w:val="clear" w:color="auto" w:fill="7E9C40"/>
      </w:tcPr>
    </w:tblStylePr>
    <w:tblStylePr w:type="lastRow">
      <w:rPr>
        <w:rFonts w:cs="Calibri"/>
        <w:b/>
        <w:bCs/>
        <w:color w:val="7E9C40"/>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FD8E8"/>
      </w:tcPr>
    </w:tblStylePr>
    <w:tblStylePr w:type="band1Horz">
      <w:rPr>
        <w:rFonts w:cs="Calibri"/>
      </w:rPr>
      <w:tblPr/>
      <w:tcPr>
        <w:shd w:val="clear" w:color="auto" w:fill="E5DFEC"/>
      </w:tcPr>
    </w:tblStylePr>
  </w:style>
  <w:style w:type="paragraph" w:customStyle="1" w:styleId="Heading">
    <w:name w:val="Heading"/>
    <w:basedOn w:val="Body"/>
    <w:link w:val="HeadingChar"/>
    <w:uiPriority w:val="99"/>
    <w:rsid w:val="000A4E8A"/>
    <w:pPr>
      <w:pageBreakBefore/>
      <w:spacing w:before="500" w:after="100" w:line="240" w:lineRule="auto"/>
      <w:jc w:val="left"/>
    </w:pPr>
    <w:rPr>
      <w:color w:val="5F497A"/>
      <w:sz w:val="64"/>
      <w:szCs w:val="64"/>
    </w:rPr>
  </w:style>
  <w:style w:type="character" w:customStyle="1" w:styleId="HeadingChar">
    <w:name w:val="Heading Char"/>
    <w:basedOn w:val="BodyChar"/>
    <w:link w:val="Heading"/>
    <w:uiPriority w:val="99"/>
    <w:locked/>
    <w:rsid w:val="000A4E8A"/>
    <w:rPr>
      <w:rFonts w:cs="Times New Roman"/>
      <w:color w:val="5F497A"/>
      <w:sz w:val="64"/>
      <w:szCs w:val="64"/>
    </w:rPr>
  </w:style>
  <w:style w:type="character" w:styleId="Hyperlink">
    <w:name w:val="Hyperlink"/>
    <w:basedOn w:val="DefaultParagraphFont"/>
    <w:uiPriority w:val="99"/>
    <w:rsid w:val="00D94F27"/>
    <w:rPr>
      <w:rFonts w:cs="Times New Roman"/>
      <w:color w:val="0000FF"/>
      <w:u w:val="single"/>
    </w:rPr>
  </w:style>
  <w:style w:type="paragraph" w:styleId="NormalWeb">
    <w:name w:val="Normal (Web)"/>
    <w:basedOn w:val="Normal"/>
    <w:link w:val="NormalWebChar"/>
    <w:uiPriority w:val="99"/>
    <w:rsid w:val="00C82A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82ADA"/>
    <w:rPr>
      <w:rFonts w:ascii="Times New Roman" w:hAnsi="Times New Roman" w:cs="Times New Roman"/>
      <w:sz w:val="24"/>
      <w:szCs w:val="24"/>
    </w:rPr>
  </w:style>
  <w:style w:type="paragraph" w:styleId="TOCHeading">
    <w:name w:val="TOC Heading"/>
    <w:basedOn w:val="Heading1"/>
    <w:next w:val="Normal"/>
    <w:uiPriority w:val="39"/>
    <w:qFormat/>
    <w:rsid w:val="00730FAC"/>
    <w:pPr>
      <w:keepLines/>
      <w:pageBreakBefore w:val="0"/>
      <w:spacing w:before="480" w:line="276" w:lineRule="auto"/>
      <w:outlineLvl w:val="9"/>
    </w:pPr>
    <w:rPr>
      <w:rFonts w:ascii="Cambria" w:eastAsia="Times New Roman" w:hAnsi="Cambria" w:cs="Cambria"/>
      <w:b/>
      <w:bCs/>
      <w:color w:val="365F91"/>
      <w:sz w:val="28"/>
      <w:szCs w:val="28"/>
      <w:lang w:val="en-US" w:eastAsia="ja-JP"/>
    </w:rPr>
  </w:style>
  <w:style w:type="paragraph" w:styleId="TOC2">
    <w:name w:val="toc 2"/>
    <w:basedOn w:val="Normal"/>
    <w:next w:val="Normal"/>
    <w:autoRedefine/>
    <w:uiPriority w:val="39"/>
    <w:rsid w:val="00413A99"/>
    <w:pPr>
      <w:tabs>
        <w:tab w:val="right" w:leader="dot" w:pos="9639"/>
      </w:tabs>
      <w:spacing w:after="100"/>
      <w:ind w:left="220"/>
    </w:pPr>
    <w:rPr>
      <w:rFonts w:eastAsia="Times New Roman"/>
      <w:noProof/>
    </w:rPr>
  </w:style>
  <w:style w:type="paragraph" w:styleId="TOC3">
    <w:name w:val="toc 3"/>
    <w:basedOn w:val="Normal"/>
    <w:next w:val="Normal"/>
    <w:autoRedefine/>
    <w:uiPriority w:val="39"/>
    <w:rsid w:val="0074108D"/>
    <w:pPr>
      <w:tabs>
        <w:tab w:val="right" w:leader="dot" w:pos="9639"/>
      </w:tabs>
      <w:spacing w:after="100"/>
      <w:ind w:left="238"/>
    </w:pPr>
    <w:rPr>
      <w:noProof/>
    </w:rPr>
  </w:style>
  <w:style w:type="paragraph" w:styleId="TOC1">
    <w:name w:val="toc 1"/>
    <w:basedOn w:val="Normal"/>
    <w:next w:val="Normal"/>
    <w:autoRedefine/>
    <w:uiPriority w:val="39"/>
    <w:rsid w:val="0074108D"/>
    <w:pPr>
      <w:tabs>
        <w:tab w:val="left" w:pos="426"/>
        <w:tab w:val="right" w:leader="dot" w:pos="9639"/>
      </w:tabs>
      <w:spacing w:after="100"/>
    </w:pPr>
    <w:rPr>
      <w:b/>
      <w:bCs/>
    </w:rPr>
  </w:style>
  <w:style w:type="paragraph" w:styleId="Quote">
    <w:name w:val="Quote"/>
    <w:basedOn w:val="Normal"/>
    <w:next w:val="Normal"/>
    <w:link w:val="QuoteChar"/>
    <w:uiPriority w:val="99"/>
    <w:qFormat/>
    <w:rsid w:val="00311D6E"/>
    <w:pPr>
      <w:spacing w:before="200" w:after="0"/>
      <w:ind w:left="340" w:right="340"/>
    </w:pPr>
    <w:rPr>
      <w:i/>
      <w:iCs/>
      <w:color w:val="595959"/>
    </w:rPr>
  </w:style>
  <w:style w:type="character" w:customStyle="1" w:styleId="QuoteChar">
    <w:name w:val="Quote Char"/>
    <w:basedOn w:val="DefaultParagraphFont"/>
    <w:link w:val="Quote"/>
    <w:uiPriority w:val="99"/>
    <w:locked/>
    <w:rsid w:val="00311D6E"/>
    <w:rPr>
      <w:rFonts w:cs="Times New Roman"/>
      <w:i/>
      <w:iCs/>
      <w:color w:val="595959"/>
    </w:rPr>
  </w:style>
  <w:style w:type="character" w:styleId="CommentReference">
    <w:name w:val="annotation reference"/>
    <w:basedOn w:val="DefaultParagraphFont"/>
    <w:uiPriority w:val="99"/>
    <w:semiHidden/>
    <w:rsid w:val="00FA407A"/>
    <w:rPr>
      <w:rFonts w:cs="Times New Roman"/>
      <w:sz w:val="16"/>
      <w:szCs w:val="16"/>
    </w:rPr>
  </w:style>
  <w:style w:type="paragraph" w:styleId="CommentText">
    <w:name w:val="annotation text"/>
    <w:basedOn w:val="Normal"/>
    <w:link w:val="CommentTextChar"/>
    <w:uiPriority w:val="99"/>
    <w:rsid w:val="00FA407A"/>
    <w:pPr>
      <w:spacing w:line="240" w:lineRule="auto"/>
    </w:pPr>
    <w:rPr>
      <w:sz w:val="20"/>
      <w:szCs w:val="20"/>
    </w:rPr>
  </w:style>
  <w:style w:type="character" w:customStyle="1" w:styleId="CommentTextChar">
    <w:name w:val="Comment Text Char"/>
    <w:basedOn w:val="DefaultParagraphFont"/>
    <w:link w:val="CommentText"/>
    <w:uiPriority w:val="99"/>
    <w:locked/>
    <w:rsid w:val="00FA407A"/>
    <w:rPr>
      <w:rFonts w:cs="Times New Roman"/>
      <w:sz w:val="20"/>
      <w:szCs w:val="20"/>
    </w:rPr>
  </w:style>
  <w:style w:type="paragraph" w:styleId="CommentSubject">
    <w:name w:val="annotation subject"/>
    <w:basedOn w:val="CommentText"/>
    <w:next w:val="CommentText"/>
    <w:link w:val="CommentSubjectChar"/>
    <w:uiPriority w:val="99"/>
    <w:semiHidden/>
    <w:rsid w:val="00FA407A"/>
    <w:rPr>
      <w:b/>
      <w:bCs/>
    </w:rPr>
  </w:style>
  <w:style w:type="character" w:customStyle="1" w:styleId="CommentSubjectChar">
    <w:name w:val="Comment Subject Char"/>
    <w:basedOn w:val="CommentTextChar"/>
    <w:link w:val="CommentSubject"/>
    <w:uiPriority w:val="99"/>
    <w:semiHidden/>
    <w:locked/>
    <w:rsid w:val="00FA407A"/>
    <w:rPr>
      <w:rFonts w:cs="Times New Roman"/>
      <w:b/>
      <w:bCs/>
      <w:sz w:val="20"/>
      <w:szCs w:val="20"/>
    </w:rPr>
  </w:style>
  <w:style w:type="paragraph" w:customStyle="1" w:styleId="Bodynonumbering">
    <w:name w:val="Body (no numbering)"/>
    <w:basedOn w:val="Body1-levelnumbering"/>
    <w:link w:val="BodynonumberingChar"/>
    <w:uiPriority w:val="99"/>
    <w:rsid w:val="000977CE"/>
    <w:pPr>
      <w:numPr>
        <w:ilvl w:val="0"/>
        <w:numId w:val="0"/>
      </w:numPr>
    </w:pPr>
  </w:style>
  <w:style w:type="character" w:customStyle="1" w:styleId="indquotelink1">
    <w:name w:val="indquote_link1"/>
    <w:uiPriority w:val="99"/>
    <w:rsid w:val="005D1EEE"/>
    <w:rPr>
      <w:rFonts w:ascii="Georgia" w:hAnsi="Georgia"/>
      <w:color w:val="003366"/>
      <w:sz w:val="32"/>
      <w:u w:val="none"/>
      <w:effect w:val="none"/>
    </w:rPr>
  </w:style>
  <w:style w:type="character" w:customStyle="1" w:styleId="BodynonumberingChar">
    <w:name w:val="Body (no numbering) Char"/>
    <w:basedOn w:val="Body1-levelnumberingChar"/>
    <w:link w:val="Bodynonumbering"/>
    <w:uiPriority w:val="99"/>
    <w:locked/>
    <w:rsid w:val="000977CE"/>
    <w:rPr>
      <w:rFonts w:cs="Calibri"/>
      <w:color w:val="595959"/>
      <w:lang w:eastAsia="en-US"/>
    </w:rPr>
  </w:style>
  <w:style w:type="paragraph" w:customStyle="1" w:styleId="BodyNonumbering0">
    <w:name w:val="Body (No numbering)"/>
    <w:basedOn w:val="Normal"/>
    <w:link w:val="BodyNonumberingChar0"/>
    <w:uiPriority w:val="99"/>
    <w:rsid w:val="001C4157"/>
    <w:pPr>
      <w:jc w:val="both"/>
    </w:pPr>
    <w:rPr>
      <w:color w:val="7F7F7F"/>
    </w:rPr>
  </w:style>
  <w:style w:type="character" w:customStyle="1" w:styleId="BodyNonumberingChar0">
    <w:name w:val="Body (No numbering) Char"/>
    <w:basedOn w:val="DefaultParagraphFont"/>
    <w:link w:val="BodyNonumbering0"/>
    <w:uiPriority w:val="99"/>
    <w:locked/>
    <w:rsid w:val="001C4157"/>
    <w:rPr>
      <w:rFonts w:cs="Times New Roman"/>
      <w:color w:val="7F7F7F"/>
    </w:rPr>
  </w:style>
  <w:style w:type="paragraph" w:customStyle="1" w:styleId="TextBoxBulletList">
    <w:name w:val="Text Box Bullet List"/>
    <w:basedOn w:val="BulletList"/>
    <w:link w:val="TextBoxBulletListChar"/>
    <w:uiPriority w:val="99"/>
    <w:rsid w:val="002024FB"/>
    <w:pPr>
      <w:keepLines/>
      <w:pBdr>
        <w:top w:val="single" w:sz="4" w:space="10" w:color="E5DFEC"/>
        <w:left w:val="single" w:sz="4" w:space="15" w:color="E5DFEC"/>
        <w:bottom w:val="single" w:sz="4" w:space="10" w:color="E5DFEC"/>
        <w:right w:val="single" w:sz="4" w:space="15" w:color="E5DFEC"/>
      </w:pBdr>
      <w:shd w:val="clear" w:color="auto" w:fill="E5DFEC"/>
      <w:spacing w:after="100"/>
    </w:pPr>
    <w:rPr>
      <w:i/>
      <w:iCs/>
      <w:color w:val="5F497A"/>
    </w:rPr>
  </w:style>
  <w:style w:type="paragraph" w:customStyle="1" w:styleId="BulletListSub-heading">
    <w:name w:val="Bullet List Sub-heading"/>
    <w:basedOn w:val="Bodynonumbering"/>
    <w:link w:val="BulletListSub-headingChar"/>
    <w:uiPriority w:val="99"/>
    <w:rsid w:val="00732EF0"/>
    <w:pPr>
      <w:ind w:left="340"/>
    </w:pPr>
    <w:rPr>
      <w:i/>
      <w:iCs/>
    </w:rPr>
  </w:style>
  <w:style w:type="character" w:customStyle="1" w:styleId="TextBoxBulletListChar">
    <w:name w:val="Text Box Bullet List Char"/>
    <w:basedOn w:val="BulletListChar"/>
    <w:link w:val="TextBoxBulletList"/>
    <w:uiPriority w:val="99"/>
    <w:locked/>
    <w:rsid w:val="002024FB"/>
    <w:rPr>
      <w:rFonts w:cs="Calibri"/>
      <w:i/>
      <w:iCs/>
      <w:color w:val="5F497A"/>
      <w:shd w:val="clear" w:color="auto" w:fill="E5DFEC"/>
      <w:lang w:eastAsia="en-US"/>
    </w:rPr>
  </w:style>
  <w:style w:type="character" w:customStyle="1" w:styleId="BulletListSub-headingChar">
    <w:name w:val="Bullet List Sub-heading Char"/>
    <w:basedOn w:val="BodynonumberingChar"/>
    <w:link w:val="BulletListSub-heading"/>
    <w:uiPriority w:val="99"/>
    <w:locked/>
    <w:rsid w:val="00732EF0"/>
    <w:rPr>
      <w:rFonts w:cs="Calibri"/>
      <w:i/>
      <w:iCs/>
      <w:color w:val="595959"/>
      <w:lang w:eastAsia="en-US"/>
    </w:rPr>
  </w:style>
  <w:style w:type="character" w:styleId="SubtleEmphasis">
    <w:name w:val="Subtle Emphasis"/>
    <w:basedOn w:val="DefaultParagraphFont"/>
    <w:uiPriority w:val="99"/>
    <w:qFormat/>
    <w:rsid w:val="00117CCC"/>
    <w:rPr>
      <w:rFonts w:cs="Times New Roman"/>
      <w:i/>
      <w:iCs/>
      <w:color w:val="808080"/>
    </w:rPr>
  </w:style>
  <w:style w:type="paragraph" w:customStyle="1" w:styleId="SlideTitle">
    <w:name w:val="Slide Title"/>
    <w:basedOn w:val="Bodynonumbering"/>
    <w:link w:val="SlideTitleChar"/>
    <w:uiPriority w:val="99"/>
    <w:rsid w:val="00DC12F2"/>
    <w:pPr>
      <w:spacing w:before="30" w:line="240" w:lineRule="auto"/>
    </w:pPr>
    <w:rPr>
      <w:i/>
      <w:iCs/>
      <w:sz w:val="16"/>
      <w:szCs w:val="16"/>
    </w:rPr>
  </w:style>
  <w:style w:type="character" w:customStyle="1" w:styleId="SlideTitleChar">
    <w:name w:val="Slide Title Char"/>
    <w:basedOn w:val="BodynonumberingChar"/>
    <w:link w:val="SlideTitle"/>
    <w:uiPriority w:val="99"/>
    <w:locked/>
    <w:rsid w:val="00DC12F2"/>
    <w:rPr>
      <w:rFonts w:cs="Calibri"/>
      <w:i/>
      <w:iCs/>
      <w:color w:val="595959"/>
      <w:sz w:val="16"/>
      <w:szCs w:val="16"/>
      <w:lang w:eastAsia="en-US"/>
    </w:rPr>
  </w:style>
  <w:style w:type="table" w:styleId="ColorfulList-Accent1">
    <w:name w:val="Colorful List Accent 1"/>
    <w:basedOn w:val="TableNormal"/>
    <w:uiPriority w:val="99"/>
    <w:rsid w:val="007F1D1E"/>
    <w:rPr>
      <w:rFonts w:cs="Calibri"/>
      <w:color w:val="000000"/>
      <w:sz w:val="20"/>
      <w:szCs w:val="20"/>
    </w:rPr>
    <w:tblPr>
      <w:tblStyleRowBandSize w:val="1"/>
      <w:tblStyleColBandSize w:val="1"/>
    </w:tblPr>
    <w:tcPr>
      <w:shd w:val="clear" w:color="auto" w:fill="EDF2F8"/>
    </w:tcPr>
    <w:tblStylePr w:type="firstRow">
      <w:rPr>
        <w:rFonts w:cs="Calibri"/>
        <w:b/>
        <w:bCs/>
        <w:color w:val="FFFFFF"/>
      </w:rPr>
      <w:tblPr/>
      <w:tcPr>
        <w:tcBorders>
          <w:bottom w:val="single" w:sz="12" w:space="0" w:color="FFFFFF"/>
        </w:tcBorders>
        <w:shd w:val="clear" w:color="auto" w:fill="9E3A38"/>
      </w:tcPr>
    </w:tblStylePr>
    <w:tblStylePr w:type="lastRow">
      <w:rPr>
        <w:rFonts w:cs="Calibri"/>
        <w:b/>
        <w:bCs/>
        <w:color w:val="9E3A38"/>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3DFEE"/>
      </w:tcPr>
    </w:tblStylePr>
    <w:tblStylePr w:type="band1Horz">
      <w:rPr>
        <w:rFonts w:cs="Calibri"/>
      </w:rPr>
      <w:tblPr/>
      <w:tcPr>
        <w:shd w:val="clear" w:color="auto" w:fill="DBE5F1"/>
      </w:tcPr>
    </w:tblStylePr>
  </w:style>
  <w:style w:type="paragraph" w:customStyle="1" w:styleId="ORSchapterhead">
    <w:name w:val="ORS chapter head"/>
    <w:basedOn w:val="Normal"/>
    <w:next w:val="Normal"/>
    <w:link w:val="chapterheadChar"/>
    <w:autoRedefine/>
    <w:uiPriority w:val="99"/>
    <w:rsid w:val="00452FC8"/>
    <w:pPr>
      <w:numPr>
        <w:numId w:val="3"/>
      </w:numPr>
      <w:pBdr>
        <w:bottom w:val="single" w:sz="4" w:space="1" w:color="4F81BD"/>
      </w:pBdr>
      <w:spacing w:before="1200" w:after="600"/>
      <w:jc w:val="right"/>
      <w:outlineLvl w:val="0"/>
    </w:pPr>
    <w:rPr>
      <w:b/>
      <w:bCs/>
      <w:color w:val="4F81BD"/>
      <w:sz w:val="40"/>
      <w:szCs w:val="40"/>
    </w:rPr>
  </w:style>
  <w:style w:type="paragraph" w:customStyle="1" w:styleId="orsbullet">
    <w:name w:val="ors bullet"/>
    <w:basedOn w:val="Normal"/>
    <w:link w:val="orsbulletChar"/>
    <w:uiPriority w:val="99"/>
    <w:rsid w:val="007F1D1E"/>
    <w:pPr>
      <w:numPr>
        <w:numId w:val="4"/>
      </w:numPr>
    </w:pPr>
    <w:rPr>
      <w:lang w:eastAsia="en-GB"/>
    </w:rPr>
  </w:style>
  <w:style w:type="character" w:customStyle="1" w:styleId="orsbulletChar">
    <w:name w:val="ors bullet Char"/>
    <w:basedOn w:val="DefaultParagraphFont"/>
    <w:link w:val="orsbullet"/>
    <w:uiPriority w:val="99"/>
    <w:locked/>
    <w:rsid w:val="007F1D1E"/>
    <w:rPr>
      <w:rFonts w:cs="Calibri"/>
    </w:rPr>
  </w:style>
  <w:style w:type="paragraph" w:customStyle="1" w:styleId="ORSheading3">
    <w:name w:val="ORS heading 3"/>
    <w:basedOn w:val="Normal"/>
    <w:next w:val="Normal"/>
    <w:link w:val="ORSheading3Char"/>
    <w:uiPriority w:val="99"/>
    <w:rsid w:val="007F1D1E"/>
    <w:pPr>
      <w:keepNext/>
      <w:outlineLvl w:val="2"/>
    </w:pPr>
    <w:rPr>
      <w:b/>
      <w:bCs/>
      <w:color w:val="C0504D"/>
      <w:lang w:eastAsia="en-GB"/>
    </w:rPr>
  </w:style>
  <w:style w:type="character" w:customStyle="1" w:styleId="ORSheading3Char">
    <w:name w:val="ORS heading 3 Char"/>
    <w:basedOn w:val="DefaultParagraphFont"/>
    <w:link w:val="ORSheading3"/>
    <w:uiPriority w:val="99"/>
    <w:locked/>
    <w:rsid w:val="007F1D1E"/>
    <w:rPr>
      <w:rFonts w:ascii="Calibri" w:hAnsi="Calibri" w:cs="Calibri"/>
      <w:b/>
      <w:bCs/>
      <w:color w:val="C0504D"/>
      <w:lang w:eastAsia="en-GB"/>
    </w:rPr>
  </w:style>
  <w:style w:type="paragraph" w:customStyle="1" w:styleId="ORS3">
    <w:name w:val="ORS #3"/>
    <w:basedOn w:val="Normal"/>
    <w:link w:val="ORS3Char"/>
    <w:autoRedefine/>
    <w:uiPriority w:val="99"/>
    <w:rsid w:val="007F1D1E"/>
    <w:pPr>
      <w:numPr>
        <w:ilvl w:val="1"/>
        <w:numId w:val="3"/>
      </w:numPr>
      <w:jc w:val="both"/>
    </w:pPr>
    <w:rPr>
      <w:lang w:eastAsia="en-GB"/>
    </w:rPr>
  </w:style>
  <w:style w:type="paragraph" w:customStyle="1" w:styleId="Caption2">
    <w:name w:val="Caption#2"/>
    <w:basedOn w:val="Normal"/>
    <w:next w:val="Normal"/>
    <w:link w:val="Caption2Char"/>
    <w:uiPriority w:val="99"/>
    <w:rsid w:val="00DA3575"/>
    <w:pPr>
      <w:keepNext/>
      <w:spacing w:before="200" w:after="100" w:line="240" w:lineRule="auto"/>
    </w:pPr>
    <w:rPr>
      <w:color w:val="B2A1C7"/>
      <w:sz w:val="18"/>
      <w:szCs w:val="18"/>
      <w:lang w:eastAsia="en-GB"/>
    </w:rPr>
  </w:style>
  <w:style w:type="character" w:customStyle="1" w:styleId="Caption2Char">
    <w:name w:val="Caption#2 Char"/>
    <w:basedOn w:val="DefaultParagraphFont"/>
    <w:link w:val="Caption2"/>
    <w:uiPriority w:val="99"/>
    <w:locked/>
    <w:rsid w:val="00DA3575"/>
    <w:rPr>
      <w:rFonts w:cs="Times New Roman"/>
      <w:color w:val="B2A1C7"/>
      <w:sz w:val="16"/>
      <w:szCs w:val="16"/>
      <w:lang w:eastAsia="en-GB"/>
    </w:rPr>
  </w:style>
  <w:style w:type="paragraph" w:styleId="Caption">
    <w:name w:val="caption"/>
    <w:basedOn w:val="Normal"/>
    <w:next w:val="Normal"/>
    <w:link w:val="CaptionChar"/>
    <w:uiPriority w:val="99"/>
    <w:qFormat/>
    <w:rsid w:val="00754335"/>
    <w:pPr>
      <w:spacing w:line="240" w:lineRule="auto"/>
    </w:pPr>
    <w:rPr>
      <w:color w:val="4F81BD"/>
      <w:sz w:val="16"/>
      <w:szCs w:val="16"/>
      <w:lang w:eastAsia="en-GB"/>
    </w:rPr>
  </w:style>
  <w:style w:type="character" w:customStyle="1" w:styleId="CaptionChar">
    <w:name w:val="Caption Char"/>
    <w:basedOn w:val="DefaultParagraphFont"/>
    <w:link w:val="Caption"/>
    <w:uiPriority w:val="99"/>
    <w:locked/>
    <w:rsid w:val="00754335"/>
    <w:rPr>
      <w:rFonts w:cs="Times New Roman"/>
      <w:color w:val="4F81BD"/>
      <w:sz w:val="18"/>
      <w:szCs w:val="18"/>
      <w:lang w:eastAsia="en-GB"/>
    </w:rPr>
  </w:style>
  <w:style w:type="paragraph" w:customStyle="1" w:styleId="ORS1">
    <w:name w:val="ORS #1"/>
    <w:basedOn w:val="Normal"/>
    <w:link w:val="ORS1Char"/>
    <w:uiPriority w:val="99"/>
    <w:rsid w:val="00D21CB4"/>
    <w:pPr>
      <w:numPr>
        <w:ilvl w:val="1"/>
        <w:numId w:val="5"/>
      </w:numPr>
      <w:jc w:val="both"/>
    </w:pPr>
    <w:rPr>
      <w:lang w:eastAsia="en-GB"/>
    </w:rPr>
  </w:style>
  <w:style w:type="character" w:customStyle="1" w:styleId="ORS1Char">
    <w:name w:val="ORS #1 Char"/>
    <w:basedOn w:val="DefaultParagraphFont"/>
    <w:link w:val="ORS1"/>
    <w:uiPriority w:val="99"/>
    <w:locked/>
    <w:rsid w:val="00D21CB4"/>
    <w:rPr>
      <w:rFonts w:cs="Calibri"/>
    </w:rPr>
  </w:style>
  <w:style w:type="paragraph" w:customStyle="1" w:styleId="ORSheading1">
    <w:name w:val="ORS heading 1"/>
    <w:basedOn w:val="Normal"/>
    <w:next w:val="Normal"/>
    <w:link w:val="ORSheading1Char"/>
    <w:uiPriority w:val="99"/>
    <w:rsid w:val="00D21CB4"/>
    <w:pPr>
      <w:keepNext/>
      <w:outlineLvl w:val="1"/>
    </w:pPr>
    <w:rPr>
      <w:b/>
      <w:bCs/>
      <w:color w:val="4F81BD"/>
      <w:sz w:val="32"/>
      <w:szCs w:val="32"/>
    </w:rPr>
  </w:style>
  <w:style w:type="character" w:customStyle="1" w:styleId="ORSheading1Char">
    <w:name w:val="ORS heading 1 Char"/>
    <w:basedOn w:val="DefaultParagraphFont"/>
    <w:link w:val="ORSheading1"/>
    <w:uiPriority w:val="99"/>
    <w:locked/>
    <w:rsid w:val="00D21CB4"/>
    <w:rPr>
      <w:rFonts w:cs="Times New Roman"/>
      <w:b/>
      <w:bCs/>
      <w:color w:val="4F81BD"/>
      <w:sz w:val="32"/>
      <w:szCs w:val="32"/>
    </w:rPr>
  </w:style>
  <w:style w:type="table" w:styleId="ColorfulShading-Accent4">
    <w:name w:val="Colorful Shading Accent 4"/>
    <w:basedOn w:val="TableNormal"/>
    <w:uiPriority w:val="99"/>
    <w:rsid w:val="004C1085"/>
    <w:rPr>
      <w:rFonts w:cs="Calibri"/>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Calibri"/>
        <w:b/>
        <w:bCs/>
      </w:rPr>
      <w:tblPr/>
      <w:tcPr>
        <w:tcBorders>
          <w:top w:val="nil"/>
          <w:left w:val="nil"/>
          <w:bottom w:val="single" w:sz="24" w:space="0" w:color="9BBB59"/>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4C3B62"/>
      </w:tcPr>
    </w:tblStylePr>
    <w:tblStylePr w:type="firstCol">
      <w:rPr>
        <w:rFonts w:cs="Calibri"/>
        <w:color w:val="FFFFFF"/>
      </w:rPr>
      <w:tblPr/>
      <w:tcPr>
        <w:tcBorders>
          <w:top w:val="nil"/>
          <w:left w:val="nil"/>
          <w:bottom w:val="nil"/>
          <w:right w:val="nil"/>
          <w:insideH w:val="single" w:sz="4" w:space="0" w:color="4C3B62"/>
          <w:insideV w:val="nil"/>
        </w:tcBorders>
        <w:shd w:val="clear" w:color="auto" w:fill="4C3B62"/>
      </w:tcPr>
    </w:tblStylePr>
    <w:tblStylePr w:type="lastCol">
      <w:rPr>
        <w:rFonts w:cs="Calibri"/>
        <w:color w:val="FFFFFF"/>
      </w:rPr>
      <w:tblPr/>
      <w:tcPr>
        <w:tcBorders>
          <w:top w:val="nil"/>
          <w:left w:val="nil"/>
          <w:bottom w:val="nil"/>
          <w:right w:val="nil"/>
          <w:insideH w:val="nil"/>
          <w:insideV w:val="nil"/>
        </w:tcBorders>
        <w:shd w:val="clear" w:color="auto" w:fill="4C3B62"/>
      </w:tcPr>
    </w:tblStylePr>
    <w:tblStylePr w:type="band1Vert">
      <w:rPr>
        <w:rFonts w:cs="Calibri"/>
      </w:rPr>
      <w:tblPr/>
      <w:tcPr>
        <w:shd w:val="clear" w:color="auto" w:fill="CCC0D9"/>
      </w:tcPr>
    </w:tblStylePr>
    <w:tblStylePr w:type="band1Horz">
      <w:rPr>
        <w:rFonts w:cs="Calibri"/>
      </w:rPr>
      <w:tblPr/>
      <w:tcPr>
        <w:shd w:val="clear" w:color="auto" w:fill="BFB1D0"/>
      </w:tcPr>
    </w:tblStylePr>
    <w:tblStylePr w:type="neCell">
      <w:rPr>
        <w:rFonts w:cs="Calibri"/>
        <w:color w:val="000000"/>
      </w:rPr>
    </w:tblStylePr>
    <w:tblStylePr w:type="nwCell">
      <w:rPr>
        <w:rFonts w:cs="Calibri"/>
        <w:color w:val="000000"/>
      </w:rPr>
    </w:tblStylePr>
  </w:style>
  <w:style w:type="table" w:styleId="ColorfulGrid-Accent4">
    <w:name w:val="Colorful Grid Accent 4"/>
    <w:basedOn w:val="TableNormal"/>
    <w:uiPriority w:val="99"/>
    <w:rsid w:val="004C1085"/>
    <w:rPr>
      <w:rFonts w:cs="Calibri"/>
      <w:color w:val="000000"/>
      <w:sz w:val="20"/>
      <w:szCs w:val="20"/>
    </w:rPr>
    <w:tblPr>
      <w:tblStyleRowBandSize w:val="1"/>
      <w:tblStyleColBandSize w:val="1"/>
      <w:tblBorders>
        <w:insideH w:val="single" w:sz="4" w:space="0" w:color="FFFFFF"/>
      </w:tblBorders>
    </w:tblPr>
    <w:tcPr>
      <w:shd w:val="clear" w:color="auto" w:fill="E5DFEC"/>
    </w:tcPr>
    <w:tblStylePr w:type="firstRow">
      <w:rPr>
        <w:rFonts w:cs="Calibri"/>
        <w:b/>
        <w:bCs/>
      </w:rPr>
      <w:tblPr/>
      <w:tcPr>
        <w:shd w:val="clear" w:color="auto" w:fill="CCC0D9"/>
      </w:tcPr>
    </w:tblStylePr>
    <w:tblStylePr w:type="lastRow">
      <w:rPr>
        <w:rFonts w:cs="Calibri"/>
        <w:b/>
        <w:bCs/>
        <w:color w:val="000000"/>
      </w:rPr>
      <w:tblPr/>
      <w:tcPr>
        <w:shd w:val="clear" w:color="auto" w:fill="CCC0D9"/>
      </w:tcPr>
    </w:tblStylePr>
    <w:tblStylePr w:type="firstCol">
      <w:rPr>
        <w:rFonts w:cs="Calibri"/>
        <w:color w:val="FFFFFF"/>
      </w:rPr>
      <w:tblPr/>
      <w:tcPr>
        <w:shd w:val="clear" w:color="auto" w:fill="5F497A"/>
      </w:tcPr>
    </w:tblStylePr>
    <w:tblStylePr w:type="lastCol">
      <w:rPr>
        <w:rFonts w:cs="Calibri"/>
        <w:color w:val="FFFFFF"/>
      </w:rPr>
      <w:tblPr/>
      <w:tcPr>
        <w:shd w:val="clear" w:color="auto" w:fill="5F497A"/>
      </w:tcPr>
    </w:tblStylePr>
    <w:tblStylePr w:type="band1Vert">
      <w:rPr>
        <w:rFonts w:cs="Calibri"/>
      </w:rPr>
      <w:tblPr/>
      <w:tcPr>
        <w:shd w:val="clear" w:color="auto" w:fill="BFB1D0"/>
      </w:tcPr>
    </w:tblStylePr>
    <w:tblStylePr w:type="band1Horz">
      <w:rPr>
        <w:rFonts w:cs="Calibri"/>
      </w:rPr>
      <w:tblPr/>
      <w:tcPr>
        <w:shd w:val="clear" w:color="auto" w:fill="BFB1D0"/>
      </w:tcPr>
    </w:tblStylePr>
  </w:style>
  <w:style w:type="table" w:styleId="MediumShading2-Accent2">
    <w:name w:val="Medium Shading 2 Accent 2"/>
    <w:basedOn w:val="TableNormal"/>
    <w:uiPriority w:val="99"/>
    <w:rsid w:val="004C1085"/>
    <w:rPr>
      <w:rFonts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Calibri"/>
        <w:b/>
        <w:bCs/>
        <w:color w:val="FFFFFF"/>
      </w:rPr>
      <w:tblPr/>
      <w:tcPr>
        <w:tcBorders>
          <w:left w:val="nil"/>
          <w:right w:val="nil"/>
          <w:insideH w:val="nil"/>
          <w:insideV w:val="nil"/>
        </w:tcBorders>
        <w:shd w:val="clear" w:color="auto" w:fill="C0504D"/>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ColorfulGrid-Accent1">
    <w:name w:val="Colorful Grid Accent 1"/>
    <w:basedOn w:val="TableNormal"/>
    <w:uiPriority w:val="99"/>
    <w:rsid w:val="004C1085"/>
    <w:rPr>
      <w:rFonts w:cs="Calibri"/>
      <w:color w:val="000000"/>
      <w:sz w:val="20"/>
      <w:szCs w:val="20"/>
    </w:rPr>
    <w:tblPr>
      <w:tblStyleRowBandSize w:val="1"/>
      <w:tblStyleColBandSize w:val="1"/>
      <w:tblBorders>
        <w:insideH w:val="single" w:sz="4" w:space="0" w:color="FFFFFF"/>
      </w:tblBorders>
    </w:tblPr>
    <w:tcPr>
      <w:shd w:val="clear" w:color="auto" w:fill="DBE5F1"/>
    </w:tcPr>
    <w:tblStylePr w:type="firstRow">
      <w:rPr>
        <w:rFonts w:cs="Calibri"/>
        <w:b/>
        <w:bCs/>
      </w:rPr>
      <w:tblPr/>
      <w:tcPr>
        <w:shd w:val="clear" w:color="auto" w:fill="B8CCE4"/>
      </w:tcPr>
    </w:tblStylePr>
    <w:tblStylePr w:type="lastRow">
      <w:rPr>
        <w:rFonts w:cs="Calibri"/>
        <w:b/>
        <w:bCs/>
        <w:color w:val="000000"/>
      </w:rPr>
      <w:tblPr/>
      <w:tcPr>
        <w:shd w:val="clear" w:color="auto" w:fill="B8CCE4"/>
      </w:tcPr>
    </w:tblStylePr>
    <w:tblStylePr w:type="firstCol">
      <w:rPr>
        <w:rFonts w:cs="Calibri"/>
        <w:color w:val="FFFFFF"/>
      </w:rPr>
      <w:tblPr/>
      <w:tcPr>
        <w:shd w:val="clear" w:color="auto" w:fill="365F91"/>
      </w:tcPr>
    </w:tblStylePr>
    <w:tblStylePr w:type="lastCol">
      <w:rPr>
        <w:rFonts w:cs="Calibri"/>
        <w:color w:val="FFFFFF"/>
      </w:rPr>
      <w:tblPr/>
      <w:tcPr>
        <w:shd w:val="clear" w:color="auto" w:fill="365F91"/>
      </w:tcPr>
    </w:tblStylePr>
    <w:tblStylePr w:type="band1Vert">
      <w:rPr>
        <w:rFonts w:cs="Calibri"/>
      </w:rPr>
      <w:tblPr/>
      <w:tcPr>
        <w:shd w:val="clear" w:color="auto" w:fill="A7BFDE"/>
      </w:tcPr>
    </w:tblStylePr>
    <w:tblStylePr w:type="band1Horz">
      <w:rPr>
        <w:rFonts w:cs="Calibri"/>
      </w:rPr>
      <w:tblPr/>
      <w:tcPr>
        <w:shd w:val="clear" w:color="auto" w:fill="A7BFDE"/>
      </w:tcPr>
    </w:tblStylePr>
  </w:style>
  <w:style w:type="character" w:styleId="FootnoteReference">
    <w:name w:val="footnote reference"/>
    <w:basedOn w:val="DefaultParagraphFont"/>
    <w:uiPriority w:val="99"/>
    <w:qFormat/>
    <w:rsid w:val="004C1085"/>
    <w:rPr>
      <w:rFonts w:cs="Times New Roman"/>
      <w:vertAlign w:val="superscript"/>
    </w:rPr>
  </w:style>
  <w:style w:type="paragraph" w:styleId="BodyText2">
    <w:name w:val="Body Text 2"/>
    <w:basedOn w:val="Normal"/>
    <w:link w:val="BodyText2Char"/>
    <w:uiPriority w:val="99"/>
    <w:rsid w:val="004C1085"/>
    <w:pPr>
      <w:suppressAutoHyphens/>
      <w:spacing w:before="60" w:after="60" w:line="240" w:lineRule="auto"/>
    </w:pPr>
    <w:rPr>
      <w:rFonts w:ascii="Novarese Medium" w:hAnsi="Novarese Medium" w:cs="Novarese Medium"/>
      <w:b/>
      <w:bCs/>
      <w:spacing w:val="-3"/>
    </w:rPr>
  </w:style>
  <w:style w:type="character" w:customStyle="1" w:styleId="BodyText2Char">
    <w:name w:val="Body Text 2 Char"/>
    <w:basedOn w:val="DefaultParagraphFont"/>
    <w:link w:val="BodyText2"/>
    <w:uiPriority w:val="99"/>
    <w:locked/>
    <w:rsid w:val="004C1085"/>
    <w:rPr>
      <w:rFonts w:ascii="Novarese Medium" w:hAnsi="Novarese Medium" w:cs="Novarese Medium"/>
      <w:b/>
      <w:bCs/>
      <w:spacing w:val="-3"/>
      <w:sz w:val="24"/>
      <w:szCs w:val="24"/>
    </w:rPr>
  </w:style>
  <w:style w:type="paragraph" w:styleId="BodyText">
    <w:name w:val="Body Text"/>
    <w:basedOn w:val="Normal"/>
    <w:link w:val="BodyTextChar"/>
    <w:uiPriority w:val="99"/>
    <w:rsid w:val="004C1085"/>
    <w:pPr>
      <w:spacing w:after="120" w:line="240" w:lineRule="auto"/>
    </w:pPr>
    <w:rPr>
      <w:lang w:eastAsia="en-GB"/>
    </w:rPr>
  </w:style>
  <w:style w:type="character" w:customStyle="1" w:styleId="BodyTextChar">
    <w:name w:val="Body Text Char"/>
    <w:basedOn w:val="DefaultParagraphFont"/>
    <w:link w:val="BodyText"/>
    <w:uiPriority w:val="99"/>
    <w:locked/>
    <w:rsid w:val="004C1085"/>
    <w:rPr>
      <w:rFonts w:ascii="Calibri" w:hAnsi="Calibri" w:cs="Calibri"/>
      <w:sz w:val="24"/>
      <w:szCs w:val="24"/>
      <w:lang w:eastAsia="en-GB"/>
    </w:rPr>
  </w:style>
  <w:style w:type="character" w:styleId="PageNumber">
    <w:name w:val="page number"/>
    <w:basedOn w:val="DefaultParagraphFont"/>
    <w:uiPriority w:val="99"/>
    <w:rsid w:val="004C1085"/>
    <w:rPr>
      <w:rFonts w:eastAsia="Times New Roman" w:cs="Times New Roman"/>
      <w:sz w:val="22"/>
      <w:szCs w:val="22"/>
      <w:lang w:val="en-US"/>
    </w:rPr>
  </w:style>
  <w:style w:type="paragraph" w:styleId="NoSpacing">
    <w:name w:val="No Spacing"/>
    <w:link w:val="NoSpacingChar"/>
    <w:uiPriority w:val="99"/>
    <w:qFormat/>
    <w:rsid w:val="004C1085"/>
    <w:pPr>
      <w:spacing w:after="200" w:line="276" w:lineRule="auto"/>
    </w:pPr>
    <w:rPr>
      <w:rFonts w:eastAsia="Times New Roman" w:cs="Calibri"/>
      <w:lang w:val="en-US" w:eastAsia="en-US"/>
    </w:rPr>
  </w:style>
  <w:style w:type="character" w:customStyle="1" w:styleId="NoSpacingChar">
    <w:name w:val="No Spacing Char"/>
    <w:basedOn w:val="DefaultParagraphFont"/>
    <w:link w:val="NoSpacing"/>
    <w:uiPriority w:val="99"/>
    <w:locked/>
    <w:rsid w:val="004C1085"/>
    <w:rPr>
      <w:rFonts w:eastAsia="Times New Roman" w:cs="Calibri"/>
      <w:sz w:val="22"/>
      <w:szCs w:val="22"/>
      <w:lang w:val="en-US" w:eastAsia="en-US" w:bidi="ar-SA"/>
    </w:rPr>
  </w:style>
  <w:style w:type="character" w:styleId="FollowedHyperlink">
    <w:name w:val="FollowedHyperlink"/>
    <w:basedOn w:val="DefaultParagraphFont"/>
    <w:uiPriority w:val="99"/>
    <w:rsid w:val="004C1085"/>
    <w:rPr>
      <w:rFonts w:cs="Times New Roman"/>
      <w:color w:val="800080"/>
      <w:u w:val="single"/>
    </w:rPr>
  </w:style>
  <w:style w:type="paragraph" w:styleId="FootnoteText">
    <w:name w:val="footnote text"/>
    <w:basedOn w:val="Normal"/>
    <w:link w:val="FootnoteTextChar"/>
    <w:uiPriority w:val="99"/>
    <w:semiHidden/>
    <w:rsid w:val="004C1085"/>
    <w:pPr>
      <w:overflowPunct w:val="0"/>
      <w:autoSpaceDE w:val="0"/>
      <w:autoSpaceDN w:val="0"/>
      <w:adjustRightInd w:val="0"/>
      <w:spacing w:after="0" w:line="240" w:lineRule="auto"/>
      <w:textAlignment w:val="baseline"/>
    </w:pPr>
    <w:rPr>
      <w:sz w:val="20"/>
      <w:szCs w:val="20"/>
    </w:rPr>
  </w:style>
  <w:style w:type="character" w:customStyle="1" w:styleId="FootnoteTextChar">
    <w:name w:val="Footnote Text Char"/>
    <w:basedOn w:val="DefaultParagraphFont"/>
    <w:link w:val="FootnoteText"/>
    <w:uiPriority w:val="99"/>
    <w:semiHidden/>
    <w:locked/>
    <w:rsid w:val="004C1085"/>
    <w:rPr>
      <w:rFonts w:ascii="Calibri" w:hAnsi="Calibri" w:cs="Calibri"/>
      <w:sz w:val="20"/>
      <w:szCs w:val="20"/>
    </w:rPr>
  </w:style>
  <w:style w:type="paragraph" w:styleId="BodyTextIndent2">
    <w:name w:val="Body Text Indent 2"/>
    <w:basedOn w:val="Normal"/>
    <w:link w:val="BodyTextIndent2Char"/>
    <w:uiPriority w:val="99"/>
    <w:rsid w:val="004C1085"/>
    <w:pPr>
      <w:spacing w:before="120" w:after="120" w:line="240" w:lineRule="auto"/>
      <w:ind w:left="720" w:hanging="720"/>
    </w:pPr>
    <w:rPr>
      <w:rFonts w:ascii="Arial" w:hAnsi="Arial" w:cs="Arial"/>
    </w:rPr>
  </w:style>
  <w:style w:type="character" w:customStyle="1" w:styleId="BodyTextIndent2Char">
    <w:name w:val="Body Text Indent 2 Char"/>
    <w:basedOn w:val="DefaultParagraphFont"/>
    <w:link w:val="BodyTextIndent2"/>
    <w:uiPriority w:val="99"/>
    <w:locked/>
    <w:rsid w:val="004C1085"/>
    <w:rPr>
      <w:rFonts w:ascii="Arial" w:hAnsi="Arial" w:cs="Arial"/>
      <w:sz w:val="20"/>
      <w:szCs w:val="20"/>
    </w:rPr>
  </w:style>
  <w:style w:type="paragraph" w:styleId="DocumentMap">
    <w:name w:val="Document Map"/>
    <w:basedOn w:val="Normal"/>
    <w:link w:val="DocumentMapChar"/>
    <w:uiPriority w:val="99"/>
    <w:semiHidden/>
    <w:rsid w:val="004C1085"/>
    <w:pPr>
      <w:shd w:val="clear" w:color="auto" w:fill="000080"/>
      <w:spacing w:after="0" w:line="240" w:lineRule="auto"/>
    </w:pPr>
    <w:rPr>
      <w:rFonts w:ascii="Tahoma" w:hAnsi="Tahoma" w:cs="Tahoma"/>
      <w:lang w:eastAsia="en-GB"/>
    </w:rPr>
  </w:style>
  <w:style w:type="character" w:customStyle="1" w:styleId="DocumentMapChar">
    <w:name w:val="Document Map Char"/>
    <w:basedOn w:val="DefaultParagraphFont"/>
    <w:link w:val="DocumentMap"/>
    <w:uiPriority w:val="99"/>
    <w:semiHidden/>
    <w:locked/>
    <w:rsid w:val="004C1085"/>
    <w:rPr>
      <w:rFonts w:ascii="Tahoma" w:hAnsi="Tahoma" w:cs="Tahoma"/>
      <w:sz w:val="24"/>
      <w:szCs w:val="24"/>
      <w:shd w:val="clear" w:color="auto" w:fill="000080"/>
      <w:lang w:eastAsia="en-GB"/>
    </w:rPr>
  </w:style>
  <w:style w:type="paragraph" w:styleId="TableofFigures">
    <w:name w:val="table of figures"/>
    <w:basedOn w:val="Normal"/>
    <w:next w:val="Normal"/>
    <w:uiPriority w:val="99"/>
    <w:rsid w:val="004C1085"/>
    <w:pPr>
      <w:spacing w:after="0"/>
      <w:ind w:left="440" w:hanging="440"/>
    </w:pPr>
    <w:rPr>
      <w:b/>
      <w:bCs/>
      <w:sz w:val="20"/>
      <w:szCs w:val="20"/>
    </w:rPr>
  </w:style>
  <w:style w:type="paragraph" w:customStyle="1" w:styleId="Default">
    <w:name w:val="Default"/>
    <w:rsid w:val="004C1085"/>
    <w:pPr>
      <w:autoSpaceDE w:val="0"/>
      <w:autoSpaceDN w:val="0"/>
      <w:adjustRightInd w:val="0"/>
      <w:spacing w:after="200" w:line="276" w:lineRule="auto"/>
    </w:pPr>
    <w:rPr>
      <w:rFonts w:ascii="Times New Roman" w:eastAsia="Times New Roman" w:hAnsi="Times New Roman"/>
      <w:color w:val="000000"/>
      <w:sz w:val="24"/>
      <w:szCs w:val="24"/>
      <w:lang w:val="en-US" w:eastAsia="en-US"/>
    </w:rPr>
  </w:style>
  <w:style w:type="paragraph" w:customStyle="1" w:styleId="maf">
    <w:name w:val="maf"/>
    <w:basedOn w:val="Default"/>
    <w:next w:val="Default"/>
    <w:uiPriority w:val="99"/>
    <w:rsid w:val="004C1085"/>
    <w:rPr>
      <w:color w:val="auto"/>
    </w:rPr>
  </w:style>
  <w:style w:type="character" w:customStyle="1" w:styleId="Hyperlink8">
    <w:name w:val="Hyperlink8"/>
    <w:basedOn w:val="DefaultParagraphFont"/>
    <w:uiPriority w:val="99"/>
    <w:rsid w:val="004C1085"/>
    <w:rPr>
      <w:rFonts w:cs="Times New Roman"/>
      <w:b/>
      <w:bCs/>
      <w:color w:val="auto"/>
      <w:u w:val="none"/>
      <w:effect w:val="none"/>
    </w:rPr>
  </w:style>
  <w:style w:type="paragraph" w:customStyle="1" w:styleId="Question">
    <w:name w:val="Question"/>
    <w:basedOn w:val="Normal"/>
    <w:uiPriority w:val="99"/>
    <w:rsid w:val="004C1085"/>
    <w:pPr>
      <w:tabs>
        <w:tab w:val="num" w:pos="709"/>
      </w:tabs>
      <w:spacing w:before="160" w:after="100" w:line="240" w:lineRule="auto"/>
      <w:ind w:left="709" w:hanging="567"/>
    </w:pPr>
    <w:rPr>
      <w:rFonts w:ascii="Arial" w:hAnsi="Arial" w:cs="Arial"/>
      <w:b/>
      <w:bCs/>
      <w:sz w:val="21"/>
      <w:szCs w:val="21"/>
    </w:rPr>
  </w:style>
  <w:style w:type="paragraph" w:customStyle="1" w:styleId="Section">
    <w:name w:val="Section"/>
    <w:basedOn w:val="Question"/>
    <w:uiPriority w:val="99"/>
    <w:rsid w:val="004C1085"/>
    <w:pPr>
      <w:spacing w:before="360" w:after="0"/>
    </w:pPr>
    <w:rPr>
      <w:caps/>
      <w:sz w:val="25"/>
      <w:szCs w:val="25"/>
    </w:rPr>
  </w:style>
  <w:style w:type="paragraph" w:customStyle="1" w:styleId="QuestionFollowup">
    <w:name w:val="Question Followup"/>
    <w:basedOn w:val="Question"/>
    <w:uiPriority w:val="99"/>
    <w:rsid w:val="004C1085"/>
    <w:pPr>
      <w:numPr>
        <w:ilvl w:val="2"/>
      </w:numPr>
      <w:tabs>
        <w:tab w:val="num" w:pos="709"/>
      </w:tabs>
      <w:ind w:left="709" w:hanging="567"/>
    </w:pPr>
  </w:style>
  <w:style w:type="paragraph" w:customStyle="1" w:styleId="Appendixhead">
    <w:name w:val="Appendix head"/>
    <w:basedOn w:val="Heading1"/>
    <w:next w:val="Normal"/>
    <w:uiPriority w:val="99"/>
    <w:rsid w:val="004C1085"/>
    <w:pPr>
      <w:keepNext w:val="0"/>
      <w:tabs>
        <w:tab w:val="left" w:pos="1021"/>
      </w:tabs>
      <w:spacing w:before="0" w:after="1080"/>
      <w:ind w:left="431" w:hanging="431"/>
      <w:jc w:val="both"/>
      <w:outlineLvl w:val="9"/>
    </w:pPr>
    <w:rPr>
      <w:rFonts w:ascii="Verdana" w:hAnsi="Verdana" w:cs="Verdana"/>
      <w:b/>
      <w:bCs/>
      <w:color w:val="auto"/>
      <w:kern w:val="28"/>
      <w:sz w:val="32"/>
      <w:szCs w:val="32"/>
    </w:rPr>
  </w:style>
  <w:style w:type="paragraph" w:customStyle="1" w:styleId="Appendixtext">
    <w:name w:val="Appendix text"/>
    <w:basedOn w:val="Heading2"/>
    <w:uiPriority w:val="99"/>
    <w:rsid w:val="004C1085"/>
    <w:pPr>
      <w:keepNext w:val="0"/>
      <w:keepLines/>
      <w:tabs>
        <w:tab w:val="left" w:pos="1021"/>
        <w:tab w:val="num" w:pos="1152"/>
      </w:tabs>
      <w:spacing w:before="240" w:after="60"/>
      <w:ind w:left="578" w:hanging="578"/>
      <w:jc w:val="both"/>
    </w:pPr>
    <w:rPr>
      <w:rFonts w:ascii="Verdana" w:hAnsi="Verdana" w:cs="Verdana"/>
      <w:color w:val="auto"/>
      <w:sz w:val="22"/>
      <w:szCs w:val="22"/>
      <w:lang w:val="en-US"/>
    </w:rPr>
  </w:style>
  <w:style w:type="paragraph" w:customStyle="1" w:styleId="bulletscs1">
    <w:name w:val="bullet scs1"/>
    <w:basedOn w:val="Normal"/>
    <w:link w:val="bulletscs1Char"/>
    <w:uiPriority w:val="99"/>
    <w:rsid w:val="004C1085"/>
    <w:pPr>
      <w:tabs>
        <w:tab w:val="left" w:pos="907"/>
      </w:tabs>
      <w:spacing w:after="120" w:line="240" w:lineRule="auto"/>
      <w:ind w:right="658"/>
    </w:pPr>
    <w:rPr>
      <w:rFonts w:ascii="Arial" w:hAnsi="Arial" w:cs="Arial"/>
    </w:rPr>
  </w:style>
  <w:style w:type="paragraph" w:customStyle="1" w:styleId="wfxRecipient">
    <w:name w:val="wfxRecipient"/>
    <w:basedOn w:val="Normal"/>
    <w:uiPriority w:val="99"/>
    <w:rsid w:val="004C1085"/>
    <w:pPr>
      <w:spacing w:after="0" w:line="240" w:lineRule="auto"/>
    </w:pPr>
  </w:style>
  <w:style w:type="paragraph" w:customStyle="1" w:styleId="Tabledata">
    <w:name w:val="Table data"/>
    <w:basedOn w:val="Normal"/>
    <w:uiPriority w:val="99"/>
    <w:rsid w:val="004C1085"/>
    <w:pPr>
      <w:spacing w:after="0" w:line="240" w:lineRule="auto"/>
      <w:ind w:right="113"/>
      <w:jc w:val="right"/>
    </w:pPr>
    <w:rPr>
      <w:rFonts w:ascii="Arial" w:hAnsi="Arial" w:cs="Arial"/>
      <w:color w:val="000000"/>
    </w:rPr>
  </w:style>
  <w:style w:type="paragraph" w:customStyle="1" w:styleId="Appendixhead2">
    <w:name w:val="Appendixhead2"/>
    <w:basedOn w:val="Heading2"/>
    <w:uiPriority w:val="99"/>
    <w:rsid w:val="004C1085"/>
    <w:pPr>
      <w:keepNext w:val="0"/>
      <w:keepLines/>
      <w:tabs>
        <w:tab w:val="left" w:pos="1021"/>
      </w:tabs>
      <w:spacing w:before="120" w:after="120"/>
      <w:ind w:left="142" w:hanging="708"/>
      <w:jc w:val="both"/>
      <w:outlineLvl w:val="9"/>
    </w:pPr>
    <w:rPr>
      <w:rFonts w:ascii="Verdana" w:hAnsi="Verdana" w:cs="Verdana"/>
      <w:i/>
      <w:iCs/>
      <w:noProof/>
      <w:color w:val="auto"/>
      <w:sz w:val="24"/>
      <w:szCs w:val="24"/>
      <w:u w:val="single"/>
      <w:lang w:val="en-US"/>
    </w:rPr>
  </w:style>
  <w:style w:type="paragraph" w:customStyle="1" w:styleId="TABLEHEADING">
    <w:name w:val="TABLE HEADING"/>
    <w:basedOn w:val="Normal"/>
    <w:uiPriority w:val="99"/>
    <w:rsid w:val="004C1085"/>
    <w:pPr>
      <w:spacing w:after="0" w:line="240" w:lineRule="auto"/>
    </w:pPr>
    <w:rPr>
      <w:b/>
      <w:bCs/>
    </w:rPr>
  </w:style>
  <w:style w:type="character" w:customStyle="1" w:styleId="EmailStyle1251">
    <w:name w:val="EmailStyle1251"/>
    <w:basedOn w:val="DefaultParagraphFont"/>
    <w:uiPriority w:val="99"/>
    <w:semiHidden/>
    <w:rsid w:val="004C1085"/>
    <w:rPr>
      <w:rFonts w:ascii="Arial" w:hAnsi="Arial" w:cs="Arial"/>
      <w:color w:val="000080"/>
      <w:sz w:val="22"/>
      <w:szCs w:val="22"/>
      <w:u w:val="none"/>
    </w:rPr>
  </w:style>
  <w:style w:type="paragraph" w:customStyle="1" w:styleId="cncont">
    <w:name w:val="cn_cont"/>
    <w:basedOn w:val="Normal"/>
    <w:uiPriority w:val="99"/>
    <w:rsid w:val="004C1085"/>
    <w:pPr>
      <w:spacing w:before="100" w:beforeAutospacing="1" w:after="100" w:afterAutospacing="1" w:line="240" w:lineRule="auto"/>
    </w:pPr>
    <w:rPr>
      <w:rFonts w:ascii="Verdana" w:hAnsi="Verdana" w:cs="Verdana"/>
      <w:color w:val="000066"/>
      <w:sz w:val="18"/>
      <w:szCs w:val="18"/>
      <w:lang w:val="en-US"/>
    </w:rPr>
  </w:style>
  <w:style w:type="paragraph" w:styleId="TOC4">
    <w:name w:val="toc 4"/>
    <w:basedOn w:val="Normal"/>
    <w:next w:val="Normal"/>
    <w:autoRedefine/>
    <w:uiPriority w:val="39"/>
    <w:rsid w:val="004C1085"/>
    <w:pPr>
      <w:spacing w:after="100"/>
      <w:ind w:left="660"/>
    </w:pPr>
    <w:rPr>
      <w:lang w:eastAsia="en-GB"/>
    </w:rPr>
  </w:style>
  <w:style w:type="paragraph" w:styleId="TOC5">
    <w:name w:val="toc 5"/>
    <w:basedOn w:val="Normal"/>
    <w:next w:val="Normal"/>
    <w:autoRedefine/>
    <w:uiPriority w:val="39"/>
    <w:rsid w:val="004C1085"/>
    <w:pPr>
      <w:spacing w:after="100"/>
      <w:ind w:left="880"/>
    </w:pPr>
    <w:rPr>
      <w:lang w:eastAsia="en-GB"/>
    </w:rPr>
  </w:style>
  <w:style w:type="paragraph" w:styleId="TOC6">
    <w:name w:val="toc 6"/>
    <w:basedOn w:val="Normal"/>
    <w:next w:val="Normal"/>
    <w:autoRedefine/>
    <w:uiPriority w:val="39"/>
    <w:rsid w:val="004C1085"/>
    <w:pPr>
      <w:spacing w:after="100"/>
      <w:ind w:left="1100"/>
    </w:pPr>
    <w:rPr>
      <w:lang w:eastAsia="en-GB"/>
    </w:rPr>
  </w:style>
  <w:style w:type="paragraph" w:styleId="TOC7">
    <w:name w:val="toc 7"/>
    <w:basedOn w:val="Normal"/>
    <w:next w:val="Normal"/>
    <w:autoRedefine/>
    <w:uiPriority w:val="39"/>
    <w:rsid w:val="004C1085"/>
    <w:pPr>
      <w:spacing w:after="100"/>
      <w:ind w:left="1320"/>
    </w:pPr>
    <w:rPr>
      <w:lang w:eastAsia="en-GB"/>
    </w:rPr>
  </w:style>
  <w:style w:type="paragraph" w:styleId="TOC8">
    <w:name w:val="toc 8"/>
    <w:basedOn w:val="Normal"/>
    <w:next w:val="Normal"/>
    <w:autoRedefine/>
    <w:uiPriority w:val="39"/>
    <w:rsid w:val="004C1085"/>
    <w:pPr>
      <w:spacing w:after="100"/>
      <w:ind w:left="1540"/>
    </w:pPr>
    <w:rPr>
      <w:lang w:eastAsia="en-GB"/>
    </w:rPr>
  </w:style>
  <w:style w:type="paragraph" w:styleId="TOC9">
    <w:name w:val="toc 9"/>
    <w:basedOn w:val="Normal"/>
    <w:next w:val="Normal"/>
    <w:autoRedefine/>
    <w:uiPriority w:val="39"/>
    <w:rsid w:val="004C1085"/>
    <w:pPr>
      <w:spacing w:after="100"/>
      <w:ind w:left="1760"/>
    </w:pPr>
    <w:rPr>
      <w:lang w:eastAsia="en-GB"/>
    </w:rPr>
  </w:style>
  <w:style w:type="paragraph" w:styleId="Subtitle">
    <w:name w:val="Subtitle"/>
    <w:basedOn w:val="Normal"/>
    <w:link w:val="SubtitleChar"/>
    <w:uiPriority w:val="99"/>
    <w:qFormat/>
    <w:rsid w:val="008124B6"/>
    <w:pPr>
      <w:spacing w:before="200" w:after="0" w:line="240" w:lineRule="auto"/>
    </w:pPr>
    <w:rPr>
      <w:b/>
      <w:bCs/>
    </w:rPr>
  </w:style>
  <w:style w:type="character" w:customStyle="1" w:styleId="SubtitleChar">
    <w:name w:val="Subtitle Char"/>
    <w:basedOn w:val="DefaultParagraphFont"/>
    <w:link w:val="Subtitle"/>
    <w:uiPriority w:val="99"/>
    <w:locked/>
    <w:rsid w:val="008124B6"/>
    <w:rPr>
      <w:rFonts w:ascii="Calibri" w:hAnsi="Calibri" w:cs="Calibri"/>
      <w:b/>
      <w:bCs/>
      <w:sz w:val="24"/>
      <w:szCs w:val="24"/>
    </w:rPr>
  </w:style>
  <w:style w:type="paragraph" w:customStyle="1" w:styleId="Style2">
    <w:name w:val="Style2"/>
    <w:basedOn w:val="Normal"/>
    <w:uiPriority w:val="99"/>
    <w:rsid w:val="004C1085"/>
    <w:pPr>
      <w:overflowPunct w:val="0"/>
      <w:autoSpaceDE w:val="0"/>
      <w:autoSpaceDN w:val="0"/>
      <w:adjustRightInd w:val="0"/>
      <w:spacing w:after="0" w:line="240" w:lineRule="auto"/>
      <w:ind w:left="720"/>
      <w:jc w:val="both"/>
      <w:textAlignment w:val="baseline"/>
    </w:pPr>
    <w:rPr>
      <w:rFonts w:ascii="Tahoma" w:hAnsi="Tahoma" w:cs="Tahoma"/>
      <w:b/>
      <w:bCs/>
    </w:rPr>
  </w:style>
  <w:style w:type="character" w:customStyle="1" w:styleId="EmailStyle1361">
    <w:name w:val="EmailStyle1361"/>
    <w:basedOn w:val="DefaultParagraphFont"/>
    <w:uiPriority w:val="99"/>
    <w:semiHidden/>
    <w:rsid w:val="004C1085"/>
    <w:rPr>
      <w:rFonts w:ascii="Arial" w:hAnsi="Arial" w:cs="Arial"/>
      <w:color w:val="000080"/>
      <w:sz w:val="22"/>
      <w:szCs w:val="22"/>
      <w:u w:val="none"/>
    </w:rPr>
  </w:style>
  <w:style w:type="character" w:customStyle="1" w:styleId="subhead21">
    <w:name w:val="subhead21"/>
    <w:basedOn w:val="DefaultParagraphFont"/>
    <w:uiPriority w:val="99"/>
    <w:rsid w:val="004C1085"/>
    <w:rPr>
      <w:rFonts w:ascii="Arial" w:hAnsi="Arial" w:cs="Arial"/>
      <w:b/>
      <w:bCs/>
      <w:color w:val="auto"/>
      <w:sz w:val="22"/>
      <w:szCs w:val="22"/>
    </w:rPr>
  </w:style>
  <w:style w:type="paragraph" w:customStyle="1" w:styleId="Style1">
    <w:name w:val="Style1"/>
    <w:basedOn w:val="Heading1"/>
    <w:uiPriority w:val="99"/>
    <w:rsid w:val="004C1085"/>
    <w:pPr>
      <w:pageBreakBefore w:val="0"/>
      <w:spacing w:before="240" w:after="60"/>
    </w:pPr>
    <w:rPr>
      <w:rFonts w:ascii="FoundryFormSans-Book" w:eastAsia="Times New Roman" w:hAnsi="FoundryFormSans-Book" w:cs="FoundryFormSans-Book"/>
      <w:b/>
      <w:bCs/>
      <w:color w:val="008000"/>
      <w:kern w:val="32"/>
      <w:sz w:val="40"/>
      <w:szCs w:val="40"/>
      <w:lang w:val="en-US"/>
    </w:rPr>
  </w:style>
  <w:style w:type="paragraph" w:customStyle="1" w:styleId="HeadingB">
    <w:name w:val="HeadingB"/>
    <w:basedOn w:val="Heading2"/>
    <w:link w:val="HeadingBChar"/>
    <w:uiPriority w:val="99"/>
    <w:rsid w:val="004C1085"/>
    <w:pPr>
      <w:keepNext w:val="0"/>
      <w:tabs>
        <w:tab w:val="num" w:pos="720"/>
        <w:tab w:val="left" w:pos="1008"/>
      </w:tabs>
      <w:spacing w:before="120" w:after="240"/>
      <w:ind w:left="504" w:hanging="504"/>
      <w:jc w:val="both"/>
    </w:pPr>
    <w:rPr>
      <w:rFonts w:ascii="Verdana" w:hAnsi="Verdana" w:cs="Verdana"/>
      <w:color w:val="auto"/>
      <w:sz w:val="22"/>
      <w:szCs w:val="22"/>
    </w:rPr>
  </w:style>
  <w:style w:type="character" w:customStyle="1" w:styleId="street-address">
    <w:name w:val="street-address"/>
    <w:basedOn w:val="DefaultParagraphFont"/>
    <w:uiPriority w:val="99"/>
    <w:rsid w:val="004C1085"/>
    <w:rPr>
      <w:rFonts w:cs="Times New Roman"/>
    </w:rPr>
  </w:style>
  <w:style w:type="character" w:customStyle="1" w:styleId="locality">
    <w:name w:val="locality"/>
    <w:basedOn w:val="DefaultParagraphFont"/>
    <w:uiPriority w:val="99"/>
    <w:rsid w:val="004C1085"/>
    <w:rPr>
      <w:rFonts w:cs="Times New Roman"/>
    </w:rPr>
  </w:style>
  <w:style w:type="character" w:customStyle="1" w:styleId="country-name">
    <w:name w:val="country-name"/>
    <w:basedOn w:val="DefaultParagraphFont"/>
    <w:uiPriority w:val="99"/>
    <w:rsid w:val="004C1085"/>
    <w:rPr>
      <w:rFonts w:cs="Times New Roman"/>
    </w:rPr>
  </w:style>
  <w:style w:type="character" w:customStyle="1" w:styleId="postal-code">
    <w:name w:val="postal-code"/>
    <w:basedOn w:val="DefaultParagraphFont"/>
    <w:uiPriority w:val="99"/>
    <w:rsid w:val="004C1085"/>
    <w:rPr>
      <w:rFonts w:cs="Times New Roman"/>
    </w:rPr>
  </w:style>
  <w:style w:type="paragraph" w:customStyle="1" w:styleId="Tablehead">
    <w:name w:val="Table head"/>
    <w:basedOn w:val="Normal"/>
    <w:uiPriority w:val="99"/>
    <w:rsid w:val="004C1085"/>
    <w:pPr>
      <w:widowControl w:val="0"/>
      <w:suppressAutoHyphens/>
      <w:autoSpaceDE w:val="0"/>
      <w:autoSpaceDN w:val="0"/>
      <w:adjustRightInd w:val="0"/>
      <w:spacing w:after="57" w:line="288" w:lineRule="auto"/>
      <w:textAlignment w:val="center"/>
    </w:pPr>
    <w:rPr>
      <w:rFonts w:ascii="Frutiger 55 Roman" w:hAnsi="Frutiger 55 Roman" w:cs="Frutiger 55 Roman"/>
      <w:color w:val="000000"/>
    </w:rPr>
  </w:style>
  <w:style w:type="paragraph" w:customStyle="1" w:styleId="1tabletext">
    <w:name w:val="1 table text"/>
    <w:basedOn w:val="Normal"/>
    <w:uiPriority w:val="99"/>
    <w:rsid w:val="004C1085"/>
    <w:pPr>
      <w:widowControl w:val="0"/>
      <w:suppressAutoHyphens/>
      <w:autoSpaceDE w:val="0"/>
      <w:autoSpaceDN w:val="0"/>
      <w:adjustRightInd w:val="0"/>
      <w:spacing w:after="113" w:line="260" w:lineRule="atLeast"/>
      <w:textAlignment w:val="center"/>
    </w:pPr>
    <w:rPr>
      <w:rFonts w:ascii="Frutiger 45 Light" w:hAnsi="Frutiger 45 Light" w:cs="Frutiger 45 Light"/>
      <w:color w:val="000000"/>
    </w:rPr>
  </w:style>
  <w:style w:type="character" w:customStyle="1" w:styleId="StyleTableboldheadingFrutigerLTStd45Light11ptNotBol">
    <w:name w:val="Style Table bold heading + Frutiger LT Std 45 Light 11 pt Not Bol..."/>
    <w:basedOn w:val="DefaultParagraphFont"/>
    <w:uiPriority w:val="99"/>
    <w:rsid w:val="004C1085"/>
    <w:rPr>
      <w:rFonts w:ascii="Frutiger LT Std 45 Light" w:hAnsi="Frutiger LT Std 45 Light" w:cs="Frutiger LT Std 45 Light"/>
      <w:b/>
      <w:bCs/>
      <w:color w:val="FFFFFF"/>
      <w:sz w:val="22"/>
      <w:szCs w:val="22"/>
    </w:rPr>
  </w:style>
  <w:style w:type="character" w:customStyle="1" w:styleId="EmailStyle1471">
    <w:name w:val="EmailStyle1471"/>
    <w:basedOn w:val="DefaultParagraphFont"/>
    <w:uiPriority w:val="99"/>
    <w:semiHidden/>
    <w:rsid w:val="004C1085"/>
    <w:rPr>
      <w:rFonts w:ascii="Arial" w:hAnsi="Arial" w:cs="Arial"/>
      <w:color w:val="000080"/>
      <w:sz w:val="22"/>
      <w:szCs w:val="22"/>
      <w:u w:val="none"/>
    </w:rPr>
  </w:style>
  <w:style w:type="paragraph" w:styleId="Revision">
    <w:name w:val="Revision"/>
    <w:hidden/>
    <w:uiPriority w:val="99"/>
    <w:semiHidden/>
    <w:rsid w:val="004C1085"/>
    <w:pPr>
      <w:spacing w:after="200" w:line="276" w:lineRule="auto"/>
    </w:pPr>
    <w:rPr>
      <w:rFonts w:ascii="Times New Roman" w:eastAsia="Times New Roman" w:hAnsi="Times New Roman"/>
      <w:sz w:val="24"/>
      <w:szCs w:val="24"/>
      <w:lang w:eastAsia="en-US"/>
    </w:rPr>
  </w:style>
  <w:style w:type="character" w:customStyle="1" w:styleId="chapterheadChar">
    <w:name w:val="chapter head Char"/>
    <w:basedOn w:val="DefaultParagraphFont"/>
    <w:link w:val="ORSchapterhead"/>
    <w:uiPriority w:val="99"/>
    <w:locked/>
    <w:rsid w:val="00452FC8"/>
    <w:rPr>
      <w:rFonts w:cs="Calibri"/>
      <w:b/>
      <w:bCs/>
      <w:color w:val="4F81BD"/>
      <w:sz w:val="40"/>
      <w:szCs w:val="40"/>
      <w:lang w:eastAsia="en-US"/>
    </w:rPr>
  </w:style>
  <w:style w:type="paragraph" w:customStyle="1" w:styleId="ORSnumberedpara">
    <w:name w:val="ORS numbered para"/>
    <w:basedOn w:val="Normal"/>
    <w:link w:val="ORSnumberedparaChar"/>
    <w:uiPriority w:val="99"/>
    <w:rsid w:val="004C1085"/>
    <w:pPr>
      <w:tabs>
        <w:tab w:val="num" w:pos="57"/>
      </w:tabs>
      <w:ind w:left="363" w:hanging="363"/>
      <w:jc w:val="both"/>
    </w:pPr>
    <w:rPr>
      <w:lang w:eastAsia="en-GB"/>
    </w:rPr>
  </w:style>
  <w:style w:type="character" w:customStyle="1" w:styleId="ORSnumberedparaChar">
    <w:name w:val="ORS numbered para Char"/>
    <w:basedOn w:val="DefaultParagraphFont"/>
    <w:link w:val="ORSnumberedpara"/>
    <w:uiPriority w:val="99"/>
    <w:locked/>
    <w:rsid w:val="004C1085"/>
    <w:rPr>
      <w:rFonts w:cs="Times New Roman"/>
      <w:lang w:eastAsia="en-GB"/>
    </w:rPr>
  </w:style>
  <w:style w:type="paragraph" w:customStyle="1" w:styleId="orssimplenumber">
    <w:name w:val="ors simple number"/>
    <w:basedOn w:val="Normal"/>
    <w:uiPriority w:val="99"/>
    <w:rsid w:val="004C1085"/>
    <w:pPr>
      <w:jc w:val="both"/>
    </w:pPr>
    <w:rPr>
      <w:lang w:eastAsia="en-GB"/>
    </w:rPr>
  </w:style>
  <w:style w:type="paragraph" w:customStyle="1" w:styleId="ORS2">
    <w:name w:val="ORS #2"/>
    <w:basedOn w:val="Normal"/>
    <w:link w:val="ORS2Char"/>
    <w:uiPriority w:val="99"/>
    <w:rsid w:val="004C1085"/>
    <w:pPr>
      <w:numPr>
        <w:ilvl w:val="1"/>
        <w:numId w:val="6"/>
      </w:numPr>
      <w:jc w:val="both"/>
    </w:pPr>
    <w:rPr>
      <w:lang w:eastAsia="en-GB"/>
    </w:rPr>
  </w:style>
  <w:style w:type="character" w:customStyle="1" w:styleId="ORS2Char">
    <w:name w:val="ORS #2 Char"/>
    <w:basedOn w:val="DefaultParagraphFont"/>
    <w:link w:val="ORS2"/>
    <w:uiPriority w:val="99"/>
    <w:locked/>
    <w:rsid w:val="004C1085"/>
    <w:rPr>
      <w:rFonts w:cs="Calibri"/>
    </w:rPr>
  </w:style>
  <w:style w:type="character" w:customStyle="1" w:styleId="ORS3Char">
    <w:name w:val="ORS #3 Char"/>
    <w:basedOn w:val="DefaultParagraphFont"/>
    <w:link w:val="ORS3"/>
    <w:uiPriority w:val="99"/>
    <w:locked/>
    <w:rsid w:val="004C1085"/>
    <w:rPr>
      <w:rFonts w:cs="Calibri"/>
    </w:rPr>
  </w:style>
  <w:style w:type="paragraph" w:customStyle="1" w:styleId="Caption3">
    <w:name w:val="Caption # 3"/>
    <w:basedOn w:val="Caption"/>
    <w:next w:val="Normal"/>
    <w:link w:val="Caption3Char"/>
    <w:autoRedefine/>
    <w:uiPriority w:val="99"/>
    <w:rsid w:val="004C1085"/>
    <w:pPr>
      <w:spacing w:after="100"/>
    </w:pPr>
  </w:style>
  <w:style w:type="character" w:customStyle="1" w:styleId="Caption3Char">
    <w:name w:val="Caption # 3 Char"/>
    <w:basedOn w:val="CaptionChar"/>
    <w:link w:val="Caption3"/>
    <w:uiPriority w:val="99"/>
    <w:locked/>
    <w:rsid w:val="004C1085"/>
    <w:rPr>
      <w:rFonts w:cs="Times New Roman"/>
      <w:color w:val="4F81BD"/>
      <w:sz w:val="18"/>
      <w:szCs w:val="18"/>
      <w:lang w:eastAsia="en-GB"/>
    </w:rPr>
  </w:style>
  <w:style w:type="paragraph" w:styleId="BodyTextIndent">
    <w:name w:val="Body Text Indent"/>
    <w:basedOn w:val="Normal"/>
    <w:link w:val="BodyTextIndentChar"/>
    <w:uiPriority w:val="99"/>
    <w:rsid w:val="004C1085"/>
    <w:pPr>
      <w:spacing w:after="120" w:line="240" w:lineRule="auto"/>
      <w:ind w:left="283"/>
    </w:pPr>
    <w:rPr>
      <w:lang w:eastAsia="en-GB"/>
    </w:rPr>
  </w:style>
  <w:style w:type="character" w:customStyle="1" w:styleId="BodyTextIndentChar">
    <w:name w:val="Body Text Indent Char"/>
    <w:basedOn w:val="DefaultParagraphFont"/>
    <w:link w:val="BodyTextIndent"/>
    <w:uiPriority w:val="99"/>
    <w:locked/>
    <w:rsid w:val="004C1085"/>
    <w:rPr>
      <w:rFonts w:ascii="Calibri" w:hAnsi="Calibri" w:cs="Calibri"/>
      <w:sz w:val="24"/>
      <w:szCs w:val="24"/>
      <w:lang w:eastAsia="en-GB"/>
    </w:rPr>
  </w:style>
  <w:style w:type="paragraph" w:customStyle="1" w:styleId="ORSupdatecaption">
    <w:name w:val="ORS update caption"/>
    <w:basedOn w:val="Caption"/>
    <w:link w:val="ORSupdatecaptionChar"/>
    <w:uiPriority w:val="99"/>
    <w:rsid w:val="004C1085"/>
  </w:style>
  <w:style w:type="character" w:customStyle="1" w:styleId="ORSupdatecaptionChar">
    <w:name w:val="ORS update caption Char"/>
    <w:basedOn w:val="CaptionChar"/>
    <w:link w:val="ORSupdatecaption"/>
    <w:uiPriority w:val="99"/>
    <w:locked/>
    <w:rsid w:val="004C1085"/>
    <w:rPr>
      <w:rFonts w:cs="Times New Roman"/>
      <w:color w:val="4F81BD"/>
      <w:sz w:val="18"/>
      <w:szCs w:val="18"/>
      <w:lang w:eastAsia="en-GB"/>
    </w:rPr>
  </w:style>
  <w:style w:type="character" w:styleId="Strong">
    <w:name w:val="Strong"/>
    <w:basedOn w:val="DefaultParagraphFont"/>
    <w:uiPriority w:val="22"/>
    <w:qFormat/>
    <w:rsid w:val="004C1085"/>
    <w:rPr>
      <w:rFonts w:cs="Times New Roman"/>
      <w:b/>
      <w:bCs/>
    </w:rPr>
  </w:style>
  <w:style w:type="paragraph" w:styleId="EndnoteText">
    <w:name w:val="endnote text"/>
    <w:basedOn w:val="Normal"/>
    <w:link w:val="EndnoteTextChar"/>
    <w:uiPriority w:val="99"/>
    <w:semiHidden/>
    <w:rsid w:val="004C1085"/>
    <w:pPr>
      <w:spacing w:after="0" w:line="240" w:lineRule="auto"/>
    </w:pPr>
    <w:rPr>
      <w:sz w:val="20"/>
      <w:szCs w:val="20"/>
      <w:lang w:eastAsia="en-GB"/>
    </w:rPr>
  </w:style>
  <w:style w:type="character" w:customStyle="1" w:styleId="EndnoteTextChar">
    <w:name w:val="Endnote Text Char"/>
    <w:basedOn w:val="DefaultParagraphFont"/>
    <w:link w:val="EndnoteText"/>
    <w:uiPriority w:val="99"/>
    <w:semiHidden/>
    <w:locked/>
    <w:rsid w:val="004C1085"/>
    <w:rPr>
      <w:rFonts w:ascii="Calibri" w:hAnsi="Calibri" w:cs="Calibri"/>
      <w:sz w:val="20"/>
      <w:szCs w:val="20"/>
      <w:lang w:eastAsia="en-GB"/>
    </w:rPr>
  </w:style>
  <w:style w:type="character" w:styleId="EndnoteReference">
    <w:name w:val="endnote reference"/>
    <w:basedOn w:val="DefaultParagraphFont"/>
    <w:uiPriority w:val="99"/>
    <w:semiHidden/>
    <w:rsid w:val="004C1085"/>
    <w:rPr>
      <w:rFonts w:cs="Times New Roman"/>
      <w:vertAlign w:val="superscript"/>
    </w:rPr>
  </w:style>
  <w:style w:type="paragraph" w:customStyle="1" w:styleId="Bullets">
    <w:name w:val="Bullets"/>
    <w:basedOn w:val="Body"/>
    <w:uiPriority w:val="99"/>
    <w:rsid w:val="004C1085"/>
    <w:pPr>
      <w:tabs>
        <w:tab w:val="num" w:pos="1457"/>
      </w:tabs>
      <w:spacing w:before="60" w:after="0" w:line="240" w:lineRule="auto"/>
      <w:ind w:left="1457" w:hanging="380"/>
    </w:pPr>
    <w:rPr>
      <w:rFonts w:ascii="Arial" w:eastAsia="Times New Roman" w:hAnsi="Arial" w:cs="Arial"/>
      <w:color w:val="auto"/>
      <w:sz w:val="20"/>
      <w:szCs w:val="20"/>
    </w:rPr>
  </w:style>
  <w:style w:type="paragraph" w:customStyle="1" w:styleId="Source">
    <w:name w:val="Source"/>
    <w:basedOn w:val="Body"/>
    <w:next w:val="Body"/>
    <w:uiPriority w:val="99"/>
    <w:rsid w:val="004C1085"/>
    <w:pPr>
      <w:spacing w:before="120" w:after="0" w:line="240" w:lineRule="auto"/>
    </w:pPr>
    <w:rPr>
      <w:rFonts w:ascii="Arial" w:eastAsia="Times New Roman" w:hAnsi="Arial" w:cs="Arial"/>
      <w:i/>
      <w:iCs/>
      <w:color w:val="auto"/>
      <w:sz w:val="20"/>
      <w:szCs w:val="20"/>
    </w:rPr>
  </w:style>
  <w:style w:type="paragraph" w:customStyle="1" w:styleId="Execsummaryheading">
    <w:name w:val="Exec summary heading"/>
    <w:basedOn w:val="Normal"/>
    <w:uiPriority w:val="99"/>
    <w:rsid w:val="004C1085"/>
    <w:pPr>
      <w:spacing w:after="120" w:line="240" w:lineRule="auto"/>
      <w:jc w:val="both"/>
    </w:pPr>
    <w:rPr>
      <w:rFonts w:ascii="Arial" w:eastAsia="Times New Roman" w:hAnsi="Arial" w:cs="Arial"/>
      <w:b/>
      <w:bCs/>
      <w:sz w:val="20"/>
      <w:szCs w:val="20"/>
    </w:rPr>
  </w:style>
  <w:style w:type="paragraph" w:customStyle="1" w:styleId="ParagraphNumbering">
    <w:name w:val="Paragraph Numbering"/>
    <w:basedOn w:val="Body"/>
    <w:uiPriority w:val="99"/>
    <w:rsid w:val="004C1085"/>
    <w:pPr>
      <w:tabs>
        <w:tab w:val="num" w:pos="0"/>
      </w:tabs>
      <w:spacing w:after="0" w:line="240" w:lineRule="auto"/>
      <w:ind w:left="425" w:hanging="425"/>
    </w:pPr>
    <w:rPr>
      <w:rFonts w:ascii="Arial" w:eastAsia="Times New Roman" w:hAnsi="Arial" w:cs="Arial"/>
      <w:color w:val="auto"/>
      <w:sz w:val="20"/>
      <w:szCs w:val="20"/>
    </w:rPr>
  </w:style>
  <w:style w:type="character" w:styleId="SubtleReference">
    <w:name w:val="Subtle Reference"/>
    <w:basedOn w:val="DefaultParagraphFont"/>
    <w:uiPriority w:val="99"/>
    <w:qFormat/>
    <w:rsid w:val="004C1085"/>
    <w:rPr>
      <w:rFonts w:cs="Times New Roman"/>
      <w:smallCaps/>
      <w:color w:val="C0504D"/>
      <w:u w:val="single"/>
    </w:rPr>
  </w:style>
  <w:style w:type="character" w:customStyle="1" w:styleId="BodyTextIndent3Char">
    <w:name w:val="Body Text Indent 3 Char"/>
    <w:basedOn w:val="DefaultParagraphFont"/>
    <w:link w:val="BodyTextIndent3"/>
    <w:uiPriority w:val="99"/>
    <w:locked/>
    <w:rsid w:val="004C1085"/>
    <w:rPr>
      <w:rFonts w:cs="Times New Roman"/>
    </w:rPr>
  </w:style>
  <w:style w:type="paragraph" w:styleId="BodyTextIndent3">
    <w:name w:val="Body Text Indent 3"/>
    <w:basedOn w:val="Normal"/>
    <w:link w:val="BodyTextIndent3Char"/>
    <w:uiPriority w:val="99"/>
    <w:rsid w:val="004C1085"/>
    <w:pPr>
      <w:ind w:left="142"/>
      <w:jc w:val="both"/>
    </w:pPr>
  </w:style>
  <w:style w:type="character" w:customStyle="1" w:styleId="BodyTextIndent3Char1">
    <w:name w:val="Body Text Indent 3 Char1"/>
    <w:basedOn w:val="DefaultParagraphFont"/>
    <w:uiPriority w:val="99"/>
    <w:semiHidden/>
    <w:locked/>
    <w:rsid w:val="004C1085"/>
    <w:rPr>
      <w:rFonts w:cs="Times New Roman"/>
      <w:sz w:val="16"/>
      <w:szCs w:val="16"/>
    </w:rPr>
  </w:style>
  <w:style w:type="paragraph" w:customStyle="1" w:styleId="ChapterStyle3">
    <w:name w:val="Chapter Style3"/>
    <w:basedOn w:val="ORSchapterhead"/>
    <w:link w:val="ChapterStyle3Char"/>
    <w:uiPriority w:val="99"/>
    <w:rsid w:val="004C1085"/>
    <w:pPr>
      <w:tabs>
        <w:tab w:val="num" w:pos="360"/>
      </w:tabs>
      <w:ind w:left="360" w:hanging="360"/>
    </w:pPr>
  </w:style>
  <w:style w:type="character" w:customStyle="1" w:styleId="ChapterStyle3Char">
    <w:name w:val="Chapter Style3 Char"/>
    <w:basedOn w:val="ListParagraphChar"/>
    <w:link w:val="ChapterStyle3"/>
    <w:uiPriority w:val="99"/>
    <w:locked/>
    <w:rsid w:val="004C1085"/>
    <w:rPr>
      <w:rFonts w:cs="Calibri"/>
      <w:b/>
      <w:bCs/>
      <w:color w:val="4F81BD"/>
      <w:sz w:val="40"/>
      <w:szCs w:val="40"/>
      <w:lang w:eastAsia="en-US"/>
    </w:rPr>
  </w:style>
  <w:style w:type="character" w:styleId="Emphasis">
    <w:name w:val="Emphasis"/>
    <w:basedOn w:val="DefaultParagraphFont"/>
    <w:uiPriority w:val="20"/>
    <w:qFormat/>
    <w:rsid w:val="004C1085"/>
    <w:rPr>
      <w:rFonts w:cs="Times New Roman"/>
      <w:i/>
      <w:iCs/>
    </w:rPr>
  </w:style>
  <w:style w:type="paragraph" w:customStyle="1" w:styleId="BasicParagraph">
    <w:name w:val="[Basic Paragraph]"/>
    <w:basedOn w:val="Normal"/>
    <w:uiPriority w:val="99"/>
    <w:rsid w:val="004C1085"/>
    <w:pPr>
      <w:autoSpaceDE w:val="0"/>
      <w:autoSpaceDN w:val="0"/>
      <w:adjustRightInd w:val="0"/>
      <w:spacing w:after="0" w:line="288" w:lineRule="auto"/>
      <w:textAlignment w:val="center"/>
    </w:pPr>
    <w:rPr>
      <w:color w:val="000000"/>
      <w:sz w:val="24"/>
      <w:szCs w:val="24"/>
    </w:rPr>
  </w:style>
  <w:style w:type="paragraph" w:styleId="IntenseQuote">
    <w:name w:val="Intense Quote"/>
    <w:basedOn w:val="Normal"/>
    <w:next w:val="Normal"/>
    <w:link w:val="IntenseQuoteChar"/>
    <w:uiPriority w:val="99"/>
    <w:qFormat/>
    <w:rsid w:val="00A6676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66762"/>
    <w:rPr>
      <w:rFonts w:cs="Times New Roman"/>
      <w:b/>
      <w:bCs/>
      <w:i/>
      <w:iCs/>
      <w:color w:val="4F81BD"/>
    </w:rPr>
  </w:style>
  <w:style w:type="table" w:styleId="MediumGrid3-Accent4">
    <w:name w:val="Medium Grid 3 Accent 4"/>
    <w:basedOn w:val="TableNormal"/>
    <w:uiPriority w:val="99"/>
    <w:rsid w:val="00313140"/>
    <w:rPr>
      <w:rFonts w:cs="Calibri"/>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Calibri"/>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Calibr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Calibri"/>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Calibri"/>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Calibri"/>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Calibri"/>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BulletListlevel2">
    <w:name w:val="Bullet List (level 2)"/>
    <w:basedOn w:val="Bodynonumbering"/>
    <w:link w:val="BulletListlevel2Char"/>
    <w:uiPriority w:val="99"/>
    <w:rsid w:val="00A131BF"/>
    <w:pPr>
      <w:numPr>
        <w:numId w:val="7"/>
      </w:numPr>
      <w:spacing w:before="100"/>
      <w:ind w:left="1020" w:right="340" w:hanging="340"/>
      <w:jc w:val="left"/>
    </w:pPr>
  </w:style>
  <w:style w:type="character" w:customStyle="1" w:styleId="BulletListlevel2Char">
    <w:name w:val="Bullet List (level 2) Char"/>
    <w:basedOn w:val="BodynonumberingChar"/>
    <w:link w:val="BulletListlevel2"/>
    <w:uiPriority w:val="99"/>
    <w:locked/>
    <w:rsid w:val="00A131BF"/>
    <w:rPr>
      <w:rFonts w:cs="Calibri"/>
      <w:color w:val="595959"/>
      <w:lang w:eastAsia="en-US"/>
    </w:rPr>
  </w:style>
  <w:style w:type="character" w:customStyle="1" w:styleId="bulletscs1Char">
    <w:name w:val="bullet scs1 Char"/>
    <w:basedOn w:val="DefaultParagraphFont"/>
    <w:link w:val="bulletscs1"/>
    <w:uiPriority w:val="99"/>
    <w:locked/>
    <w:rsid w:val="00AA37FE"/>
    <w:rPr>
      <w:rFonts w:ascii="Arial" w:hAnsi="Arial" w:cs="Arial"/>
      <w:sz w:val="24"/>
      <w:szCs w:val="24"/>
    </w:rPr>
  </w:style>
  <w:style w:type="paragraph" w:customStyle="1" w:styleId="body2-levelnumbering0">
    <w:name w:val="body2-levelnumbering"/>
    <w:basedOn w:val="Normal"/>
    <w:uiPriority w:val="99"/>
    <w:rsid w:val="00F0255A"/>
    <w:pPr>
      <w:spacing w:after="0" w:line="240" w:lineRule="auto"/>
    </w:pPr>
    <w:rPr>
      <w:rFonts w:ascii="Times New Roman" w:eastAsia="Times New Roman" w:hAnsi="Times New Roman" w:cs="Times New Roman"/>
      <w:sz w:val="24"/>
      <w:szCs w:val="24"/>
      <w:lang w:eastAsia="en-GB"/>
    </w:rPr>
  </w:style>
  <w:style w:type="paragraph" w:customStyle="1" w:styleId="1tablebullet">
    <w:name w:val="1 table bullet"/>
    <w:basedOn w:val="Normal"/>
    <w:next w:val="Normal"/>
    <w:uiPriority w:val="99"/>
    <w:rsid w:val="00CB090F"/>
    <w:pPr>
      <w:widowControl w:val="0"/>
      <w:suppressAutoHyphens/>
      <w:autoSpaceDE w:val="0"/>
      <w:autoSpaceDN w:val="0"/>
      <w:adjustRightInd w:val="0"/>
      <w:spacing w:after="113" w:line="260" w:lineRule="atLeast"/>
      <w:ind w:left="397" w:hanging="227"/>
      <w:textAlignment w:val="center"/>
    </w:pPr>
    <w:rPr>
      <w:rFonts w:ascii="Frutiger 45 Light" w:hAnsi="Frutiger 45 Light" w:cs="Frutiger 45 Light"/>
      <w:color w:val="000000"/>
    </w:rPr>
  </w:style>
  <w:style w:type="paragraph" w:customStyle="1" w:styleId="BodyNone">
    <w:name w:val="Body (None)"/>
    <w:basedOn w:val="BodyNonumbering0"/>
    <w:link w:val="BodyNoneChar"/>
    <w:uiPriority w:val="99"/>
    <w:rsid w:val="000E58D3"/>
    <w:pPr>
      <w:spacing w:before="200" w:after="0"/>
    </w:pPr>
    <w:rPr>
      <w:color w:val="595959"/>
    </w:rPr>
  </w:style>
  <w:style w:type="character" w:customStyle="1" w:styleId="BodyNoneChar">
    <w:name w:val="Body (None) Char"/>
    <w:basedOn w:val="BodyNonumberingChar0"/>
    <w:link w:val="BodyNone"/>
    <w:uiPriority w:val="99"/>
    <w:locked/>
    <w:rsid w:val="000E58D3"/>
    <w:rPr>
      <w:rFonts w:ascii="Calibri" w:hAnsi="Calibri" w:cs="Calibri"/>
      <w:color w:val="595959"/>
    </w:rPr>
  </w:style>
  <w:style w:type="character" w:customStyle="1" w:styleId="StyleNoSpacingLatinArial12ptChar">
    <w:name w:val="Style No Spacing + (Latin) Arial 12 pt Char"/>
    <w:basedOn w:val="DefaultParagraphFont"/>
    <w:link w:val="StyleNoSpacingLatinArial12pt"/>
    <w:uiPriority w:val="99"/>
    <w:locked/>
    <w:rsid w:val="000E58D3"/>
    <w:rPr>
      <w:rFonts w:ascii="Arial" w:hAnsi="Arial" w:cs="Arial"/>
      <w:sz w:val="24"/>
      <w:szCs w:val="24"/>
      <w:lang w:val="en-GB" w:eastAsia="en-US" w:bidi="ar-SA"/>
    </w:rPr>
  </w:style>
  <w:style w:type="paragraph" w:customStyle="1" w:styleId="StyleNoSpacingLatinArial12pt">
    <w:name w:val="Style No Spacing + (Latin) Arial 12 pt"/>
    <w:link w:val="StyleNoSpacingLatinArial12ptChar"/>
    <w:uiPriority w:val="99"/>
    <w:rsid w:val="000E58D3"/>
    <w:pPr>
      <w:spacing w:after="120" w:line="276" w:lineRule="auto"/>
    </w:pPr>
    <w:rPr>
      <w:rFonts w:ascii="Arial" w:hAnsi="Arial" w:cs="Arial"/>
      <w:sz w:val="24"/>
      <w:szCs w:val="24"/>
      <w:lang w:eastAsia="en-US"/>
    </w:rPr>
  </w:style>
  <w:style w:type="paragraph" w:styleId="List2">
    <w:name w:val="List 2"/>
    <w:basedOn w:val="Normal"/>
    <w:uiPriority w:val="99"/>
    <w:rsid w:val="000E58D3"/>
    <w:pPr>
      <w:spacing w:after="0" w:line="240" w:lineRule="auto"/>
      <w:ind w:left="720" w:hanging="360"/>
    </w:pPr>
    <w:rPr>
      <w:rFonts w:ascii="Arial" w:eastAsia="Times New Roman" w:hAnsi="Arial" w:cs="Arial"/>
      <w:sz w:val="20"/>
      <w:szCs w:val="20"/>
    </w:rPr>
  </w:style>
  <w:style w:type="character" w:customStyle="1" w:styleId="Heading2Char3">
    <w:name w:val="Heading 2 Char3"/>
    <w:aliases w:val="Main Heading Char3,Main Headi Char3,Heading 2a Char3,Sub Heading Char3,Numbered - 2 Char3,do not use Char3,h2 Char3,2 Char3,Titre 2 Char3,l2 Char3,list + change bar Char3,??? Char3,h21 Char3,ASection Char3,ash Char3,KJL:1st Level Char3"/>
    <w:basedOn w:val="DefaultParagraphFont"/>
    <w:uiPriority w:val="99"/>
    <w:locked/>
    <w:rsid w:val="000E58D3"/>
    <w:rPr>
      <w:rFonts w:ascii="Arial" w:hAnsi="Arial" w:cs="Arial"/>
      <w:b/>
      <w:bCs/>
      <w:i/>
      <w:iCs/>
      <w:sz w:val="28"/>
      <w:szCs w:val="28"/>
      <w:lang w:eastAsia="en-GB"/>
    </w:rPr>
  </w:style>
  <w:style w:type="paragraph" w:customStyle="1" w:styleId="HeadingA">
    <w:name w:val="HeadingA"/>
    <w:basedOn w:val="Header"/>
    <w:uiPriority w:val="99"/>
    <w:rsid w:val="00364EFF"/>
    <w:pPr>
      <w:tabs>
        <w:tab w:val="clear" w:pos="4513"/>
        <w:tab w:val="clear" w:pos="9026"/>
        <w:tab w:val="left" w:pos="1008"/>
      </w:tabs>
      <w:spacing w:after="840"/>
    </w:pPr>
    <w:rPr>
      <w:rFonts w:ascii="Verdana" w:hAnsi="Verdana" w:cs="Verdana"/>
      <w:b/>
      <w:bCs/>
      <w:sz w:val="32"/>
      <w:szCs w:val="32"/>
    </w:rPr>
  </w:style>
  <w:style w:type="paragraph" w:customStyle="1" w:styleId="Subheading">
    <w:name w:val="Sub heading"/>
    <w:basedOn w:val="HeadingA"/>
    <w:autoRedefine/>
    <w:uiPriority w:val="99"/>
    <w:rsid w:val="00364EFF"/>
    <w:pPr>
      <w:tabs>
        <w:tab w:val="num" w:pos="360"/>
      </w:tabs>
      <w:spacing w:after="240"/>
      <w:ind w:left="432" w:hanging="432"/>
    </w:pPr>
    <w:rPr>
      <w:color w:val="800000"/>
      <w:sz w:val="22"/>
      <w:szCs w:val="22"/>
      <w:u w:val="single"/>
    </w:rPr>
  </w:style>
  <w:style w:type="paragraph" w:styleId="ListBullet">
    <w:name w:val="List Bullet"/>
    <w:basedOn w:val="Normal"/>
    <w:uiPriority w:val="99"/>
    <w:rsid w:val="00E16A7B"/>
    <w:pPr>
      <w:numPr>
        <w:numId w:val="6"/>
      </w:numPr>
      <w:tabs>
        <w:tab w:val="num" w:pos="360"/>
      </w:tabs>
      <w:spacing w:after="0" w:line="240" w:lineRule="auto"/>
      <w:ind w:left="360" w:hanging="360"/>
    </w:pPr>
    <w:rPr>
      <w:rFonts w:ascii="Times New Roman" w:eastAsia="Times New Roman" w:hAnsi="Times New Roman" w:cs="Times New Roman"/>
      <w:sz w:val="24"/>
      <w:szCs w:val="24"/>
    </w:rPr>
  </w:style>
  <w:style w:type="table" w:styleId="ColorfulList-Accent3">
    <w:name w:val="Colorful List Accent 3"/>
    <w:basedOn w:val="TableNormal"/>
    <w:uiPriority w:val="99"/>
    <w:rsid w:val="004F6D2E"/>
    <w:rPr>
      <w:rFonts w:cs="Calibri"/>
      <w:color w:val="000000"/>
      <w:sz w:val="20"/>
      <w:szCs w:val="20"/>
    </w:rPr>
    <w:tblPr>
      <w:tblStyleRowBandSize w:val="1"/>
      <w:tblStyleColBandSize w:val="1"/>
    </w:tblPr>
    <w:tcPr>
      <w:shd w:val="clear" w:color="auto" w:fill="F5F8EE"/>
    </w:tcPr>
    <w:tblStylePr w:type="firstRow">
      <w:rPr>
        <w:rFonts w:cs="Calibri"/>
        <w:b/>
        <w:bCs/>
        <w:color w:val="FFFFFF"/>
      </w:rPr>
      <w:tblPr/>
      <w:tcPr>
        <w:tcBorders>
          <w:bottom w:val="single" w:sz="12" w:space="0" w:color="FFFFFF"/>
        </w:tcBorders>
        <w:shd w:val="clear" w:color="auto" w:fill="664E82"/>
      </w:tcPr>
    </w:tblStylePr>
    <w:tblStylePr w:type="lastRow">
      <w:rPr>
        <w:rFonts w:cs="Calibri"/>
        <w:b/>
        <w:bCs/>
        <w:color w:val="664E82"/>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E6EED5"/>
      </w:tcPr>
    </w:tblStylePr>
    <w:tblStylePr w:type="band1Horz">
      <w:rPr>
        <w:rFonts w:cs="Calibri"/>
      </w:rPr>
      <w:tblPr/>
      <w:tcPr>
        <w:shd w:val="clear" w:color="auto" w:fill="EAF1DD"/>
      </w:tcPr>
    </w:tblStylePr>
  </w:style>
  <w:style w:type="paragraph" w:customStyle="1" w:styleId="09Heading3">
    <w:name w:val="09 Heading 3"/>
    <w:basedOn w:val="Heading3"/>
    <w:link w:val="09Heading3Char"/>
    <w:uiPriority w:val="99"/>
    <w:rsid w:val="008B7622"/>
  </w:style>
  <w:style w:type="paragraph" w:customStyle="1" w:styleId="09BodyText">
    <w:name w:val="09 Body Text"/>
    <w:basedOn w:val="Normal"/>
    <w:link w:val="09BodyTextChar"/>
    <w:uiPriority w:val="99"/>
    <w:rsid w:val="00C71029"/>
    <w:pPr>
      <w:spacing w:line="240" w:lineRule="auto"/>
    </w:pPr>
    <w:rPr>
      <w:rFonts w:ascii="Tahoma" w:eastAsia="Times New Roman" w:hAnsi="Tahoma" w:cs="Tahoma"/>
      <w:lang w:eastAsia="en-GB"/>
    </w:rPr>
  </w:style>
  <w:style w:type="character" w:customStyle="1" w:styleId="09Heading3Char">
    <w:name w:val="09 Heading 3 Char"/>
    <w:basedOn w:val="DefaultParagraphFont"/>
    <w:link w:val="09Heading3"/>
    <w:uiPriority w:val="99"/>
    <w:locked/>
    <w:rsid w:val="008B7622"/>
    <w:rPr>
      <w:rFonts w:cs="Times New Roman"/>
      <w:b/>
      <w:bCs/>
      <w:color w:val="5F497A"/>
      <w:sz w:val="25"/>
      <w:szCs w:val="25"/>
    </w:rPr>
  </w:style>
  <w:style w:type="character" w:customStyle="1" w:styleId="09BodyTextChar">
    <w:name w:val="09 Body Text Char"/>
    <w:basedOn w:val="DefaultParagraphFont"/>
    <w:link w:val="09BodyText"/>
    <w:uiPriority w:val="99"/>
    <w:locked/>
    <w:rsid w:val="00C71029"/>
    <w:rPr>
      <w:rFonts w:ascii="Tahoma" w:hAnsi="Tahoma" w:cs="Tahoma"/>
      <w:lang w:eastAsia="en-GB"/>
    </w:rPr>
  </w:style>
  <w:style w:type="paragraph" w:customStyle="1" w:styleId="ScheduleLevel1">
    <w:name w:val="Schedule Level 1"/>
    <w:basedOn w:val="Normal"/>
    <w:uiPriority w:val="99"/>
    <w:rsid w:val="008337E0"/>
    <w:pPr>
      <w:numPr>
        <w:numId w:val="8"/>
      </w:numPr>
      <w:spacing w:after="0" w:line="240" w:lineRule="auto"/>
      <w:jc w:val="both"/>
    </w:pPr>
    <w:rPr>
      <w:rFonts w:ascii="Arial" w:eastAsia="Times New Roman" w:hAnsi="Arial" w:cs="Arial"/>
    </w:rPr>
  </w:style>
  <w:style w:type="paragraph" w:customStyle="1" w:styleId="ScheduleLevel2">
    <w:name w:val="Schedule Level 2"/>
    <w:basedOn w:val="Normal"/>
    <w:uiPriority w:val="99"/>
    <w:rsid w:val="008337E0"/>
    <w:pPr>
      <w:numPr>
        <w:ilvl w:val="1"/>
        <w:numId w:val="8"/>
      </w:numPr>
      <w:spacing w:after="0" w:line="240" w:lineRule="auto"/>
      <w:jc w:val="both"/>
    </w:pPr>
    <w:rPr>
      <w:rFonts w:ascii="Arial" w:eastAsia="Times New Roman" w:hAnsi="Arial" w:cs="Arial"/>
    </w:rPr>
  </w:style>
  <w:style w:type="paragraph" w:customStyle="1" w:styleId="ScheduleLevel3">
    <w:name w:val="Schedule Level 3"/>
    <w:basedOn w:val="Normal"/>
    <w:uiPriority w:val="99"/>
    <w:rsid w:val="008337E0"/>
    <w:pPr>
      <w:numPr>
        <w:ilvl w:val="2"/>
        <w:numId w:val="8"/>
      </w:numPr>
      <w:spacing w:after="0" w:line="240" w:lineRule="auto"/>
      <w:jc w:val="both"/>
    </w:pPr>
    <w:rPr>
      <w:rFonts w:ascii="Arial" w:eastAsia="Times New Roman" w:hAnsi="Arial" w:cs="Arial"/>
    </w:rPr>
  </w:style>
  <w:style w:type="paragraph" w:customStyle="1" w:styleId="ScheduleLevel4">
    <w:name w:val="Schedule Level 4"/>
    <w:basedOn w:val="Normal"/>
    <w:uiPriority w:val="99"/>
    <w:rsid w:val="008337E0"/>
    <w:pPr>
      <w:numPr>
        <w:ilvl w:val="3"/>
        <w:numId w:val="8"/>
      </w:numPr>
      <w:spacing w:after="0" w:line="240" w:lineRule="auto"/>
      <w:jc w:val="both"/>
    </w:pPr>
    <w:rPr>
      <w:rFonts w:ascii="Arial" w:eastAsia="Times New Roman" w:hAnsi="Arial" w:cs="Arial"/>
    </w:rPr>
  </w:style>
  <w:style w:type="paragraph" w:customStyle="1" w:styleId="ScheduleLevel5">
    <w:name w:val="Schedule Level 5"/>
    <w:basedOn w:val="Normal"/>
    <w:uiPriority w:val="99"/>
    <w:rsid w:val="008337E0"/>
    <w:pPr>
      <w:numPr>
        <w:ilvl w:val="4"/>
        <w:numId w:val="8"/>
      </w:numPr>
      <w:spacing w:after="0" w:line="240" w:lineRule="auto"/>
      <w:jc w:val="both"/>
    </w:pPr>
    <w:rPr>
      <w:rFonts w:ascii="Arial" w:eastAsia="Times New Roman" w:hAnsi="Arial" w:cs="Arial"/>
    </w:rPr>
  </w:style>
  <w:style w:type="paragraph" w:customStyle="1" w:styleId="ScheduleLevel6">
    <w:name w:val="Schedule Level 6"/>
    <w:basedOn w:val="Normal"/>
    <w:uiPriority w:val="99"/>
    <w:rsid w:val="008337E0"/>
    <w:pPr>
      <w:numPr>
        <w:ilvl w:val="5"/>
        <w:numId w:val="8"/>
      </w:numPr>
      <w:spacing w:after="0" w:line="240" w:lineRule="auto"/>
      <w:jc w:val="both"/>
    </w:pPr>
    <w:rPr>
      <w:rFonts w:ascii="Arial" w:eastAsia="Times New Roman" w:hAnsi="Arial" w:cs="Arial"/>
    </w:rPr>
  </w:style>
  <w:style w:type="paragraph" w:customStyle="1" w:styleId="ScheduleLevel7">
    <w:name w:val="Schedule Level 7"/>
    <w:basedOn w:val="Normal"/>
    <w:uiPriority w:val="99"/>
    <w:rsid w:val="008337E0"/>
    <w:pPr>
      <w:numPr>
        <w:ilvl w:val="6"/>
        <w:numId w:val="8"/>
      </w:numPr>
      <w:spacing w:after="0" w:line="240" w:lineRule="auto"/>
      <w:jc w:val="both"/>
    </w:pPr>
    <w:rPr>
      <w:rFonts w:ascii="Arial" w:eastAsia="Times New Roman" w:hAnsi="Arial" w:cs="Arial"/>
    </w:rPr>
  </w:style>
  <w:style w:type="paragraph" w:customStyle="1" w:styleId="ScheduleLevel8">
    <w:name w:val="Schedule Level 8"/>
    <w:basedOn w:val="Normal"/>
    <w:uiPriority w:val="99"/>
    <w:rsid w:val="008337E0"/>
    <w:pPr>
      <w:numPr>
        <w:ilvl w:val="7"/>
        <w:numId w:val="8"/>
      </w:numPr>
      <w:spacing w:after="0" w:line="240" w:lineRule="auto"/>
      <w:jc w:val="both"/>
    </w:pPr>
    <w:rPr>
      <w:rFonts w:ascii="Arial" w:eastAsia="Times New Roman" w:hAnsi="Arial" w:cs="Arial"/>
    </w:rPr>
  </w:style>
  <w:style w:type="paragraph" w:customStyle="1" w:styleId="ScheduleLevel9">
    <w:name w:val="Schedule Level 9"/>
    <w:basedOn w:val="Normal"/>
    <w:uiPriority w:val="99"/>
    <w:rsid w:val="008337E0"/>
    <w:pPr>
      <w:numPr>
        <w:ilvl w:val="8"/>
        <w:numId w:val="8"/>
      </w:numPr>
      <w:spacing w:after="0" w:line="240" w:lineRule="auto"/>
      <w:jc w:val="both"/>
    </w:pPr>
    <w:rPr>
      <w:rFonts w:ascii="Arial" w:eastAsia="Times New Roman" w:hAnsi="Arial" w:cs="Arial"/>
    </w:rPr>
  </w:style>
  <w:style w:type="paragraph" w:styleId="Title">
    <w:name w:val="Title"/>
    <w:basedOn w:val="Normal"/>
    <w:link w:val="TitleChar"/>
    <w:uiPriority w:val="99"/>
    <w:qFormat/>
    <w:rsid w:val="00D04F56"/>
    <w:pPr>
      <w:spacing w:after="0" w:line="240" w:lineRule="auto"/>
      <w:jc w:val="center"/>
    </w:pPr>
    <w:rPr>
      <w:rFonts w:ascii="Arial" w:eastAsia="Times New Roman" w:hAnsi="Arial" w:cs="Arial"/>
      <w:b/>
      <w:bCs/>
      <w:sz w:val="28"/>
      <w:szCs w:val="28"/>
    </w:rPr>
  </w:style>
  <w:style w:type="character" w:customStyle="1" w:styleId="TitleChar">
    <w:name w:val="Title Char"/>
    <w:basedOn w:val="DefaultParagraphFont"/>
    <w:link w:val="Title"/>
    <w:uiPriority w:val="99"/>
    <w:locked/>
    <w:rsid w:val="00D04F56"/>
    <w:rPr>
      <w:rFonts w:ascii="Arial" w:hAnsi="Arial" w:cs="Arial"/>
      <w:b/>
      <w:bCs/>
      <w:sz w:val="20"/>
      <w:szCs w:val="20"/>
    </w:rPr>
  </w:style>
  <w:style w:type="character" w:customStyle="1" w:styleId="HeadingBChar">
    <w:name w:val="HeadingB Char"/>
    <w:basedOn w:val="DefaultParagraphFont"/>
    <w:link w:val="HeadingB"/>
    <w:uiPriority w:val="99"/>
    <w:locked/>
    <w:rsid w:val="00483130"/>
    <w:rPr>
      <w:rFonts w:ascii="Verdana" w:hAnsi="Verdana" w:cs="Verdana"/>
      <w:sz w:val="28"/>
      <w:szCs w:val="28"/>
    </w:rPr>
  </w:style>
  <w:style w:type="paragraph" w:customStyle="1" w:styleId="BirminghamHeading2">
    <w:name w:val="Birmingham Heading 2"/>
    <w:basedOn w:val="HeadingB"/>
    <w:uiPriority w:val="99"/>
    <w:rsid w:val="00211EF3"/>
    <w:pPr>
      <w:tabs>
        <w:tab w:val="clear" w:pos="720"/>
      </w:tabs>
      <w:spacing w:before="0" w:after="120"/>
      <w:ind w:left="0" w:firstLine="0"/>
    </w:pPr>
    <w:rPr>
      <w:rFonts w:ascii="Arial" w:eastAsia="Times New Roman" w:hAnsi="Arial" w:cs="Arial"/>
      <w:b/>
      <w:bCs/>
      <w:color w:val="800000"/>
      <w:sz w:val="28"/>
      <w:szCs w:val="28"/>
    </w:rPr>
  </w:style>
  <w:style w:type="paragraph" w:customStyle="1" w:styleId="SubG">
    <w:name w:val="SubG"/>
    <w:basedOn w:val="Normal"/>
    <w:uiPriority w:val="99"/>
    <w:rsid w:val="009A224A"/>
    <w:pPr>
      <w:tabs>
        <w:tab w:val="left" w:pos="1008"/>
      </w:tabs>
      <w:spacing w:before="240" w:after="120" w:line="240" w:lineRule="auto"/>
      <w:jc w:val="both"/>
      <w:outlineLvl w:val="1"/>
    </w:pPr>
    <w:rPr>
      <w:rFonts w:ascii="Tahoma" w:eastAsia="Times New Roman" w:hAnsi="Tahoma" w:cs="Tahoma"/>
      <w:b/>
      <w:bCs/>
      <w:color w:val="993366"/>
    </w:rPr>
  </w:style>
  <w:style w:type="paragraph" w:customStyle="1" w:styleId="OutlineL1">
    <w:name w:val="Outline_L1"/>
    <w:basedOn w:val="Normal"/>
    <w:next w:val="Normal"/>
    <w:uiPriority w:val="99"/>
    <w:rsid w:val="002D5CAC"/>
    <w:pPr>
      <w:numPr>
        <w:numId w:val="9"/>
      </w:numPr>
      <w:spacing w:after="240" w:line="240" w:lineRule="auto"/>
      <w:jc w:val="both"/>
    </w:pPr>
    <w:rPr>
      <w:rFonts w:ascii="Times New Roman" w:eastAsia="Times New Roman" w:hAnsi="Times New Roman" w:cs="Times New Roman"/>
      <w:lang w:val="en-US"/>
    </w:rPr>
  </w:style>
  <w:style w:type="paragraph" w:customStyle="1" w:styleId="OutlineL2">
    <w:name w:val="Outline_L2"/>
    <w:basedOn w:val="OutlineL1"/>
    <w:next w:val="Normal"/>
    <w:uiPriority w:val="99"/>
    <w:rsid w:val="002D5CAC"/>
    <w:pPr>
      <w:numPr>
        <w:ilvl w:val="1"/>
      </w:numPr>
      <w:ind w:left="340"/>
    </w:pPr>
  </w:style>
  <w:style w:type="paragraph" w:customStyle="1" w:styleId="OutlineL3">
    <w:name w:val="Outline_L3"/>
    <w:basedOn w:val="OutlineL2"/>
    <w:next w:val="Normal"/>
    <w:uiPriority w:val="99"/>
    <w:rsid w:val="002D5CAC"/>
    <w:pPr>
      <w:numPr>
        <w:ilvl w:val="2"/>
      </w:numPr>
      <w:ind w:firstLine="0"/>
    </w:pPr>
  </w:style>
  <w:style w:type="paragraph" w:customStyle="1" w:styleId="OutlineL4">
    <w:name w:val="Outline_L4"/>
    <w:basedOn w:val="OutlineL3"/>
    <w:next w:val="Normal"/>
    <w:uiPriority w:val="99"/>
    <w:rsid w:val="002D5CAC"/>
    <w:pPr>
      <w:numPr>
        <w:ilvl w:val="3"/>
      </w:numPr>
      <w:ind w:hanging="648"/>
    </w:pPr>
  </w:style>
  <w:style w:type="paragraph" w:customStyle="1" w:styleId="OutlineL5">
    <w:name w:val="Outline_L5"/>
    <w:basedOn w:val="OutlineL4"/>
    <w:next w:val="Normal"/>
    <w:uiPriority w:val="99"/>
    <w:rsid w:val="002D5CAC"/>
    <w:pPr>
      <w:numPr>
        <w:ilvl w:val="4"/>
      </w:numPr>
      <w:ind w:left="0"/>
    </w:pPr>
  </w:style>
  <w:style w:type="paragraph" w:customStyle="1" w:styleId="OutlineL6">
    <w:name w:val="Outline_L6"/>
    <w:basedOn w:val="OutlineL5"/>
    <w:next w:val="Normal"/>
    <w:uiPriority w:val="99"/>
    <w:rsid w:val="002D5CAC"/>
    <w:pPr>
      <w:numPr>
        <w:ilvl w:val="5"/>
      </w:numPr>
      <w:ind w:left="2736"/>
    </w:pPr>
  </w:style>
  <w:style w:type="paragraph" w:customStyle="1" w:styleId="OutlineL7">
    <w:name w:val="Outline_L7"/>
    <w:basedOn w:val="OutlineL6"/>
    <w:next w:val="Normal"/>
    <w:uiPriority w:val="99"/>
    <w:rsid w:val="002D5CAC"/>
    <w:pPr>
      <w:numPr>
        <w:ilvl w:val="6"/>
      </w:numPr>
      <w:ind w:left="3240"/>
    </w:pPr>
  </w:style>
  <w:style w:type="paragraph" w:customStyle="1" w:styleId="OutlineL8">
    <w:name w:val="Outline_L8"/>
    <w:basedOn w:val="OutlineL7"/>
    <w:next w:val="Normal"/>
    <w:uiPriority w:val="99"/>
    <w:rsid w:val="002D5CAC"/>
    <w:pPr>
      <w:numPr>
        <w:ilvl w:val="7"/>
      </w:numPr>
      <w:ind w:left="3744"/>
    </w:pPr>
  </w:style>
  <w:style w:type="paragraph" w:customStyle="1" w:styleId="OutlineL9">
    <w:name w:val="Outline_L9"/>
    <w:basedOn w:val="OutlineL8"/>
    <w:next w:val="Normal"/>
    <w:uiPriority w:val="99"/>
    <w:rsid w:val="002D5CAC"/>
    <w:pPr>
      <w:numPr>
        <w:ilvl w:val="8"/>
      </w:numPr>
      <w:ind w:left="4320"/>
    </w:pPr>
  </w:style>
  <w:style w:type="paragraph" w:customStyle="1" w:styleId="BULLIT">
    <w:name w:val="BULLIT"/>
    <w:basedOn w:val="Normal"/>
    <w:link w:val="BULLITChar"/>
    <w:autoRedefine/>
    <w:uiPriority w:val="99"/>
    <w:rsid w:val="007A7F83"/>
    <w:pPr>
      <w:widowControl w:val="0"/>
      <w:spacing w:after="0" w:line="360" w:lineRule="auto"/>
    </w:pPr>
    <w:rPr>
      <w:rFonts w:ascii="Microsoft Sans Serif" w:eastAsia="Times New Roman" w:hAnsi="Microsoft Sans Serif" w:cs="Microsoft Sans Serif"/>
      <w:sz w:val="21"/>
      <w:szCs w:val="21"/>
      <w:lang w:eastAsia="en-GB"/>
    </w:rPr>
  </w:style>
  <w:style w:type="character" w:customStyle="1" w:styleId="BULLITChar">
    <w:name w:val="BULLIT Char"/>
    <w:basedOn w:val="DefaultParagraphFont"/>
    <w:link w:val="BULLIT"/>
    <w:uiPriority w:val="99"/>
    <w:locked/>
    <w:rsid w:val="007A7F83"/>
    <w:rPr>
      <w:rFonts w:ascii="Microsoft Sans Serif" w:hAnsi="Microsoft Sans Serif" w:cs="Microsoft Sans Serif"/>
      <w:sz w:val="21"/>
      <w:szCs w:val="21"/>
      <w:lang w:eastAsia="en-GB"/>
    </w:rPr>
  </w:style>
  <w:style w:type="character" w:customStyle="1" w:styleId="EmailStyle119">
    <w:name w:val="EmailStyle119"/>
    <w:basedOn w:val="DefaultParagraphFont"/>
    <w:uiPriority w:val="99"/>
    <w:semiHidden/>
    <w:rsid w:val="007A7F83"/>
    <w:rPr>
      <w:rFonts w:ascii="Arial" w:hAnsi="Arial" w:cs="Arial"/>
      <w:color w:val="000080"/>
      <w:sz w:val="22"/>
      <w:szCs w:val="22"/>
      <w:u w:val="none"/>
    </w:rPr>
  </w:style>
  <w:style w:type="paragraph" w:customStyle="1" w:styleId="orsnumberwithchapternumber">
    <w:name w:val="ors number with chapter number"/>
    <w:basedOn w:val="Normal"/>
    <w:uiPriority w:val="99"/>
    <w:rsid w:val="007A7F83"/>
    <w:pPr>
      <w:tabs>
        <w:tab w:val="num" w:pos="57"/>
      </w:tabs>
      <w:ind w:left="363" w:hanging="363"/>
      <w:jc w:val="both"/>
    </w:pPr>
    <w:rPr>
      <w:lang w:eastAsia="en-GB"/>
    </w:rPr>
  </w:style>
  <w:style w:type="paragraph" w:customStyle="1" w:styleId="bodytext1">
    <w:name w:val="body_text1"/>
    <w:basedOn w:val="Normal"/>
    <w:uiPriority w:val="99"/>
    <w:rsid w:val="007A7F83"/>
    <w:pPr>
      <w:spacing w:before="100" w:beforeAutospacing="1" w:after="100" w:afterAutospacing="1" w:line="240" w:lineRule="auto"/>
    </w:pPr>
    <w:rPr>
      <w:rFonts w:ascii="Arial" w:eastAsia="Times New Roman" w:hAnsi="Arial" w:cs="Arial"/>
      <w:sz w:val="24"/>
      <w:szCs w:val="24"/>
      <w:lang w:eastAsia="en-GB"/>
    </w:rPr>
  </w:style>
  <w:style w:type="paragraph" w:customStyle="1" w:styleId="Headng3">
    <w:name w:val="Headng 3"/>
    <w:basedOn w:val="Heading3"/>
    <w:link w:val="Headng3Char"/>
    <w:uiPriority w:val="99"/>
    <w:rsid w:val="007A7F83"/>
    <w:pPr>
      <w:keepNext w:val="0"/>
      <w:tabs>
        <w:tab w:val="left" w:pos="1077"/>
        <w:tab w:val="left" w:pos="1440"/>
      </w:tabs>
      <w:spacing w:before="240" w:after="120" w:line="300" w:lineRule="atLeast"/>
      <w:ind w:left="720"/>
    </w:pPr>
    <w:rPr>
      <w:rFonts w:ascii="Microsoft Sans Serif" w:hAnsi="Microsoft Sans Serif" w:cs="Times New Roman"/>
      <w:i/>
      <w:iCs/>
      <w:color w:val="0099CC"/>
      <w:sz w:val="20"/>
      <w:szCs w:val="20"/>
      <w:lang w:val="en-US" w:eastAsia="en-GB"/>
    </w:rPr>
  </w:style>
  <w:style w:type="character" w:customStyle="1" w:styleId="Headng3Char">
    <w:name w:val="Headng 3 Char"/>
    <w:link w:val="Headng3"/>
    <w:uiPriority w:val="99"/>
    <w:locked/>
    <w:rsid w:val="007A7F83"/>
    <w:rPr>
      <w:rFonts w:ascii="Microsoft Sans Serif" w:hAnsi="Microsoft Sans Serif"/>
      <w:b/>
      <w:i/>
      <w:color w:val="0099CC"/>
      <w:sz w:val="20"/>
      <w:lang w:val="en-US" w:eastAsia="en-GB"/>
    </w:rPr>
  </w:style>
  <w:style w:type="character" w:customStyle="1" w:styleId="messagebody">
    <w:name w:val="messagebody"/>
    <w:basedOn w:val="DefaultParagraphFont"/>
    <w:uiPriority w:val="99"/>
    <w:rsid w:val="007A7F83"/>
    <w:rPr>
      <w:rFonts w:cs="Times New Roman"/>
    </w:rPr>
  </w:style>
  <w:style w:type="character" w:customStyle="1" w:styleId="st">
    <w:name w:val="st"/>
    <w:basedOn w:val="DefaultParagraphFont"/>
    <w:uiPriority w:val="99"/>
    <w:rsid w:val="007A7F83"/>
    <w:rPr>
      <w:rFonts w:cs="Times New Roman"/>
    </w:rPr>
  </w:style>
  <w:style w:type="character" w:customStyle="1" w:styleId="EmailStyle67">
    <w:name w:val="EmailStyle67"/>
    <w:basedOn w:val="DefaultParagraphFont"/>
    <w:uiPriority w:val="99"/>
    <w:semiHidden/>
    <w:rsid w:val="007A7F83"/>
    <w:rPr>
      <w:rFonts w:ascii="Arial" w:hAnsi="Arial" w:cs="Arial"/>
      <w:color w:val="000080"/>
      <w:sz w:val="22"/>
      <w:szCs w:val="22"/>
      <w:u w:val="none"/>
    </w:rPr>
  </w:style>
  <w:style w:type="paragraph" w:customStyle="1" w:styleId="Normal1">
    <w:name w:val="Normal+1"/>
    <w:basedOn w:val="Default"/>
    <w:next w:val="Default"/>
    <w:uiPriority w:val="99"/>
    <w:rsid w:val="007A7F83"/>
    <w:pPr>
      <w:spacing w:after="0" w:line="240" w:lineRule="auto"/>
    </w:pPr>
    <w:rPr>
      <w:rFonts w:ascii="Arial" w:eastAsia="Calibri" w:hAnsi="Arial" w:cs="Arial"/>
      <w:color w:val="auto"/>
      <w:lang w:val="en-GB"/>
    </w:rPr>
  </w:style>
  <w:style w:type="paragraph" w:customStyle="1" w:styleId="Char1">
    <w:name w:val="Char1"/>
    <w:basedOn w:val="Default"/>
    <w:next w:val="Default"/>
    <w:uiPriority w:val="99"/>
    <w:rsid w:val="007A7F83"/>
    <w:pPr>
      <w:spacing w:after="0" w:line="240" w:lineRule="auto"/>
    </w:pPr>
    <w:rPr>
      <w:rFonts w:ascii="Arial" w:eastAsia="Calibri" w:hAnsi="Arial" w:cs="Arial"/>
      <w:color w:val="auto"/>
      <w:lang w:val="en-GB"/>
    </w:rPr>
  </w:style>
  <w:style w:type="table" w:customStyle="1" w:styleId="TableGrid1">
    <w:name w:val="Table Grid1"/>
    <w:uiPriority w:val="99"/>
    <w:locked/>
    <w:rsid w:val="007A7F83"/>
    <w:pPr>
      <w:spacing w:before="200"/>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ing1">
    <w:name w:val="Sub-heading 1"/>
    <w:basedOn w:val="Normal"/>
    <w:link w:val="Sub-heading1Char"/>
    <w:uiPriority w:val="99"/>
    <w:rsid w:val="007A7F83"/>
    <w:pPr>
      <w:spacing w:after="400" w:line="240" w:lineRule="auto"/>
      <w:outlineLvl w:val="3"/>
    </w:pPr>
    <w:rPr>
      <w:color w:val="8F93C8"/>
      <w:sz w:val="40"/>
      <w:szCs w:val="40"/>
    </w:rPr>
  </w:style>
  <w:style w:type="character" w:customStyle="1" w:styleId="Sub-heading1Char">
    <w:name w:val="Sub-heading 1 Char"/>
    <w:basedOn w:val="DefaultParagraphFont"/>
    <w:link w:val="Sub-heading1"/>
    <w:uiPriority w:val="99"/>
    <w:locked/>
    <w:rsid w:val="007A7F83"/>
    <w:rPr>
      <w:rFonts w:ascii="Calibri" w:hAnsi="Calibri" w:cs="Calibri"/>
      <w:color w:val="8F93C8"/>
      <w:sz w:val="40"/>
      <w:szCs w:val="40"/>
    </w:rPr>
  </w:style>
  <w:style w:type="paragraph" w:customStyle="1" w:styleId="HeadingN1">
    <w:name w:val="Heading N1"/>
    <w:basedOn w:val="Heading1"/>
    <w:next w:val="Sub-heading1"/>
    <w:link w:val="HeadingN1Char"/>
    <w:uiPriority w:val="99"/>
    <w:qFormat/>
    <w:rsid w:val="007A7F83"/>
    <w:pPr>
      <w:keepLines/>
      <w:spacing w:before="600"/>
    </w:pPr>
    <w:rPr>
      <w:rFonts w:eastAsia="Times New Roman"/>
      <w:color w:val="423F8F"/>
    </w:rPr>
  </w:style>
  <w:style w:type="character" w:customStyle="1" w:styleId="HeadingN1Char">
    <w:name w:val="Heading N1 Char"/>
    <w:basedOn w:val="Heading1Char"/>
    <w:link w:val="HeadingN1"/>
    <w:uiPriority w:val="99"/>
    <w:locked/>
    <w:rsid w:val="007A7F83"/>
    <w:rPr>
      <w:rFonts w:ascii="Calibri" w:hAnsi="Calibri" w:cs="Calibri"/>
      <w:color w:val="423F8F"/>
      <w:sz w:val="64"/>
      <w:szCs w:val="64"/>
    </w:rPr>
  </w:style>
  <w:style w:type="paragraph" w:customStyle="1" w:styleId="BulletList1">
    <w:name w:val="Bullet List 1"/>
    <w:basedOn w:val="Normal"/>
    <w:link w:val="BulletList1Char"/>
    <w:uiPriority w:val="1"/>
    <w:qFormat/>
    <w:rsid w:val="007A7F83"/>
    <w:pPr>
      <w:spacing w:before="100" w:after="0"/>
    </w:pPr>
    <w:rPr>
      <w:color w:val="000000"/>
    </w:rPr>
  </w:style>
  <w:style w:type="character" w:customStyle="1" w:styleId="BulletList1Char">
    <w:name w:val="Bullet List 1 Char"/>
    <w:basedOn w:val="DefaultParagraphFont"/>
    <w:link w:val="BulletList1"/>
    <w:uiPriority w:val="1"/>
    <w:locked/>
    <w:rsid w:val="007A7F83"/>
    <w:rPr>
      <w:rFonts w:ascii="Calibri" w:hAnsi="Calibri" w:cs="Calibri"/>
      <w:color w:val="000000"/>
    </w:rPr>
  </w:style>
  <w:style w:type="paragraph" w:customStyle="1" w:styleId="BulletList2">
    <w:name w:val="Bullet List 2"/>
    <w:basedOn w:val="BulletList1"/>
    <w:link w:val="BulletList2Char"/>
    <w:uiPriority w:val="99"/>
    <w:rsid w:val="007A7F83"/>
    <w:pPr>
      <w:spacing w:before="0"/>
      <w:ind w:left="1020"/>
    </w:pPr>
  </w:style>
  <w:style w:type="character" w:customStyle="1" w:styleId="BulletList2Char">
    <w:name w:val="Bullet List 2 Char"/>
    <w:basedOn w:val="BulletList1Char"/>
    <w:link w:val="BulletList2"/>
    <w:uiPriority w:val="99"/>
    <w:locked/>
    <w:rsid w:val="007A7F83"/>
    <w:rPr>
      <w:rFonts w:ascii="Calibri" w:hAnsi="Calibri" w:cs="Calibri"/>
      <w:color w:val="000000"/>
    </w:rPr>
  </w:style>
  <w:style w:type="paragraph" w:customStyle="1" w:styleId="IndentList1">
    <w:name w:val="Indent List 1"/>
    <w:basedOn w:val="BulletList1"/>
    <w:link w:val="IndentList1Char"/>
    <w:uiPriority w:val="99"/>
    <w:rsid w:val="007A7F83"/>
  </w:style>
  <w:style w:type="paragraph" w:customStyle="1" w:styleId="IndentList2">
    <w:name w:val="Indent List 2"/>
    <w:basedOn w:val="BulletList2"/>
    <w:link w:val="IndentList2Char"/>
    <w:uiPriority w:val="99"/>
    <w:rsid w:val="007A7F83"/>
  </w:style>
  <w:style w:type="character" w:customStyle="1" w:styleId="IndentList1Char">
    <w:name w:val="Indent List 1 Char"/>
    <w:basedOn w:val="BulletList1Char"/>
    <w:link w:val="IndentList1"/>
    <w:uiPriority w:val="99"/>
    <w:locked/>
    <w:rsid w:val="007A7F83"/>
    <w:rPr>
      <w:rFonts w:ascii="Calibri" w:hAnsi="Calibri" w:cs="Calibri"/>
      <w:color w:val="000000"/>
    </w:rPr>
  </w:style>
  <w:style w:type="character" w:customStyle="1" w:styleId="IndentList2Char">
    <w:name w:val="Indent List 2 Char"/>
    <w:basedOn w:val="BulletList2Char"/>
    <w:link w:val="IndentList2"/>
    <w:uiPriority w:val="99"/>
    <w:locked/>
    <w:rsid w:val="007A7F83"/>
    <w:rPr>
      <w:rFonts w:ascii="Calibri" w:hAnsi="Calibri" w:cs="Calibri"/>
      <w:color w:val="000000"/>
    </w:rPr>
  </w:style>
  <w:style w:type="character" w:customStyle="1" w:styleId="Heading4Char1">
    <w:name w:val="Heading 4 Char1"/>
    <w:basedOn w:val="DefaultParagraphFont"/>
    <w:uiPriority w:val="99"/>
    <w:rsid w:val="007A7F83"/>
    <w:rPr>
      <w:rFonts w:ascii="Calibri" w:hAnsi="Calibri" w:cs="Calibri"/>
      <w:b/>
      <w:bCs/>
      <w:i/>
      <w:iCs/>
      <w:color w:val="4F81BD"/>
    </w:rPr>
  </w:style>
  <w:style w:type="table" w:customStyle="1" w:styleId="MediumGrid3-Accent41">
    <w:name w:val="Medium Grid 3 - Accent 41"/>
    <w:uiPriority w:val="99"/>
    <w:locked/>
    <w:rsid w:val="007A7F83"/>
    <w:rPr>
      <w:rFonts w:cs="Calibri"/>
      <w:sz w:val="20"/>
      <w:szCs w:val="20"/>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style>
  <w:style w:type="paragraph" w:customStyle="1" w:styleId="Tabledataheader">
    <w:name w:val="Table data header"/>
    <w:basedOn w:val="Normal"/>
    <w:uiPriority w:val="99"/>
    <w:rsid w:val="007A7F83"/>
    <w:pPr>
      <w:spacing w:after="0" w:line="240" w:lineRule="auto"/>
      <w:jc w:val="center"/>
    </w:pPr>
    <w:rPr>
      <w:rFonts w:ascii="Arial" w:eastAsia="Times New Roman" w:hAnsi="Arial" w:cs="Arial"/>
      <w:b/>
      <w:bCs/>
      <w:color w:val="000000"/>
      <w:sz w:val="24"/>
      <w:szCs w:val="24"/>
    </w:rPr>
  </w:style>
  <w:style w:type="paragraph" w:customStyle="1" w:styleId="Tablesidehead">
    <w:name w:val="Table side head"/>
    <w:basedOn w:val="Tabledata"/>
    <w:uiPriority w:val="99"/>
    <w:rsid w:val="007A7F83"/>
    <w:pPr>
      <w:jc w:val="left"/>
    </w:pPr>
    <w:rPr>
      <w:rFonts w:eastAsia="Times New Roman"/>
      <w:b/>
      <w:bCs/>
    </w:rPr>
  </w:style>
  <w:style w:type="paragraph" w:customStyle="1" w:styleId="TableHeaderSmall">
    <w:name w:val="Table Header Small"/>
    <w:basedOn w:val="Normal"/>
    <w:uiPriority w:val="99"/>
    <w:rsid w:val="007A7F83"/>
    <w:pPr>
      <w:spacing w:after="0" w:line="240" w:lineRule="auto"/>
      <w:jc w:val="center"/>
    </w:pPr>
    <w:rPr>
      <w:rFonts w:ascii="Arial" w:eastAsia="Times New Roman" w:hAnsi="Arial" w:cs="Arial"/>
      <w:b/>
      <w:bCs/>
      <w:color w:val="000000"/>
      <w:sz w:val="14"/>
      <w:szCs w:val="14"/>
    </w:rPr>
  </w:style>
  <w:style w:type="paragraph" w:customStyle="1" w:styleId="Tabledatasmall">
    <w:name w:val="Table data small"/>
    <w:basedOn w:val="Normal"/>
    <w:uiPriority w:val="99"/>
    <w:rsid w:val="007A7F83"/>
    <w:pPr>
      <w:spacing w:after="0" w:line="240" w:lineRule="auto"/>
      <w:ind w:right="113"/>
      <w:jc w:val="right"/>
    </w:pPr>
    <w:rPr>
      <w:rFonts w:ascii="Arial" w:eastAsia="Times New Roman" w:hAnsi="Arial" w:cs="Arial"/>
      <w:color w:val="000000"/>
      <w:sz w:val="16"/>
      <w:szCs w:val="16"/>
    </w:rPr>
  </w:style>
  <w:style w:type="character" w:customStyle="1" w:styleId="Heading5Char1">
    <w:name w:val="Heading 5 Char1"/>
    <w:basedOn w:val="DefaultParagraphFont"/>
    <w:uiPriority w:val="99"/>
    <w:semiHidden/>
    <w:rsid w:val="007A7F83"/>
    <w:rPr>
      <w:rFonts w:ascii="Calibri" w:hAnsi="Calibri" w:cs="Calibri"/>
      <w:color w:val="243F60"/>
    </w:rPr>
  </w:style>
  <w:style w:type="character" w:customStyle="1" w:styleId="Heading6Char1">
    <w:name w:val="Heading 6 Char1"/>
    <w:basedOn w:val="DefaultParagraphFont"/>
    <w:uiPriority w:val="99"/>
    <w:semiHidden/>
    <w:rsid w:val="007A7F83"/>
    <w:rPr>
      <w:rFonts w:ascii="Calibri" w:hAnsi="Calibri" w:cs="Calibri"/>
      <w:i/>
      <w:iCs/>
      <w:color w:val="243F60"/>
    </w:rPr>
  </w:style>
  <w:style w:type="paragraph" w:customStyle="1" w:styleId="SubBullets">
    <w:name w:val="Sub Bullets"/>
    <w:basedOn w:val="Normal"/>
    <w:uiPriority w:val="99"/>
    <w:rsid w:val="007A7F83"/>
    <w:pPr>
      <w:numPr>
        <w:numId w:val="12"/>
      </w:numPr>
      <w:spacing w:after="240" w:line="240" w:lineRule="auto"/>
    </w:pPr>
    <w:rPr>
      <w:rFonts w:ascii="Arial" w:eastAsia="Times New Roman" w:hAnsi="Arial" w:cs="Arial"/>
      <w:sz w:val="20"/>
      <w:szCs w:val="20"/>
    </w:rPr>
  </w:style>
  <w:style w:type="paragraph" w:customStyle="1" w:styleId="Highlightedtext">
    <w:name w:val="Highlighted text"/>
    <w:basedOn w:val="Normal"/>
    <w:next w:val="BodyText"/>
    <w:link w:val="HighlightedtextChar"/>
    <w:uiPriority w:val="99"/>
    <w:rsid w:val="007A7F83"/>
    <w:pPr>
      <w:spacing w:after="0" w:line="240" w:lineRule="auto"/>
    </w:pPr>
    <w:rPr>
      <w:rFonts w:ascii="Arial" w:eastAsia="Times New Roman" w:hAnsi="Arial" w:cs="Arial"/>
      <w:b/>
      <w:bCs/>
      <w:color w:val="003366"/>
      <w:sz w:val="20"/>
      <w:szCs w:val="20"/>
    </w:rPr>
  </w:style>
  <w:style w:type="character" w:customStyle="1" w:styleId="HighlightedtextChar">
    <w:name w:val="Highlighted text Char"/>
    <w:basedOn w:val="DefaultParagraphFont"/>
    <w:link w:val="Highlightedtext"/>
    <w:uiPriority w:val="99"/>
    <w:locked/>
    <w:rsid w:val="007A7F83"/>
    <w:rPr>
      <w:rFonts w:ascii="Arial" w:hAnsi="Arial" w:cs="Arial"/>
      <w:b/>
      <w:bCs/>
      <w:color w:val="003366"/>
      <w:sz w:val="20"/>
      <w:szCs w:val="20"/>
    </w:rPr>
  </w:style>
  <w:style w:type="paragraph" w:customStyle="1" w:styleId="Level4">
    <w:name w:val="Level4"/>
    <w:basedOn w:val="Normal"/>
    <w:next w:val="Heading2"/>
    <w:uiPriority w:val="99"/>
    <w:rsid w:val="007A7F83"/>
    <w:pPr>
      <w:keepNext/>
      <w:spacing w:after="120" w:line="269" w:lineRule="auto"/>
      <w:ind w:left="936"/>
    </w:pPr>
    <w:rPr>
      <w:rFonts w:ascii="Arial" w:eastAsia="Times New Roman" w:hAnsi="Arial" w:cs="Arial"/>
      <w:b/>
      <w:bCs/>
      <w:color w:val="394A58"/>
      <w:sz w:val="24"/>
      <w:szCs w:val="24"/>
      <w:lang w:eastAsia="zh-CN"/>
    </w:rPr>
  </w:style>
  <w:style w:type="paragraph" w:styleId="PlainText">
    <w:name w:val="Plain Text"/>
    <w:basedOn w:val="Normal"/>
    <w:link w:val="PlainTextChar"/>
    <w:uiPriority w:val="99"/>
    <w:semiHidden/>
    <w:rsid w:val="00E3340C"/>
    <w:pPr>
      <w:spacing w:after="0" w:line="240" w:lineRule="auto"/>
    </w:pPr>
  </w:style>
  <w:style w:type="character" w:customStyle="1" w:styleId="PlainTextChar">
    <w:name w:val="Plain Text Char"/>
    <w:basedOn w:val="DefaultParagraphFont"/>
    <w:link w:val="PlainText"/>
    <w:uiPriority w:val="99"/>
    <w:semiHidden/>
    <w:locked/>
    <w:rsid w:val="00E3340C"/>
    <w:rPr>
      <w:rFonts w:ascii="Calibri" w:hAnsi="Calibri" w:cs="Calibri"/>
      <w:sz w:val="21"/>
      <w:szCs w:val="21"/>
    </w:rPr>
  </w:style>
  <w:style w:type="table" w:customStyle="1" w:styleId="TableGrid2">
    <w:name w:val="Table Grid2"/>
    <w:uiPriority w:val="99"/>
    <w:rsid w:val="00020E0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41">
    <w:name w:val="Light Shading - Accent 41"/>
    <w:uiPriority w:val="99"/>
    <w:rsid w:val="00020E05"/>
    <w:rPr>
      <w:rFonts w:cs="Calibri"/>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ColorfulList-Accent41">
    <w:name w:val="Colorful List - Accent 41"/>
    <w:uiPriority w:val="99"/>
    <w:rsid w:val="00020E05"/>
    <w:rPr>
      <w:rFonts w:cs="Calibri"/>
      <w:color w:val="000000"/>
      <w:sz w:val="20"/>
      <w:szCs w:val="20"/>
    </w:rPr>
    <w:tblPr>
      <w:tblStyleRowBandSize w:val="1"/>
      <w:tblStyleColBandSize w:val="1"/>
      <w:tblCellMar>
        <w:top w:w="0" w:type="dxa"/>
        <w:left w:w="108" w:type="dxa"/>
        <w:bottom w:w="0" w:type="dxa"/>
        <w:right w:w="108" w:type="dxa"/>
      </w:tblCellMar>
    </w:tblPr>
    <w:tcPr>
      <w:shd w:val="clear" w:color="auto" w:fill="F2EFF6"/>
    </w:tcPr>
  </w:style>
  <w:style w:type="table" w:customStyle="1" w:styleId="ColorfulList-Accent11">
    <w:name w:val="Colorful List - Accent 11"/>
    <w:uiPriority w:val="99"/>
    <w:rsid w:val="00020E05"/>
    <w:rPr>
      <w:rFonts w:cs="Calibri"/>
      <w:color w:val="000000"/>
      <w:sz w:val="20"/>
      <w:szCs w:val="20"/>
    </w:rPr>
    <w:tblPr>
      <w:tblStyleRowBandSize w:val="1"/>
      <w:tblStyleColBandSize w:val="1"/>
      <w:tblCellMar>
        <w:top w:w="0" w:type="dxa"/>
        <w:left w:w="108" w:type="dxa"/>
        <w:bottom w:w="0" w:type="dxa"/>
        <w:right w:w="108" w:type="dxa"/>
      </w:tblCellMar>
    </w:tblPr>
    <w:tcPr>
      <w:shd w:val="clear" w:color="auto" w:fill="EDF2F8"/>
    </w:tcPr>
  </w:style>
  <w:style w:type="table" w:customStyle="1" w:styleId="ColorfulShading-Accent41">
    <w:name w:val="Colorful Shading - Accent 41"/>
    <w:uiPriority w:val="99"/>
    <w:rsid w:val="00020E05"/>
    <w:rPr>
      <w:rFonts w:cs="Calibri"/>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style>
  <w:style w:type="table" w:customStyle="1" w:styleId="ColorfulGrid-Accent41">
    <w:name w:val="Colorful Grid - Accent 41"/>
    <w:uiPriority w:val="99"/>
    <w:rsid w:val="00020E05"/>
    <w:rPr>
      <w:rFonts w:cs="Calibri"/>
      <w:color w:val="000000"/>
      <w:sz w:val="20"/>
      <w:szCs w:val="2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E5DFEC"/>
    </w:tcPr>
  </w:style>
  <w:style w:type="table" w:customStyle="1" w:styleId="MediumShading2-Accent21">
    <w:name w:val="Medium Shading 2 - Accent 21"/>
    <w:uiPriority w:val="99"/>
    <w:rsid w:val="00020E05"/>
    <w:rPr>
      <w:rFonts w:cs="Calibri"/>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olorfulGrid-Accent11">
    <w:name w:val="Colorful Grid - Accent 11"/>
    <w:uiPriority w:val="99"/>
    <w:rsid w:val="00020E05"/>
    <w:rPr>
      <w:rFonts w:cs="Calibri"/>
      <w:color w:val="000000"/>
      <w:sz w:val="20"/>
      <w:szCs w:val="2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BE5F1"/>
    </w:tcPr>
  </w:style>
  <w:style w:type="table" w:customStyle="1" w:styleId="MediumGrid3-Accent42">
    <w:name w:val="Medium Grid 3 - Accent 42"/>
    <w:uiPriority w:val="99"/>
    <w:rsid w:val="00020E05"/>
    <w:rPr>
      <w:rFonts w:cs="Calibri"/>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style>
  <w:style w:type="table" w:customStyle="1" w:styleId="ColorfulList-Accent31">
    <w:name w:val="Colorful List - Accent 31"/>
    <w:uiPriority w:val="99"/>
    <w:rsid w:val="00020E05"/>
    <w:rPr>
      <w:rFonts w:cs="Calibri"/>
      <w:color w:val="000000"/>
      <w:sz w:val="20"/>
      <w:szCs w:val="20"/>
    </w:rPr>
    <w:tblPr>
      <w:tblStyleRowBandSize w:val="1"/>
      <w:tblStyleColBandSize w:val="1"/>
      <w:tblCellMar>
        <w:top w:w="0" w:type="dxa"/>
        <w:left w:w="108" w:type="dxa"/>
        <w:bottom w:w="0" w:type="dxa"/>
        <w:right w:w="108" w:type="dxa"/>
      </w:tblCellMar>
    </w:tblPr>
    <w:tcPr>
      <w:shd w:val="clear" w:color="auto" w:fill="F5F8EE"/>
    </w:tcPr>
  </w:style>
  <w:style w:type="table" w:customStyle="1" w:styleId="TableGrid11">
    <w:name w:val="Table Grid11"/>
    <w:uiPriority w:val="99"/>
    <w:locked/>
    <w:rsid w:val="00020E05"/>
    <w:pPr>
      <w:spacing w:before="200"/>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3-Accent411">
    <w:name w:val="Medium Grid 3 - Accent 411"/>
    <w:uiPriority w:val="99"/>
    <w:locked/>
    <w:rsid w:val="00020E05"/>
    <w:rPr>
      <w:rFonts w:cs="Calibri"/>
      <w:sz w:val="20"/>
      <w:szCs w:val="20"/>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style>
  <w:style w:type="paragraph" w:customStyle="1" w:styleId="yiv7347607199msonormal">
    <w:name w:val="yiv7347607199msonormal"/>
    <w:basedOn w:val="Normal"/>
    <w:uiPriority w:val="99"/>
    <w:rsid w:val="00C552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55251"/>
    <w:rPr>
      <w:rFonts w:cs="Times New Roman"/>
    </w:rPr>
  </w:style>
  <w:style w:type="table" w:customStyle="1" w:styleId="TableGrid3">
    <w:name w:val="Table Grid3"/>
    <w:uiPriority w:val="99"/>
    <w:rsid w:val="00906FC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42">
    <w:name w:val="Light Shading - Accent 42"/>
    <w:uiPriority w:val="99"/>
    <w:rsid w:val="00906FCB"/>
    <w:rPr>
      <w:rFonts w:cs="Calibri"/>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ColorfulList-Accent42">
    <w:name w:val="Colorful List - Accent 42"/>
    <w:uiPriority w:val="99"/>
    <w:rsid w:val="00906FCB"/>
    <w:rPr>
      <w:rFonts w:cs="Calibri"/>
      <w:color w:val="000000"/>
      <w:sz w:val="20"/>
      <w:szCs w:val="20"/>
    </w:rPr>
    <w:tblPr>
      <w:tblStyleRowBandSize w:val="1"/>
      <w:tblStyleColBandSize w:val="1"/>
      <w:tblCellMar>
        <w:top w:w="0" w:type="dxa"/>
        <w:left w:w="108" w:type="dxa"/>
        <w:bottom w:w="0" w:type="dxa"/>
        <w:right w:w="108" w:type="dxa"/>
      </w:tblCellMar>
    </w:tblPr>
    <w:tcPr>
      <w:shd w:val="clear" w:color="auto" w:fill="F2EFF6"/>
    </w:tcPr>
  </w:style>
  <w:style w:type="table" w:customStyle="1" w:styleId="ColorfulList-Accent12">
    <w:name w:val="Colorful List - Accent 12"/>
    <w:uiPriority w:val="99"/>
    <w:rsid w:val="00906FCB"/>
    <w:rPr>
      <w:rFonts w:cs="Calibri"/>
      <w:color w:val="000000"/>
      <w:sz w:val="20"/>
      <w:szCs w:val="20"/>
    </w:rPr>
    <w:tblPr>
      <w:tblStyleRowBandSize w:val="1"/>
      <w:tblStyleColBandSize w:val="1"/>
      <w:tblCellMar>
        <w:top w:w="0" w:type="dxa"/>
        <w:left w:w="108" w:type="dxa"/>
        <w:bottom w:w="0" w:type="dxa"/>
        <w:right w:w="108" w:type="dxa"/>
      </w:tblCellMar>
    </w:tblPr>
    <w:tcPr>
      <w:shd w:val="clear" w:color="auto" w:fill="EDF2F8"/>
    </w:tcPr>
  </w:style>
  <w:style w:type="table" w:customStyle="1" w:styleId="ColorfulShading-Accent42">
    <w:name w:val="Colorful Shading - Accent 42"/>
    <w:uiPriority w:val="99"/>
    <w:rsid w:val="00906FCB"/>
    <w:rPr>
      <w:rFonts w:cs="Calibri"/>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style>
  <w:style w:type="table" w:customStyle="1" w:styleId="ColorfulGrid-Accent42">
    <w:name w:val="Colorful Grid - Accent 42"/>
    <w:uiPriority w:val="99"/>
    <w:rsid w:val="00906FCB"/>
    <w:rPr>
      <w:rFonts w:cs="Calibri"/>
      <w:color w:val="000000"/>
      <w:sz w:val="20"/>
      <w:szCs w:val="2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E5DFEC"/>
    </w:tcPr>
  </w:style>
  <w:style w:type="table" w:customStyle="1" w:styleId="MediumShading2-Accent22">
    <w:name w:val="Medium Shading 2 - Accent 22"/>
    <w:uiPriority w:val="99"/>
    <w:rsid w:val="00906FCB"/>
    <w:rPr>
      <w:rFonts w:cs="Calibri"/>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olorfulGrid-Accent12">
    <w:name w:val="Colorful Grid - Accent 12"/>
    <w:uiPriority w:val="99"/>
    <w:rsid w:val="00906FCB"/>
    <w:rPr>
      <w:rFonts w:cs="Calibri"/>
      <w:color w:val="000000"/>
      <w:sz w:val="20"/>
      <w:szCs w:val="2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BE5F1"/>
    </w:tcPr>
  </w:style>
  <w:style w:type="table" w:customStyle="1" w:styleId="MediumGrid3-Accent43">
    <w:name w:val="Medium Grid 3 - Accent 43"/>
    <w:uiPriority w:val="99"/>
    <w:rsid w:val="00906FCB"/>
    <w:rPr>
      <w:rFonts w:cs="Calibri"/>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style>
  <w:style w:type="table" w:customStyle="1" w:styleId="ColorfulList-Accent32">
    <w:name w:val="Colorful List - Accent 32"/>
    <w:uiPriority w:val="99"/>
    <w:rsid w:val="00906FCB"/>
    <w:rPr>
      <w:rFonts w:cs="Calibri"/>
      <w:color w:val="000000"/>
      <w:sz w:val="20"/>
      <w:szCs w:val="20"/>
    </w:rPr>
    <w:tblPr>
      <w:tblStyleRowBandSize w:val="1"/>
      <w:tblStyleColBandSize w:val="1"/>
      <w:tblCellMar>
        <w:top w:w="0" w:type="dxa"/>
        <w:left w:w="108" w:type="dxa"/>
        <w:bottom w:w="0" w:type="dxa"/>
        <w:right w:w="108" w:type="dxa"/>
      </w:tblCellMar>
    </w:tblPr>
    <w:tcPr>
      <w:shd w:val="clear" w:color="auto" w:fill="F5F8EE"/>
    </w:tcPr>
  </w:style>
  <w:style w:type="table" w:customStyle="1" w:styleId="TableGrid12">
    <w:name w:val="Table Grid12"/>
    <w:uiPriority w:val="99"/>
    <w:locked/>
    <w:rsid w:val="00906FCB"/>
    <w:pPr>
      <w:spacing w:before="200"/>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3-Accent412">
    <w:name w:val="Medium Grid 3 - Accent 412"/>
    <w:uiPriority w:val="99"/>
    <w:locked/>
    <w:rsid w:val="00906FCB"/>
    <w:rPr>
      <w:rFonts w:cs="Calibri"/>
      <w:sz w:val="20"/>
      <w:szCs w:val="20"/>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style>
  <w:style w:type="table" w:customStyle="1" w:styleId="TableGrid21">
    <w:name w:val="Table Grid21"/>
    <w:uiPriority w:val="99"/>
    <w:rsid w:val="00906FC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411">
    <w:name w:val="Light Shading - Accent 411"/>
    <w:uiPriority w:val="99"/>
    <w:rsid w:val="00906FCB"/>
    <w:rPr>
      <w:rFonts w:cs="Calibri"/>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ColorfulList-Accent411">
    <w:name w:val="Colorful List - Accent 411"/>
    <w:uiPriority w:val="99"/>
    <w:rsid w:val="00906FCB"/>
    <w:rPr>
      <w:rFonts w:cs="Calibri"/>
      <w:color w:val="000000"/>
      <w:sz w:val="20"/>
      <w:szCs w:val="20"/>
    </w:rPr>
    <w:tblPr>
      <w:tblStyleRowBandSize w:val="1"/>
      <w:tblStyleColBandSize w:val="1"/>
      <w:tblCellMar>
        <w:top w:w="0" w:type="dxa"/>
        <w:left w:w="108" w:type="dxa"/>
        <w:bottom w:w="0" w:type="dxa"/>
        <w:right w:w="108" w:type="dxa"/>
      </w:tblCellMar>
    </w:tblPr>
    <w:tcPr>
      <w:shd w:val="clear" w:color="auto" w:fill="F2EFF6"/>
    </w:tcPr>
  </w:style>
  <w:style w:type="table" w:customStyle="1" w:styleId="ColorfulList-Accent111">
    <w:name w:val="Colorful List - Accent 111"/>
    <w:uiPriority w:val="99"/>
    <w:rsid w:val="00906FCB"/>
    <w:rPr>
      <w:rFonts w:cs="Calibri"/>
      <w:color w:val="000000"/>
      <w:sz w:val="20"/>
      <w:szCs w:val="20"/>
    </w:rPr>
    <w:tblPr>
      <w:tblStyleRowBandSize w:val="1"/>
      <w:tblStyleColBandSize w:val="1"/>
      <w:tblCellMar>
        <w:top w:w="0" w:type="dxa"/>
        <w:left w:w="108" w:type="dxa"/>
        <w:bottom w:w="0" w:type="dxa"/>
        <w:right w:w="108" w:type="dxa"/>
      </w:tblCellMar>
    </w:tblPr>
    <w:tcPr>
      <w:shd w:val="clear" w:color="auto" w:fill="EDF2F8"/>
    </w:tcPr>
  </w:style>
  <w:style w:type="table" w:customStyle="1" w:styleId="ColorfulShading-Accent411">
    <w:name w:val="Colorful Shading - Accent 411"/>
    <w:uiPriority w:val="99"/>
    <w:rsid w:val="00906FCB"/>
    <w:rPr>
      <w:rFonts w:cs="Calibri"/>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style>
  <w:style w:type="table" w:customStyle="1" w:styleId="ColorfulGrid-Accent411">
    <w:name w:val="Colorful Grid - Accent 411"/>
    <w:uiPriority w:val="99"/>
    <w:rsid w:val="00906FCB"/>
    <w:rPr>
      <w:rFonts w:cs="Calibri"/>
      <w:color w:val="000000"/>
      <w:sz w:val="20"/>
      <w:szCs w:val="2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E5DFEC"/>
    </w:tcPr>
  </w:style>
  <w:style w:type="table" w:customStyle="1" w:styleId="MediumShading2-Accent211">
    <w:name w:val="Medium Shading 2 - Accent 211"/>
    <w:uiPriority w:val="99"/>
    <w:rsid w:val="00906FCB"/>
    <w:rPr>
      <w:rFonts w:cs="Calibri"/>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olorfulGrid-Accent111">
    <w:name w:val="Colorful Grid - Accent 111"/>
    <w:uiPriority w:val="99"/>
    <w:rsid w:val="00906FCB"/>
    <w:rPr>
      <w:rFonts w:cs="Calibri"/>
      <w:color w:val="000000"/>
      <w:sz w:val="20"/>
      <w:szCs w:val="2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BE5F1"/>
    </w:tcPr>
  </w:style>
  <w:style w:type="table" w:customStyle="1" w:styleId="MediumGrid3-Accent421">
    <w:name w:val="Medium Grid 3 - Accent 421"/>
    <w:uiPriority w:val="99"/>
    <w:rsid w:val="00906FCB"/>
    <w:rPr>
      <w:rFonts w:cs="Calibri"/>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style>
  <w:style w:type="table" w:customStyle="1" w:styleId="ColorfulList-Accent311">
    <w:name w:val="Colorful List - Accent 311"/>
    <w:uiPriority w:val="99"/>
    <w:rsid w:val="00906FCB"/>
    <w:rPr>
      <w:rFonts w:cs="Calibri"/>
      <w:color w:val="000000"/>
      <w:sz w:val="20"/>
      <w:szCs w:val="20"/>
    </w:rPr>
    <w:tblPr>
      <w:tblStyleRowBandSize w:val="1"/>
      <w:tblStyleColBandSize w:val="1"/>
      <w:tblCellMar>
        <w:top w:w="0" w:type="dxa"/>
        <w:left w:w="108" w:type="dxa"/>
        <w:bottom w:w="0" w:type="dxa"/>
        <w:right w:w="108" w:type="dxa"/>
      </w:tblCellMar>
    </w:tblPr>
    <w:tcPr>
      <w:shd w:val="clear" w:color="auto" w:fill="F5F8EE"/>
    </w:tcPr>
  </w:style>
  <w:style w:type="table" w:customStyle="1" w:styleId="TableGrid111">
    <w:name w:val="Table Grid111"/>
    <w:uiPriority w:val="99"/>
    <w:locked/>
    <w:rsid w:val="00906FCB"/>
    <w:pPr>
      <w:spacing w:before="200"/>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3-Accent4111">
    <w:name w:val="Medium Grid 3 - Accent 4111"/>
    <w:uiPriority w:val="99"/>
    <w:locked/>
    <w:rsid w:val="00906FCB"/>
    <w:rPr>
      <w:rFonts w:cs="Calibri"/>
      <w:sz w:val="20"/>
      <w:szCs w:val="20"/>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style>
  <w:style w:type="paragraph" w:customStyle="1" w:styleId="Statement">
    <w:name w:val="Statement"/>
    <w:basedOn w:val="Normal"/>
    <w:uiPriority w:val="99"/>
    <w:rsid w:val="00396875"/>
    <w:pPr>
      <w:spacing w:after="120" w:line="285" w:lineRule="auto"/>
    </w:pPr>
    <w:rPr>
      <w:rFonts w:ascii="Arial" w:eastAsia="Times New Roman" w:hAnsi="Arial" w:cs="Arial"/>
      <w:color w:val="212120"/>
      <w:kern w:val="28"/>
      <w:sz w:val="24"/>
      <w:szCs w:val="24"/>
      <w:lang w:eastAsia="en-GB"/>
    </w:rPr>
  </w:style>
  <w:style w:type="paragraph" w:customStyle="1" w:styleId="Normal10">
    <w:name w:val="Normal1"/>
    <w:basedOn w:val="Normal"/>
    <w:uiPriority w:val="99"/>
    <w:rsid w:val="00A05F7B"/>
    <w:pPr>
      <w:spacing w:after="0" w:line="240" w:lineRule="auto"/>
    </w:pPr>
    <w:rPr>
      <w:rFonts w:ascii="Times New Roman" w:eastAsia="Times New Roman" w:hAnsi="Times New Roman" w:cs="Times New Roman"/>
      <w:sz w:val="24"/>
      <w:szCs w:val="24"/>
      <w:lang w:eastAsia="en-GB"/>
    </w:rPr>
  </w:style>
  <w:style w:type="character" w:customStyle="1" w:styleId="normalchar1">
    <w:name w:val="normal__char1"/>
    <w:basedOn w:val="DefaultParagraphFont"/>
    <w:uiPriority w:val="99"/>
    <w:rsid w:val="00A05F7B"/>
    <w:rPr>
      <w:rFonts w:ascii="Times New Roman" w:hAnsi="Times New Roman" w:cs="Times New Roman"/>
      <w:sz w:val="24"/>
      <w:szCs w:val="24"/>
      <w:u w:val="none"/>
      <w:effect w:val="none"/>
    </w:rPr>
  </w:style>
  <w:style w:type="numbering" w:customStyle="1" w:styleId="1111111">
    <w:name w:val="1 / 1.1 / 1.1.11"/>
    <w:rsid w:val="00B46452"/>
    <w:pPr>
      <w:numPr>
        <w:numId w:val="11"/>
      </w:numPr>
    </w:pPr>
  </w:style>
  <w:style w:type="numbering" w:customStyle="1" w:styleId="ORSList">
    <w:name w:val="ORS List"/>
    <w:rsid w:val="00B46452"/>
    <w:pPr>
      <w:numPr>
        <w:numId w:val="10"/>
      </w:numPr>
    </w:pPr>
  </w:style>
  <w:style w:type="numbering" w:styleId="111111">
    <w:name w:val="Outline List 2"/>
    <w:basedOn w:val="NoList"/>
    <w:uiPriority w:val="99"/>
    <w:semiHidden/>
    <w:unhideWhenUsed/>
    <w:locked/>
    <w:rsid w:val="00B46452"/>
    <w:pPr>
      <w:numPr>
        <w:numId w:val="1"/>
      </w:numPr>
    </w:pPr>
  </w:style>
  <w:style w:type="numbering" w:customStyle="1" w:styleId="ORSList4">
    <w:name w:val="ORS List4"/>
    <w:rsid w:val="00B46452"/>
    <w:pPr>
      <w:numPr>
        <w:numId w:val="5"/>
      </w:numPr>
    </w:pPr>
  </w:style>
  <w:style w:type="paragraph" w:customStyle="1" w:styleId="NormalParagraphNumbered">
    <w:name w:val="Normal Paragraph Numbered"/>
    <w:basedOn w:val="Heading2"/>
    <w:qFormat/>
    <w:rsid w:val="00D77646"/>
    <w:pPr>
      <w:keepNext w:val="0"/>
      <w:tabs>
        <w:tab w:val="num" w:pos="360"/>
      </w:tabs>
      <w:spacing w:after="240"/>
    </w:pPr>
    <w:rPr>
      <w:rFonts w:ascii="Arial" w:eastAsia="Times New Roman" w:hAnsi="Arial" w:cs="Times New Roman"/>
      <w:bCs/>
      <w:color w:val="auto"/>
      <w:sz w:val="20"/>
      <w:szCs w:val="26"/>
      <w:lang w:val="x-none" w:eastAsia="x-none"/>
    </w:rPr>
  </w:style>
  <w:style w:type="table" w:customStyle="1" w:styleId="ColorfulList-Accent312">
    <w:name w:val="Colorful List - Accent 312"/>
    <w:basedOn w:val="TableNormal"/>
    <w:next w:val="ColorfulList-Accent3"/>
    <w:uiPriority w:val="99"/>
    <w:rsid w:val="00FC02B8"/>
    <w:rPr>
      <w:rFonts w:asciiTheme="minorHAnsi" w:eastAsiaTheme="minorHAnsi" w:hAnsi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TableGrid5">
    <w:name w:val="Table Grid5"/>
    <w:basedOn w:val="TableNormal"/>
    <w:next w:val="TableGrid"/>
    <w:rsid w:val="00FC02B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
    <w:rsid w:val="00AC5FDC"/>
    <w:pPr>
      <w:spacing w:after="0" w:line="240" w:lineRule="auto"/>
    </w:pPr>
    <w:rPr>
      <w:rFonts w:ascii="Times New Roman" w:eastAsia="Times New Roman" w:hAnsi="Times New Roman" w:cs="Times New Roman"/>
      <w:sz w:val="24"/>
      <w:szCs w:val="24"/>
      <w:lang w:eastAsia="en-GB"/>
    </w:rPr>
  </w:style>
  <w:style w:type="paragraph" w:customStyle="1" w:styleId="figurenote">
    <w:name w:val="figurenote"/>
    <w:basedOn w:val="Normal"/>
    <w:rsid w:val="009031F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MediumShading1-Accent41">
    <w:name w:val="Medium Shading 1 - Accent 41"/>
    <w:basedOn w:val="TableNormal"/>
    <w:next w:val="MediumShading1-Accent4"/>
    <w:uiPriority w:val="63"/>
    <w:rsid w:val="00A33115"/>
    <w:rPr>
      <w:rFonts w:asciiTheme="minorHAnsi" w:eastAsiaTheme="minorHAnsi" w:hAnsi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3311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yiv5533640755body2-levelnumbering">
    <w:name w:val="yiv5533640755body2-levelnumbering"/>
    <w:basedOn w:val="Normal"/>
    <w:rsid w:val="000565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168985891msolistparagraph">
    <w:name w:val="yiv2168985891msolistparagraph"/>
    <w:basedOn w:val="Normal"/>
    <w:rsid w:val="00E1474C"/>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ORSList1">
    <w:name w:val="ORS List1"/>
    <w:uiPriority w:val="99"/>
    <w:rsid w:val="000314A6"/>
  </w:style>
  <w:style w:type="character" w:customStyle="1" w:styleId="UnresolvedMention">
    <w:name w:val="Unresolved Mention"/>
    <w:basedOn w:val="DefaultParagraphFont"/>
    <w:uiPriority w:val="99"/>
    <w:semiHidden/>
    <w:unhideWhenUsed/>
    <w:rsid w:val="00AB7066"/>
    <w:rPr>
      <w:color w:val="808080"/>
      <w:shd w:val="clear" w:color="auto" w:fill="E6E6E6"/>
    </w:rPr>
  </w:style>
  <w:style w:type="paragraph" w:customStyle="1" w:styleId="Caption1">
    <w:name w:val="Caption1"/>
    <w:basedOn w:val="Caption"/>
    <w:qFormat/>
    <w:rsid w:val="00BD302E"/>
    <w:pPr>
      <w:keepNext/>
      <w:tabs>
        <w:tab w:val="left" w:pos="851"/>
      </w:tabs>
      <w:spacing w:before="200" w:after="100" w:line="276" w:lineRule="auto"/>
      <w:ind w:left="851" w:hanging="851"/>
    </w:pPr>
    <w:rPr>
      <w:rFonts w:eastAsia="Times New Roman"/>
      <w:b/>
      <w:bCs/>
      <w:color w:val="423F8F"/>
      <w:sz w:val="18"/>
      <w:szCs w:val="18"/>
    </w:rPr>
  </w:style>
  <w:style w:type="paragraph" w:customStyle="1" w:styleId="h1">
    <w:name w:val="h1"/>
    <w:basedOn w:val="Normal"/>
    <w:qFormat/>
    <w:rsid w:val="00BB0DD8"/>
    <w:pPr>
      <w:keepNext/>
      <w:pageBreakBefore/>
      <w:spacing w:before="1000" w:after="0" w:line="240" w:lineRule="auto"/>
      <w:outlineLvl w:val="0"/>
    </w:pPr>
    <w:rPr>
      <w:color w:val="423F8F"/>
      <w:sz w:val="62"/>
      <w:szCs w:val="6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0763">
      <w:bodyDiv w:val="1"/>
      <w:marLeft w:val="0"/>
      <w:marRight w:val="0"/>
      <w:marTop w:val="0"/>
      <w:marBottom w:val="0"/>
      <w:divBdr>
        <w:top w:val="none" w:sz="0" w:space="0" w:color="auto"/>
        <w:left w:val="none" w:sz="0" w:space="0" w:color="auto"/>
        <w:bottom w:val="none" w:sz="0" w:space="0" w:color="auto"/>
        <w:right w:val="none" w:sz="0" w:space="0" w:color="auto"/>
      </w:divBdr>
    </w:div>
    <w:div w:id="66266975">
      <w:bodyDiv w:val="1"/>
      <w:marLeft w:val="0"/>
      <w:marRight w:val="0"/>
      <w:marTop w:val="0"/>
      <w:marBottom w:val="0"/>
      <w:divBdr>
        <w:top w:val="none" w:sz="0" w:space="0" w:color="auto"/>
        <w:left w:val="none" w:sz="0" w:space="0" w:color="auto"/>
        <w:bottom w:val="none" w:sz="0" w:space="0" w:color="auto"/>
        <w:right w:val="none" w:sz="0" w:space="0" w:color="auto"/>
      </w:divBdr>
    </w:div>
    <w:div w:id="78840750">
      <w:bodyDiv w:val="1"/>
      <w:marLeft w:val="0"/>
      <w:marRight w:val="0"/>
      <w:marTop w:val="0"/>
      <w:marBottom w:val="0"/>
      <w:divBdr>
        <w:top w:val="none" w:sz="0" w:space="0" w:color="auto"/>
        <w:left w:val="none" w:sz="0" w:space="0" w:color="auto"/>
        <w:bottom w:val="none" w:sz="0" w:space="0" w:color="auto"/>
        <w:right w:val="none" w:sz="0" w:space="0" w:color="auto"/>
      </w:divBdr>
    </w:div>
    <w:div w:id="82339022">
      <w:bodyDiv w:val="1"/>
      <w:marLeft w:val="0"/>
      <w:marRight w:val="0"/>
      <w:marTop w:val="0"/>
      <w:marBottom w:val="0"/>
      <w:divBdr>
        <w:top w:val="none" w:sz="0" w:space="0" w:color="auto"/>
        <w:left w:val="none" w:sz="0" w:space="0" w:color="auto"/>
        <w:bottom w:val="none" w:sz="0" w:space="0" w:color="auto"/>
        <w:right w:val="none" w:sz="0" w:space="0" w:color="auto"/>
      </w:divBdr>
    </w:div>
    <w:div w:id="102381784">
      <w:bodyDiv w:val="1"/>
      <w:marLeft w:val="0"/>
      <w:marRight w:val="0"/>
      <w:marTop w:val="0"/>
      <w:marBottom w:val="0"/>
      <w:divBdr>
        <w:top w:val="none" w:sz="0" w:space="0" w:color="auto"/>
        <w:left w:val="none" w:sz="0" w:space="0" w:color="auto"/>
        <w:bottom w:val="none" w:sz="0" w:space="0" w:color="auto"/>
        <w:right w:val="none" w:sz="0" w:space="0" w:color="auto"/>
      </w:divBdr>
    </w:div>
    <w:div w:id="144321599">
      <w:bodyDiv w:val="1"/>
      <w:marLeft w:val="0"/>
      <w:marRight w:val="0"/>
      <w:marTop w:val="0"/>
      <w:marBottom w:val="0"/>
      <w:divBdr>
        <w:top w:val="none" w:sz="0" w:space="0" w:color="auto"/>
        <w:left w:val="none" w:sz="0" w:space="0" w:color="auto"/>
        <w:bottom w:val="none" w:sz="0" w:space="0" w:color="auto"/>
        <w:right w:val="none" w:sz="0" w:space="0" w:color="auto"/>
      </w:divBdr>
    </w:div>
    <w:div w:id="144712004">
      <w:bodyDiv w:val="1"/>
      <w:marLeft w:val="0"/>
      <w:marRight w:val="0"/>
      <w:marTop w:val="0"/>
      <w:marBottom w:val="0"/>
      <w:divBdr>
        <w:top w:val="none" w:sz="0" w:space="0" w:color="auto"/>
        <w:left w:val="none" w:sz="0" w:space="0" w:color="auto"/>
        <w:bottom w:val="none" w:sz="0" w:space="0" w:color="auto"/>
        <w:right w:val="none" w:sz="0" w:space="0" w:color="auto"/>
      </w:divBdr>
    </w:div>
    <w:div w:id="148718656">
      <w:bodyDiv w:val="1"/>
      <w:marLeft w:val="0"/>
      <w:marRight w:val="0"/>
      <w:marTop w:val="0"/>
      <w:marBottom w:val="0"/>
      <w:divBdr>
        <w:top w:val="none" w:sz="0" w:space="0" w:color="auto"/>
        <w:left w:val="none" w:sz="0" w:space="0" w:color="auto"/>
        <w:bottom w:val="none" w:sz="0" w:space="0" w:color="auto"/>
        <w:right w:val="none" w:sz="0" w:space="0" w:color="auto"/>
      </w:divBdr>
    </w:div>
    <w:div w:id="176820502">
      <w:bodyDiv w:val="1"/>
      <w:marLeft w:val="0"/>
      <w:marRight w:val="0"/>
      <w:marTop w:val="0"/>
      <w:marBottom w:val="0"/>
      <w:divBdr>
        <w:top w:val="none" w:sz="0" w:space="0" w:color="auto"/>
        <w:left w:val="none" w:sz="0" w:space="0" w:color="auto"/>
        <w:bottom w:val="none" w:sz="0" w:space="0" w:color="auto"/>
        <w:right w:val="none" w:sz="0" w:space="0" w:color="auto"/>
      </w:divBdr>
    </w:div>
    <w:div w:id="192113088">
      <w:bodyDiv w:val="1"/>
      <w:marLeft w:val="0"/>
      <w:marRight w:val="0"/>
      <w:marTop w:val="0"/>
      <w:marBottom w:val="0"/>
      <w:divBdr>
        <w:top w:val="none" w:sz="0" w:space="0" w:color="auto"/>
        <w:left w:val="none" w:sz="0" w:space="0" w:color="auto"/>
        <w:bottom w:val="none" w:sz="0" w:space="0" w:color="auto"/>
        <w:right w:val="none" w:sz="0" w:space="0" w:color="auto"/>
      </w:divBdr>
    </w:div>
    <w:div w:id="262494544">
      <w:bodyDiv w:val="1"/>
      <w:marLeft w:val="0"/>
      <w:marRight w:val="0"/>
      <w:marTop w:val="0"/>
      <w:marBottom w:val="0"/>
      <w:divBdr>
        <w:top w:val="none" w:sz="0" w:space="0" w:color="auto"/>
        <w:left w:val="none" w:sz="0" w:space="0" w:color="auto"/>
        <w:bottom w:val="none" w:sz="0" w:space="0" w:color="auto"/>
        <w:right w:val="none" w:sz="0" w:space="0" w:color="auto"/>
      </w:divBdr>
    </w:div>
    <w:div w:id="282620048">
      <w:bodyDiv w:val="1"/>
      <w:marLeft w:val="0"/>
      <w:marRight w:val="0"/>
      <w:marTop w:val="0"/>
      <w:marBottom w:val="0"/>
      <w:divBdr>
        <w:top w:val="none" w:sz="0" w:space="0" w:color="auto"/>
        <w:left w:val="none" w:sz="0" w:space="0" w:color="auto"/>
        <w:bottom w:val="none" w:sz="0" w:space="0" w:color="auto"/>
        <w:right w:val="none" w:sz="0" w:space="0" w:color="auto"/>
      </w:divBdr>
    </w:div>
    <w:div w:id="359673145">
      <w:bodyDiv w:val="1"/>
      <w:marLeft w:val="0"/>
      <w:marRight w:val="0"/>
      <w:marTop w:val="0"/>
      <w:marBottom w:val="0"/>
      <w:divBdr>
        <w:top w:val="none" w:sz="0" w:space="0" w:color="auto"/>
        <w:left w:val="none" w:sz="0" w:space="0" w:color="auto"/>
        <w:bottom w:val="none" w:sz="0" w:space="0" w:color="auto"/>
        <w:right w:val="none" w:sz="0" w:space="0" w:color="auto"/>
      </w:divBdr>
    </w:div>
    <w:div w:id="374432632">
      <w:bodyDiv w:val="1"/>
      <w:marLeft w:val="0"/>
      <w:marRight w:val="0"/>
      <w:marTop w:val="0"/>
      <w:marBottom w:val="0"/>
      <w:divBdr>
        <w:top w:val="none" w:sz="0" w:space="0" w:color="auto"/>
        <w:left w:val="none" w:sz="0" w:space="0" w:color="auto"/>
        <w:bottom w:val="none" w:sz="0" w:space="0" w:color="auto"/>
        <w:right w:val="none" w:sz="0" w:space="0" w:color="auto"/>
      </w:divBdr>
    </w:div>
    <w:div w:id="387530222">
      <w:bodyDiv w:val="1"/>
      <w:marLeft w:val="0"/>
      <w:marRight w:val="0"/>
      <w:marTop w:val="0"/>
      <w:marBottom w:val="0"/>
      <w:divBdr>
        <w:top w:val="none" w:sz="0" w:space="0" w:color="auto"/>
        <w:left w:val="none" w:sz="0" w:space="0" w:color="auto"/>
        <w:bottom w:val="none" w:sz="0" w:space="0" w:color="auto"/>
        <w:right w:val="none" w:sz="0" w:space="0" w:color="auto"/>
      </w:divBdr>
    </w:div>
    <w:div w:id="393889804">
      <w:bodyDiv w:val="1"/>
      <w:marLeft w:val="0"/>
      <w:marRight w:val="0"/>
      <w:marTop w:val="0"/>
      <w:marBottom w:val="0"/>
      <w:divBdr>
        <w:top w:val="none" w:sz="0" w:space="0" w:color="auto"/>
        <w:left w:val="none" w:sz="0" w:space="0" w:color="auto"/>
        <w:bottom w:val="none" w:sz="0" w:space="0" w:color="auto"/>
        <w:right w:val="none" w:sz="0" w:space="0" w:color="auto"/>
      </w:divBdr>
    </w:div>
    <w:div w:id="421413605">
      <w:bodyDiv w:val="1"/>
      <w:marLeft w:val="0"/>
      <w:marRight w:val="0"/>
      <w:marTop w:val="0"/>
      <w:marBottom w:val="0"/>
      <w:divBdr>
        <w:top w:val="none" w:sz="0" w:space="0" w:color="auto"/>
        <w:left w:val="none" w:sz="0" w:space="0" w:color="auto"/>
        <w:bottom w:val="none" w:sz="0" w:space="0" w:color="auto"/>
        <w:right w:val="none" w:sz="0" w:space="0" w:color="auto"/>
      </w:divBdr>
    </w:div>
    <w:div w:id="457454765">
      <w:bodyDiv w:val="1"/>
      <w:marLeft w:val="0"/>
      <w:marRight w:val="0"/>
      <w:marTop w:val="0"/>
      <w:marBottom w:val="0"/>
      <w:divBdr>
        <w:top w:val="none" w:sz="0" w:space="0" w:color="auto"/>
        <w:left w:val="none" w:sz="0" w:space="0" w:color="auto"/>
        <w:bottom w:val="none" w:sz="0" w:space="0" w:color="auto"/>
        <w:right w:val="none" w:sz="0" w:space="0" w:color="auto"/>
      </w:divBdr>
    </w:div>
    <w:div w:id="461077792">
      <w:bodyDiv w:val="1"/>
      <w:marLeft w:val="0"/>
      <w:marRight w:val="0"/>
      <w:marTop w:val="0"/>
      <w:marBottom w:val="0"/>
      <w:divBdr>
        <w:top w:val="none" w:sz="0" w:space="0" w:color="auto"/>
        <w:left w:val="none" w:sz="0" w:space="0" w:color="auto"/>
        <w:bottom w:val="none" w:sz="0" w:space="0" w:color="auto"/>
        <w:right w:val="none" w:sz="0" w:space="0" w:color="auto"/>
      </w:divBdr>
    </w:div>
    <w:div w:id="482935683">
      <w:bodyDiv w:val="1"/>
      <w:marLeft w:val="0"/>
      <w:marRight w:val="0"/>
      <w:marTop w:val="0"/>
      <w:marBottom w:val="0"/>
      <w:divBdr>
        <w:top w:val="none" w:sz="0" w:space="0" w:color="auto"/>
        <w:left w:val="none" w:sz="0" w:space="0" w:color="auto"/>
        <w:bottom w:val="none" w:sz="0" w:space="0" w:color="auto"/>
        <w:right w:val="none" w:sz="0" w:space="0" w:color="auto"/>
      </w:divBdr>
    </w:div>
    <w:div w:id="518545883">
      <w:bodyDiv w:val="1"/>
      <w:marLeft w:val="0"/>
      <w:marRight w:val="0"/>
      <w:marTop w:val="0"/>
      <w:marBottom w:val="0"/>
      <w:divBdr>
        <w:top w:val="none" w:sz="0" w:space="0" w:color="auto"/>
        <w:left w:val="none" w:sz="0" w:space="0" w:color="auto"/>
        <w:bottom w:val="none" w:sz="0" w:space="0" w:color="auto"/>
        <w:right w:val="none" w:sz="0" w:space="0" w:color="auto"/>
      </w:divBdr>
    </w:div>
    <w:div w:id="519588573">
      <w:bodyDiv w:val="1"/>
      <w:marLeft w:val="0"/>
      <w:marRight w:val="0"/>
      <w:marTop w:val="0"/>
      <w:marBottom w:val="0"/>
      <w:divBdr>
        <w:top w:val="none" w:sz="0" w:space="0" w:color="auto"/>
        <w:left w:val="none" w:sz="0" w:space="0" w:color="auto"/>
        <w:bottom w:val="none" w:sz="0" w:space="0" w:color="auto"/>
        <w:right w:val="none" w:sz="0" w:space="0" w:color="auto"/>
      </w:divBdr>
    </w:div>
    <w:div w:id="528640507">
      <w:bodyDiv w:val="1"/>
      <w:marLeft w:val="0"/>
      <w:marRight w:val="0"/>
      <w:marTop w:val="0"/>
      <w:marBottom w:val="0"/>
      <w:divBdr>
        <w:top w:val="none" w:sz="0" w:space="0" w:color="auto"/>
        <w:left w:val="none" w:sz="0" w:space="0" w:color="auto"/>
        <w:bottom w:val="none" w:sz="0" w:space="0" w:color="auto"/>
        <w:right w:val="none" w:sz="0" w:space="0" w:color="auto"/>
      </w:divBdr>
    </w:div>
    <w:div w:id="574512948">
      <w:bodyDiv w:val="1"/>
      <w:marLeft w:val="0"/>
      <w:marRight w:val="0"/>
      <w:marTop w:val="0"/>
      <w:marBottom w:val="0"/>
      <w:divBdr>
        <w:top w:val="none" w:sz="0" w:space="0" w:color="auto"/>
        <w:left w:val="none" w:sz="0" w:space="0" w:color="auto"/>
        <w:bottom w:val="none" w:sz="0" w:space="0" w:color="auto"/>
        <w:right w:val="none" w:sz="0" w:space="0" w:color="auto"/>
      </w:divBdr>
    </w:div>
    <w:div w:id="615601830">
      <w:bodyDiv w:val="1"/>
      <w:marLeft w:val="0"/>
      <w:marRight w:val="0"/>
      <w:marTop w:val="0"/>
      <w:marBottom w:val="0"/>
      <w:divBdr>
        <w:top w:val="none" w:sz="0" w:space="0" w:color="auto"/>
        <w:left w:val="none" w:sz="0" w:space="0" w:color="auto"/>
        <w:bottom w:val="none" w:sz="0" w:space="0" w:color="auto"/>
        <w:right w:val="none" w:sz="0" w:space="0" w:color="auto"/>
      </w:divBdr>
    </w:div>
    <w:div w:id="628630807">
      <w:bodyDiv w:val="1"/>
      <w:marLeft w:val="0"/>
      <w:marRight w:val="0"/>
      <w:marTop w:val="0"/>
      <w:marBottom w:val="0"/>
      <w:divBdr>
        <w:top w:val="none" w:sz="0" w:space="0" w:color="auto"/>
        <w:left w:val="none" w:sz="0" w:space="0" w:color="auto"/>
        <w:bottom w:val="none" w:sz="0" w:space="0" w:color="auto"/>
        <w:right w:val="none" w:sz="0" w:space="0" w:color="auto"/>
      </w:divBdr>
    </w:div>
    <w:div w:id="640114362">
      <w:bodyDiv w:val="1"/>
      <w:marLeft w:val="0"/>
      <w:marRight w:val="0"/>
      <w:marTop w:val="0"/>
      <w:marBottom w:val="0"/>
      <w:divBdr>
        <w:top w:val="none" w:sz="0" w:space="0" w:color="auto"/>
        <w:left w:val="none" w:sz="0" w:space="0" w:color="auto"/>
        <w:bottom w:val="none" w:sz="0" w:space="0" w:color="auto"/>
        <w:right w:val="none" w:sz="0" w:space="0" w:color="auto"/>
      </w:divBdr>
    </w:div>
    <w:div w:id="675571650">
      <w:bodyDiv w:val="1"/>
      <w:marLeft w:val="0"/>
      <w:marRight w:val="0"/>
      <w:marTop w:val="0"/>
      <w:marBottom w:val="0"/>
      <w:divBdr>
        <w:top w:val="none" w:sz="0" w:space="0" w:color="auto"/>
        <w:left w:val="none" w:sz="0" w:space="0" w:color="auto"/>
        <w:bottom w:val="none" w:sz="0" w:space="0" w:color="auto"/>
        <w:right w:val="none" w:sz="0" w:space="0" w:color="auto"/>
      </w:divBdr>
    </w:div>
    <w:div w:id="729964657">
      <w:bodyDiv w:val="1"/>
      <w:marLeft w:val="0"/>
      <w:marRight w:val="0"/>
      <w:marTop w:val="0"/>
      <w:marBottom w:val="0"/>
      <w:divBdr>
        <w:top w:val="none" w:sz="0" w:space="0" w:color="auto"/>
        <w:left w:val="none" w:sz="0" w:space="0" w:color="auto"/>
        <w:bottom w:val="none" w:sz="0" w:space="0" w:color="auto"/>
        <w:right w:val="none" w:sz="0" w:space="0" w:color="auto"/>
      </w:divBdr>
    </w:div>
    <w:div w:id="735321173">
      <w:bodyDiv w:val="1"/>
      <w:marLeft w:val="0"/>
      <w:marRight w:val="0"/>
      <w:marTop w:val="0"/>
      <w:marBottom w:val="0"/>
      <w:divBdr>
        <w:top w:val="none" w:sz="0" w:space="0" w:color="auto"/>
        <w:left w:val="none" w:sz="0" w:space="0" w:color="auto"/>
        <w:bottom w:val="none" w:sz="0" w:space="0" w:color="auto"/>
        <w:right w:val="none" w:sz="0" w:space="0" w:color="auto"/>
      </w:divBdr>
    </w:div>
    <w:div w:id="770708732">
      <w:bodyDiv w:val="1"/>
      <w:marLeft w:val="0"/>
      <w:marRight w:val="0"/>
      <w:marTop w:val="0"/>
      <w:marBottom w:val="0"/>
      <w:divBdr>
        <w:top w:val="none" w:sz="0" w:space="0" w:color="auto"/>
        <w:left w:val="none" w:sz="0" w:space="0" w:color="auto"/>
        <w:bottom w:val="none" w:sz="0" w:space="0" w:color="auto"/>
        <w:right w:val="none" w:sz="0" w:space="0" w:color="auto"/>
      </w:divBdr>
    </w:div>
    <w:div w:id="776756186">
      <w:bodyDiv w:val="1"/>
      <w:marLeft w:val="0"/>
      <w:marRight w:val="0"/>
      <w:marTop w:val="0"/>
      <w:marBottom w:val="0"/>
      <w:divBdr>
        <w:top w:val="none" w:sz="0" w:space="0" w:color="auto"/>
        <w:left w:val="none" w:sz="0" w:space="0" w:color="auto"/>
        <w:bottom w:val="none" w:sz="0" w:space="0" w:color="auto"/>
        <w:right w:val="none" w:sz="0" w:space="0" w:color="auto"/>
      </w:divBdr>
    </w:div>
    <w:div w:id="874847715">
      <w:bodyDiv w:val="1"/>
      <w:marLeft w:val="0"/>
      <w:marRight w:val="0"/>
      <w:marTop w:val="0"/>
      <w:marBottom w:val="0"/>
      <w:divBdr>
        <w:top w:val="none" w:sz="0" w:space="0" w:color="auto"/>
        <w:left w:val="none" w:sz="0" w:space="0" w:color="auto"/>
        <w:bottom w:val="none" w:sz="0" w:space="0" w:color="auto"/>
        <w:right w:val="none" w:sz="0" w:space="0" w:color="auto"/>
      </w:divBdr>
    </w:div>
    <w:div w:id="921573021">
      <w:bodyDiv w:val="1"/>
      <w:marLeft w:val="0"/>
      <w:marRight w:val="0"/>
      <w:marTop w:val="0"/>
      <w:marBottom w:val="0"/>
      <w:divBdr>
        <w:top w:val="none" w:sz="0" w:space="0" w:color="auto"/>
        <w:left w:val="none" w:sz="0" w:space="0" w:color="auto"/>
        <w:bottom w:val="none" w:sz="0" w:space="0" w:color="auto"/>
        <w:right w:val="none" w:sz="0" w:space="0" w:color="auto"/>
      </w:divBdr>
    </w:div>
    <w:div w:id="926233021">
      <w:bodyDiv w:val="1"/>
      <w:marLeft w:val="0"/>
      <w:marRight w:val="0"/>
      <w:marTop w:val="0"/>
      <w:marBottom w:val="0"/>
      <w:divBdr>
        <w:top w:val="none" w:sz="0" w:space="0" w:color="auto"/>
        <w:left w:val="none" w:sz="0" w:space="0" w:color="auto"/>
        <w:bottom w:val="none" w:sz="0" w:space="0" w:color="auto"/>
        <w:right w:val="none" w:sz="0" w:space="0" w:color="auto"/>
      </w:divBdr>
    </w:div>
    <w:div w:id="955066722">
      <w:bodyDiv w:val="1"/>
      <w:marLeft w:val="0"/>
      <w:marRight w:val="0"/>
      <w:marTop w:val="0"/>
      <w:marBottom w:val="0"/>
      <w:divBdr>
        <w:top w:val="none" w:sz="0" w:space="0" w:color="auto"/>
        <w:left w:val="none" w:sz="0" w:space="0" w:color="auto"/>
        <w:bottom w:val="none" w:sz="0" w:space="0" w:color="auto"/>
        <w:right w:val="none" w:sz="0" w:space="0" w:color="auto"/>
      </w:divBdr>
      <w:divsChild>
        <w:div w:id="1332634826">
          <w:marLeft w:val="0"/>
          <w:marRight w:val="0"/>
          <w:marTop w:val="280"/>
          <w:marBottom w:val="280"/>
          <w:divBdr>
            <w:top w:val="none" w:sz="0" w:space="0" w:color="auto"/>
            <w:left w:val="none" w:sz="0" w:space="0" w:color="auto"/>
            <w:bottom w:val="none" w:sz="0" w:space="0" w:color="auto"/>
            <w:right w:val="none" w:sz="0" w:space="0" w:color="auto"/>
          </w:divBdr>
        </w:div>
        <w:div w:id="1187327703">
          <w:marLeft w:val="0"/>
          <w:marRight w:val="0"/>
          <w:marTop w:val="280"/>
          <w:marBottom w:val="280"/>
          <w:divBdr>
            <w:top w:val="none" w:sz="0" w:space="0" w:color="auto"/>
            <w:left w:val="none" w:sz="0" w:space="0" w:color="auto"/>
            <w:bottom w:val="none" w:sz="0" w:space="0" w:color="auto"/>
            <w:right w:val="none" w:sz="0" w:space="0" w:color="auto"/>
          </w:divBdr>
        </w:div>
        <w:div w:id="2118333191">
          <w:marLeft w:val="0"/>
          <w:marRight w:val="0"/>
          <w:marTop w:val="280"/>
          <w:marBottom w:val="280"/>
          <w:divBdr>
            <w:top w:val="none" w:sz="0" w:space="0" w:color="auto"/>
            <w:left w:val="none" w:sz="0" w:space="0" w:color="auto"/>
            <w:bottom w:val="none" w:sz="0" w:space="0" w:color="auto"/>
            <w:right w:val="none" w:sz="0" w:space="0" w:color="auto"/>
          </w:divBdr>
        </w:div>
        <w:div w:id="984897518">
          <w:marLeft w:val="0"/>
          <w:marRight w:val="0"/>
          <w:marTop w:val="280"/>
          <w:marBottom w:val="280"/>
          <w:divBdr>
            <w:top w:val="none" w:sz="0" w:space="0" w:color="auto"/>
            <w:left w:val="none" w:sz="0" w:space="0" w:color="auto"/>
            <w:bottom w:val="none" w:sz="0" w:space="0" w:color="auto"/>
            <w:right w:val="none" w:sz="0" w:space="0" w:color="auto"/>
          </w:divBdr>
        </w:div>
        <w:div w:id="1973632787">
          <w:marLeft w:val="0"/>
          <w:marRight w:val="0"/>
          <w:marTop w:val="280"/>
          <w:marBottom w:val="280"/>
          <w:divBdr>
            <w:top w:val="none" w:sz="0" w:space="0" w:color="auto"/>
            <w:left w:val="none" w:sz="0" w:space="0" w:color="auto"/>
            <w:bottom w:val="none" w:sz="0" w:space="0" w:color="auto"/>
            <w:right w:val="none" w:sz="0" w:space="0" w:color="auto"/>
          </w:divBdr>
        </w:div>
        <w:div w:id="1143039844">
          <w:marLeft w:val="0"/>
          <w:marRight w:val="0"/>
          <w:marTop w:val="280"/>
          <w:marBottom w:val="280"/>
          <w:divBdr>
            <w:top w:val="none" w:sz="0" w:space="0" w:color="auto"/>
            <w:left w:val="none" w:sz="0" w:space="0" w:color="auto"/>
            <w:bottom w:val="none" w:sz="0" w:space="0" w:color="auto"/>
            <w:right w:val="none" w:sz="0" w:space="0" w:color="auto"/>
          </w:divBdr>
        </w:div>
        <w:div w:id="335155408">
          <w:marLeft w:val="0"/>
          <w:marRight w:val="0"/>
          <w:marTop w:val="280"/>
          <w:marBottom w:val="280"/>
          <w:divBdr>
            <w:top w:val="none" w:sz="0" w:space="0" w:color="auto"/>
            <w:left w:val="none" w:sz="0" w:space="0" w:color="auto"/>
            <w:bottom w:val="none" w:sz="0" w:space="0" w:color="auto"/>
            <w:right w:val="none" w:sz="0" w:space="0" w:color="auto"/>
          </w:divBdr>
        </w:div>
        <w:div w:id="171384406">
          <w:marLeft w:val="0"/>
          <w:marRight w:val="0"/>
          <w:marTop w:val="280"/>
          <w:marBottom w:val="280"/>
          <w:divBdr>
            <w:top w:val="none" w:sz="0" w:space="0" w:color="auto"/>
            <w:left w:val="none" w:sz="0" w:space="0" w:color="auto"/>
            <w:bottom w:val="none" w:sz="0" w:space="0" w:color="auto"/>
            <w:right w:val="none" w:sz="0" w:space="0" w:color="auto"/>
          </w:divBdr>
        </w:div>
        <w:div w:id="1575510293">
          <w:marLeft w:val="0"/>
          <w:marRight w:val="0"/>
          <w:marTop w:val="280"/>
          <w:marBottom w:val="280"/>
          <w:divBdr>
            <w:top w:val="none" w:sz="0" w:space="0" w:color="auto"/>
            <w:left w:val="none" w:sz="0" w:space="0" w:color="auto"/>
            <w:bottom w:val="none" w:sz="0" w:space="0" w:color="auto"/>
            <w:right w:val="none" w:sz="0" w:space="0" w:color="auto"/>
          </w:divBdr>
        </w:div>
        <w:div w:id="161821810">
          <w:marLeft w:val="0"/>
          <w:marRight w:val="0"/>
          <w:marTop w:val="280"/>
          <w:marBottom w:val="280"/>
          <w:divBdr>
            <w:top w:val="none" w:sz="0" w:space="0" w:color="auto"/>
            <w:left w:val="none" w:sz="0" w:space="0" w:color="auto"/>
            <w:bottom w:val="none" w:sz="0" w:space="0" w:color="auto"/>
            <w:right w:val="none" w:sz="0" w:space="0" w:color="auto"/>
          </w:divBdr>
        </w:div>
        <w:div w:id="149712113">
          <w:marLeft w:val="0"/>
          <w:marRight w:val="0"/>
          <w:marTop w:val="280"/>
          <w:marBottom w:val="280"/>
          <w:divBdr>
            <w:top w:val="none" w:sz="0" w:space="0" w:color="auto"/>
            <w:left w:val="none" w:sz="0" w:space="0" w:color="auto"/>
            <w:bottom w:val="none" w:sz="0" w:space="0" w:color="auto"/>
            <w:right w:val="none" w:sz="0" w:space="0" w:color="auto"/>
          </w:divBdr>
        </w:div>
        <w:div w:id="2041201130">
          <w:marLeft w:val="0"/>
          <w:marRight w:val="0"/>
          <w:marTop w:val="280"/>
          <w:marBottom w:val="280"/>
          <w:divBdr>
            <w:top w:val="none" w:sz="0" w:space="0" w:color="auto"/>
            <w:left w:val="none" w:sz="0" w:space="0" w:color="auto"/>
            <w:bottom w:val="none" w:sz="0" w:space="0" w:color="auto"/>
            <w:right w:val="none" w:sz="0" w:space="0" w:color="auto"/>
          </w:divBdr>
        </w:div>
        <w:div w:id="1032027912">
          <w:marLeft w:val="0"/>
          <w:marRight w:val="0"/>
          <w:marTop w:val="280"/>
          <w:marBottom w:val="280"/>
          <w:divBdr>
            <w:top w:val="none" w:sz="0" w:space="0" w:color="auto"/>
            <w:left w:val="none" w:sz="0" w:space="0" w:color="auto"/>
            <w:bottom w:val="none" w:sz="0" w:space="0" w:color="auto"/>
            <w:right w:val="none" w:sz="0" w:space="0" w:color="auto"/>
          </w:divBdr>
        </w:div>
        <w:div w:id="1903178685">
          <w:marLeft w:val="1500"/>
          <w:marRight w:val="0"/>
          <w:marTop w:val="280"/>
          <w:marBottom w:val="270"/>
          <w:divBdr>
            <w:top w:val="none" w:sz="0" w:space="0" w:color="auto"/>
            <w:left w:val="none" w:sz="0" w:space="0" w:color="auto"/>
            <w:bottom w:val="none" w:sz="0" w:space="0" w:color="auto"/>
            <w:right w:val="none" w:sz="0" w:space="0" w:color="auto"/>
          </w:divBdr>
        </w:div>
        <w:div w:id="1669358019">
          <w:marLeft w:val="1500"/>
          <w:marRight w:val="0"/>
          <w:marTop w:val="280"/>
          <w:marBottom w:val="270"/>
          <w:divBdr>
            <w:top w:val="none" w:sz="0" w:space="0" w:color="auto"/>
            <w:left w:val="none" w:sz="0" w:space="0" w:color="auto"/>
            <w:bottom w:val="none" w:sz="0" w:space="0" w:color="auto"/>
            <w:right w:val="none" w:sz="0" w:space="0" w:color="auto"/>
          </w:divBdr>
        </w:div>
        <w:div w:id="350304555">
          <w:marLeft w:val="1500"/>
          <w:marRight w:val="0"/>
          <w:marTop w:val="280"/>
          <w:marBottom w:val="270"/>
          <w:divBdr>
            <w:top w:val="none" w:sz="0" w:space="0" w:color="auto"/>
            <w:left w:val="none" w:sz="0" w:space="0" w:color="auto"/>
            <w:bottom w:val="none" w:sz="0" w:space="0" w:color="auto"/>
            <w:right w:val="none" w:sz="0" w:space="0" w:color="auto"/>
          </w:divBdr>
        </w:div>
        <w:div w:id="989095468">
          <w:marLeft w:val="1500"/>
          <w:marRight w:val="0"/>
          <w:marTop w:val="280"/>
          <w:marBottom w:val="270"/>
          <w:divBdr>
            <w:top w:val="none" w:sz="0" w:space="0" w:color="auto"/>
            <w:left w:val="none" w:sz="0" w:space="0" w:color="auto"/>
            <w:bottom w:val="none" w:sz="0" w:space="0" w:color="auto"/>
            <w:right w:val="none" w:sz="0" w:space="0" w:color="auto"/>
          </w:divBdr>
        </w:div>
        <w:div w:id="1254242361">
          <w:marLeft w:val="1500"/>
          <w:marRight w:val="0"/>
          <w:marTop w:val="280"/>
          <w:marBottom w:val="270"/>
          <w:divBdr>
            <w:top w:val="none" w:sz="0" w:space="0" w:color="auto"/>
            <w:left w:val="none" w:sz="0" w:space="0" w:color="auto"/>
            <w:bottom w:val="none" w:sz="0" w:space="0" w:color="auto"/>
            <w:right w:val="none" w:sz="0" w:space="0" w:color="auto"/>
          </w:divBdr>
        </w:div>
        <w:div w:id="142283216">
          <w:marLeft w:val="1500"/>
          <w:marRight w:val="0"/>
          <w:marTop w:val="280"/>
          <w:marBottom w:val="270"/>
          <w:divBdr>
            <w:top w:val="none" w:sz="0" w:space="0" w:color="auto"/>
            <w:left w:val="none" w:sz="0" w:space="0" w:color="auto"/>
            <w:bottom w:val="none" w:sz="0" w:space="0" w:color="auto"/>
            <w:right w:val="none" w:sz="0" w:space="0" w:color="auto"/>
          </w:divBdr>
        </w:div>
        <w:div w:id="1658072729">
          <w:marLeft w:val="1500"/>
          <w:marRight w:val="0"/>
          <w:marTop w:val="280"/>
          <w:marBottom w:val="270"/>
          <w:divBdr>
            <w:top w:val="none" w:sz="0" w:space="0" w:color="auto"/>
            <w:left w:val="none" w:sz="0" w:space="0" w:color="auto"/>
            <w:bottom w:val="none" w:sz="0" w:space="0" w:color="auto"/>
            <w:right w:val="none" w:sz="0" w:space="0" w:color="auto"/>
          </w:divBdr>
        </w:div>
      </w:divsChild>
    </w:div>
    <w:div w:id="991442945">
      <w:bodyDiv w:val="1"/>
      <w:marLeft w:val="0"/>
      <w:marRight w:val="0"/>
      <w:marTop w:val="0"/>
      <w:marBottom w:val="0"/>
      <w:divBdr>
        <w:top w:val="none" w:sz="0" w:space="0" w:color="auto"/>
        <w:left w:val="none" w:sz="0" w:space="0" w:color="auto"/>
        <w:bottom w:val="none" w:sz="0" w:space="0" w:color="auto"/>
        <w:right w:val="none" w:sz="0" w:space="0" w:color="auto"/>
      </w:divBdr>
    </w:div>
    <w:div w:id="996767412">
      <w:bodyDiv w:val="1"/>
      <w:marLeft w:val="0"/>
      <w:marRight w:val="0"/>
      <w:marTop w:val="0"/>
      <w:marBottom w:val="0"/>
      <w:divBdr>
        <w:top w:val="none" w:sz="0" w:space="0" w:color="auto"/>
        <w:left w:val="none" w:sz="0" w:space="0" w:color="auto"/>
        <w:bottom w:val="none" w:sz="0" w:space="0" w:color="auto"/>
        <w:right w:val="none" w:sz="0" w:space="0" w:color="auto"/>
      </w:divBdr>
    </w:div>
    <w:div w:id="1082800663">
      <w:bodyDiv w:val="1"/>
      <w:marLeft w:val="0"/>
      <w:marRight w:val="0"/>
      <w:marTop w:val="0"/>
      <w:marBottom w:val="0"/>
      <w:divBdr>
        <w:top w:val="none" w:sz="0" w:space="0" w:color="auto"/>
        <w:left w:val="none" w:sz="0" w:space="0" w:color="auto"/>
        <w:bottom w:val="none" w:sz="0" w:space="0" w:color="auto"/>
        <w:right w:val="none" w:sz="0" w:space="0" w:color="auto"/>
      </w:divBdr>
    </w:div>
    <w:div w:id="1094786509">
      <w:bodyDiv w:val="1"/>
      <w:marLeft w:val="0"/>
      <w:marRight w:val="0"/>
      <w:marTop w:val="0"/>
      <w:marBottom w:val="0"/>
      <w:divBdr>
        <w:top w:val="none" w:sz="0" w:space="0" w:color="auto"/>
        <w:left w:val="none" w:sz="0" w:space="0" w:color="auto"/>
        <w:bottom w:val="none" w:sz="0" w:space="0" w:color="auto"/>
        <w:right w:val="none" w:sz="0" w:space="0" w:color="auto"/>
      </w:divBdr>
    </w:div>
    <w:div w:id="1100611941">
      <w:bodyDiv w:val="1"/>
      <w:marLeft w:val="0"/>
      <w:marRight w:val="0"/>
      <w:marTop w:val="0"/>
      <w:marBottom w:val="0"/>
      <w:divBdr>
        <w:top w:val="none" w:sz="0" w:space="0" w:color="auto"/>
        <w:left w:val="none" w:sz="0" w:space="0" w:color="auto"/>
        <w:bottom w:val="none" w:sz="0" w:space="0" w:color="auto"/>
        <w:right w:val="none" w:sz="0" w:space="0" w:color="auto"/>
      </w:divBdr>
    </w:div>
    <w:div w:id="1106730249">
      <w:bodyDiv w:val="1"/>
      <w:marLeft w:val="0"/>
      <w:marRight w:val="0"/>
      <w:marTop w:val="0"/>
      <w:marBottom w:val="0"/>
      <w:divBdr>
        <w:top w:val="none" w:sz="0" w:space="0" w:color="auto"/>
        <w:left w:val="none" w:sz="0" w:space="0" w:color="auto"/>
        <w:bottom w:val="none" w:sz="0" w:space="0" w:color="auto"/>
        <w:right w:val="none" w:sz="0" w:space="0" w:color="auto"/>
      </w:divBdr>
    </w:div>
    <w:div w:id="1158040355">
      <w:bodyDiv w:val="1"/>
      <w:marLeft w:val="0"/>
      <w:marRight w:val="0"/>
      <w:marTop w:val="0"/>
      <w:marBottom w:val="0"/>
      <w:divBdr>
        <w:top w:val="none" w:sz="0" w:space="0" w:color="auto"/>
        <w:left w:val="none" w:sz="0" w:space="0" w:color="auto"/>
        <w:bottom w:val="none" w:sz="0" w:space="0" w:color="auto"/>
        <w:right w:val="none" w:sz="0" w:space="0" w:color="auto"/>
      </w:divBdr>
    </w:div>
    <w:div w:id="1177816451">
      <w:bodyDiv w:val="1"/>
      <w:marLeft w:val="0"/>
      <w:marRight w:val="0"/>
      <w:marTop w:val="0"/>
      <w:marBottom w:val="0"/>
      <w:divBdr>
        <w:top w:val="none" w:sz="0" w:space="0" w:color="auto"/>
        <w:left w:val="none" w:sz="0" w:space="0" w:color="auto"/>
        <w:bottom w:val="none" w:sz="0" w:space="0" w:color="auto"/>
        <w:right w:val="none" w:sz="0" w:space="0" w:color="auto"/>
      </w:divBdr>
    </w:div>
    <w:div w:id="1244609828">
      <w:bodyDiv w:val="1"/>
      <w:marLeft w:val="0"/>
      <w:marRight w:val="0"/>
      <w:marTop w:val="0"/>
      <w:marBottom w:val="0"/>
      <w:divBdr>
        <w:top w:val="none" w:sz="0" w:space="0" w:color="auto"/>
        <w:left w:val="none" w:sz="0" w:space="0" w:color="auto"/>
        <w:bottom w:val="none" w:sz="0" w:space="0" w:color="auto"/>
        <w:right w:val="none" w:sz="0" w:space="0" w:color="auto"/>
      </w:divBdr>
    </w:div>
    <w:div w:id="1281691041">
      <w:bodyDiv w:val="1"/>
      <w:marLeft w:val="0"/>
      <w:marRight w:val="0"/>
      <w:marTop w:val="0"/>
      <w:marBottom w:val="0"/>
      <w:divBdr>
        <w:top w:val="none" w:sz="0" w:space="0" w:color="auto"/>
        <w:left w:val="none" w:sz="0" w:space="0" w:color="auto"/>
        <w:bottom w:val="none" w:sz="0" w:space="0" w:color="auto"/>
        <w:right w:val="none" w:sz="0" w:space="0" w:color="auto"/>
      </w:divBdr>
    </w:div>
    <w:div w:id="1303269218">
      <w:bodyDiv w:val="1"/>
      <w:marLeft w:val="0"/>
      <w:marRight w:val="0"/>
      <w:marTop w:val="0"/>
      <w:marBottom w:val="0"/>
      <w:divBdr>
        <w:top w:val="none" w:sz="0" w:space="0" w:color="auto"/>
        <w:left w:val="none" w:sz="0" w:space="0" w:color="auto"/>
        <w:bottom w:val="none" w:sz="0" w:space="0" w:color="auto"/>
        <w:right w:val="none" w:sz="0" w:space="0" w:color="auto"/>
      </w:divBdr>
    </w:div>
    <w:div w:id="1314993850">
      <w:bodyDiv w:val="1"/>
      <w:marLeft w:val="0"/>
      <w:marRight w:val="0"/>
      <w:marTop w:val="0"/>
      <w:marBottom w:val="0"/>
      <w:divBdr>
        <w:top w:val="none" w:sz="0" w:space="0" w:color="auto"/>
        <w:left w:val="none" w:sz="0" w:space="0" w:color="auto"/>
        <w:bottom w:val="none" w:sz="0" w:space="0" w:color="auto"/>
        <w:right w:val="none" w:sz="0" w:space="0" w:color="auto"/>
      </w:divBdr>
    </w:div>
    <w:div w:id="1348020155">
      <w:bodyDiv w:val="1"/>
      <w:marLeft w:val="0"/>
      <w:marRight w:val="0"/>
      <w:marTop w:val="0"/>
      <w:marBottom w:val="0"/>
      <w:divBdr>
        <w:top w:val="none" w:sz="0" w:space="0" w:color="auto"/>
        <w:left w:val="none" w:sz="0" w:space="0" w:color="auto"/>
        <w:bottom w:val="none" w:sz="0" w:space="0" w:color="auto"/>
        <w:right w:val="none" w:sz="0" w:space="0" w:color="auto"/>
      </w:divBdr>
    </w:div>
    <w:div w:id="1387753019">
      <w:bodyDiv w:val="1"/>
      <w:marLeft w:val="0"/>
      <w:marRight w:val="0"/>
      <w:marTop w:val="0"/>
      <w:marBottom w:val="0"/>
      <w:divBdr>
        <w:top w:val="none" w:sz="0" w:space="0" w:color="auto"/>
        <w:left w:val="none" w:sz="0" w:space="0" w:color="auto"/>
        <w:bottom w:val="none" w:sz="0" w:space="0" w:color="auto"/>
        <w:right w:val="none" w:sz="0" w:space="0" w:color="auto"/>
      </w:divBdr>
      <w:divsChild>
        <w:div w:id="297150215">
          <w:blockQuote w:val="1"/>
          <w:marLeft w:val="300"/>
          <w:marRight w:val="0"/>
          <w:marTop w:val="0"/>
          <w:marBottom w:val="300"/>
          <w:divBdr>
            <w:top w:val="none" w:sz="0" w:space="0" w:color="auto"/>
            <w:left w:val="single" w:sz="36" w:space="15" w:color="EEEEEE"/>
            <w:bottom w:val="none" w:sz="0" w:space="0" w:color="auto"/>
            <w:right w:val="none" w:sz="0" w:space="0" w:color="auto"/>
          </w:divBdr>
        </w:div>
      </w:divsChild>
    </w:div>
    <w:div w:id="1388918651">
      <w:bodyDiv w:val="1"/>
      <w:marLeft w:val="0"/>
      <w:marRight w:val="0"/>
      <w:marTop w:val="0"/>
      <w:marBottom w:val="0"/>
      <w:divBdr>
        <w:top w:val="none" w:sz="0" w:space="0" w:color="auto"/>
        <w:left w:val="none" w:sz="0" w:space="0" w:color="auto"/>
        <w:bottom w:val="none" w:sz="0" w:space="0" w:color="auto"/>
        <w:right w:val="none" w:sz="0" w:space="0" w:color="auto"/>
      </w:divBdr>
    </w:div>
    <w:div w:id="1399204936">
      <w:bodyDiv w:val="1"/>
      <w:marLeft w:val="0"/>
      <w:marRight w:val="0"/>
      <w:marTop w:val="0"/>
      <w:marBottom w:val="0"/>
      <w:divBdr>
        <w:top w:val="none" w:sz="0" w:space="0" w:color="auto"/>
        <w:left w:val="none" w:sz="0" w:space="0" w:color="auto"/>
        <w:bottom w:val="none" w:sz="0" w:space="0" w:color="auto"/>
        <w:right w:val="none" w:sz="0" w:space="0" w:color="auto"/>
      </w:divBdr>
    </w:div>
    <w:div w:id="1412314176">
      <w:bodyDiv w:val="1"/>
      <w:marLeft w:val="0"/>
      <w:marRight w:val="0"/>
      <w:marTop w:val="0"/>
      <w:marBottom w:val="0"/>
      <w:divBdr>
        <w:top w:val="none" w:sz="0" w:space="0" w:color="auto"/>
        <w:left w:val="none" w:sz="0" w:space="0" w:color="auto"/>
        <w:bottom w:val="none" w:sz="0" w:space="0" w:color="auto"/>
        <w:right w:val="none" w:sz="0" w:space="0" w:color="auto"/>
      </w:divBdr>
    </w:div>
    <w:div w:id="1430194566">
      <w:bodyDiv w:val="1"/>
      <w:marLeft w:val="0"/>
      <w:marRight w:val="0"/>
      <w:marTop w:val="0"/>
      <w:marBottom w:val="0"/>
      <w:divBdr>
        <w:top w:val="none" w:sz="0" w:space="0" w:color="auto"/>
        <w:left w:val="none" w:sz="0" w:space="0" w:color="auto"/>
        <w:bottom w:val="none" w:sz="0" w:space="0" w:color="auto"/>
        <w:right w:val="none" w:sz="0" w:space="0" w:color="auto"/>
      </w:divBdr>
    </w:div>
    <w:div w:id="1469738296">
      <w:bodyDiv w:val="1"/>
      <w:marLeft w:val="0"/>
      <w:marRight w:val="0"/>
      <w:marTop w:val="0"/>
      <w:marBottom w:val="0"/>
      <w:divBdr>
        <w:top w:val="none" w:sz="0" w:space="0" w:color="auto"/>
        <w:left w:val="none" w:sz="0" w:space="0" w:color="auto"/>
        <w:bottom w:val="none" w:sz="0" w:space="0" w:color="auto"/>
        <w:right w:val="none" w:sz="0" w:space="0" w:color="auto"/>
      </w:divBdr>
    </w:div>
    <w:div w:id="1470977817">
      <w:bodyDiv w:val="1"/>
      <w:marLeft w:val="0"/>
      <w:marRight w:val="0"/>
      <w:marTop w:val="0"/>
      <w:marBottom w:val="0"/>
      <w:divBdr>
        <w:top w:val="none" w:sz="0" w:space="0" w:color="auto"/>
        <w:left w:val="none" w:sz="0" w:space="0" w:color="auto"/>
        <w:bottom w:val="none" w:sz="0" w:space="0" w:color="auto"/>
        <w:right w:val="none" w:sz="0" w:space="0" w:color="auto"/>
      </w:divBdr>
    </w:div>
    <w:div w:id="1548107093">
      <w:bodyDiv w:val="1"/>
      <w:marLeft w:val="0"/>
      <w:marRight w:val="0"/>
      <w:marTop w:val="0"/>
      <w:marBottom w:val="0"/>
      <w:divBdr>
        <w:top w:val="none" w:sz="0" w:space="0" w:color="auto"/>
        <w:left w:val="none" w:sz="0" w:space="0" w:color="auto"/>
        <w:bottom w:val="none" w:sz="0" w:space="0" w:color="auto"/>
        <w:right w:val="none" w:sz="0" w:space="0" w:color="auto"/>
      </w:divBdr>
    </w:div>
    <w:div w:id="1592545115">
      <w:bodyDiv w:val="1"/>
      <w:marLeft w:val="0"/>
      <w:marRight w:val="0"/>
      <w:marTop w:val="0"/>
      <w:marBottom w:val="0"/>
      <w:divBdr>
        <w:top w:val="none" w:sz="0" w:space="0" w:color="auto"/>
        <w:left w:val="none" w:sz="0" w:space="0" w:color="auto"/>
        <w:bottom w:val="none" w:sz="0" w:space="0" w:color="auto"/>
        <w:right w:val="none" w:sz="0" w:space="0" w:color="auto"/>
      </w:divBdr>
    </w:div>
    <w:div w:id="1609770424">
      <w:bodyDiv w:val="1"/>
      <w:marLeft w:val="0"/>
      <w:marRight w:val="0"/>
      <w:marTop w:val="0"/>
      <w:marBottom w:val="0"/>
      <w:divBdr>
        <w:top w:val="none" w:sz="0" w:space="0" w:color="auto"/>
        <w:left w:val="none" w:sz="0" w:space="0" w:color="auto"/>
        <w:bottom w:val="none" w:sz="0" w:space="0" w:color="auto"/>
        <w:right w:val="none" w:sz="0" w:space="0" w:color="auto"/>
      </w:divBdr>
    </w:div>
    <w:div w:id="1683429537">
      <w:bodyDiv w:val="1"/>
      <w:marLeft w:val="0"/>
      <w:marRight w:val="0"/>
      <w:marTop w:val="0"/>
      <w:marBottom w:val="0"/>
      <w:divBdr>
        <w:top w:val="none" w:sz="0" w:space="0" w:color="auto"/>
        <w:left w:val="none" w:sz="0" w:space="0" w:color="auto"/>
        <w:bottom w:val="none" w:sz="0" w:space="0" w:color="auto"/>
        <w:right w:val="none" w:sz="0" w:space="0" w:color="auto"/>
      </w:divBdr>
    </w:div>
    <w:div w:id="1717315681">
      <w:bodyDiv w:val="1"/>
      <w:marLeft w:val="0"/>
      <w:marRight w:val="0"/>
      <w:marTop w:val="0"/>
      <w:marBottom w:val="0"/>
      <w:divBdr>
        <w:top w:val="none" w:sz="0" w:space="0" w:color="auto"/>
        <w:left w:val="none" w:sz="0" w:space="0" w:color="auto"/>
        <w:bottom w:val="none" w:sz="0" w:space="0" w:color="auto"/>
        <w:right w:val="none" w:sz="0" w:space="0" w:color="auto"/>
      </w:divBdr>
    </w:div>
    <w:div w:id="1740177855">
      <w:bodyDiv w:val="1"/>
      <w:marLeft w:val="0"/>
      <w:marRight w:val="0"/>
      <w:marTop w:val="0"/>
      <w:marBottom w:val="0"/>
      <w:divBdr>
        <w:top w:val="none" w:sz="0" w:space="0" w:color="auto"/>
        <w:left w:val="none" w:sz="0" w:space="0" w:color="auto"/>
        <w:bottom w:val="none" w:sz="0" w:space="0" w:color="auto"/>
        <w:right w:val="none" w:sz="0" w:space="0" w:color="auto"/>
      </w:divBdr>
    </w:div>
    <w:div w:id="1757096526">
      <w:bodyDiv w:val="1"/>
      <w:marLeft w:val="0"/>
      <w:marRight w:val="0"/>
      <w:marTop w:val="0"/>
      <w:marBottom w:val="0"/>
      <w:divBdr>
        <w:top w:val="none" w:sz="0" w:space="0" w:color="auto"/>
        <w:left w:val="none" w:sz="0" w:space="0" w:color="auto"/>
        <w:bottom w:val="none" w:sz="0" w:space="0" w:color="auto"/>
        <w:right w:val="none" w:sz="0" w:space="0" w:color="auto"/>
      </w:divBdr>
    </w:div>
    <w:div w:id="1765805763">
      <w:bodyDiv w:val="1"/>
      <w:marLeft w:val="0"/>
      <w:marRight w:val="0"/>
      <w:marTop w:val="0"/>
      <w:marBottom w:val="0"/>
      <w:divBdr>
        <w:top w:val="none" w:sz="0" w:space="0" w:color="auto"/>
        <w:left w:val="none" w:sz="0" w:space="0" w:color="auto"/>
        <w:bottom w:val="none" w:sz="0" w:space="0" w:color="auto"/>
        <w:right w:val="none" w:sz="0" w:space="0" w:color="auto"/>
      </w:divBdr>
    </w:div>
    <w:div w:id="1778939127">
      <w:bodyDiv w:val="1"/>
      <w:marLeft w:val="0"/>
      <w:marRight w:val="0"/>
      <w:marTop w:val="0"/>
      <w:marBottom w:val="0"/>
      <w:divBdr>
        <w:top w:val="none" w:sz="0" w:space="0" w:color="auto"/>
        <w:left w:val="none" w:sz="0" w:space="0" w:color="auto"/>
        <w:bottom w:val="none" w:sz="0" w:space="0" w:color="auto"/>
        <w:right w:val="none" w:sz="0" w:space="0" w:color="auto"/>
      </w:divBdr>
    </w:div>
    <w:div w:id="1797598875">
      <w:bodyDiv w:val="1"/>
      <w:marLeft w:val="0"/>
      <w:marRight w:val="0"/>
      <w:marTop w:val="0"/>
      <w:marBottom w:val="0"/>
      <w:divBdr>
        <w:top w:val="none" w:sz="0" w:space="0" w:color="auto"/>
        <w:left w:val="none" w:sz="0" w:space="0" w:color="auto"/>
        <w:bottom w:val="none" w:sz="0" w:space="0" w:color="auto"/>
        <w:right w:val="none" w:sz="0" w:space="0" w:color="auto"/>
      </w:divBdr>
    </w:div>
    <w:div w:id="1811441123">
      <w:bodyDiv w:val="1"/>
      <w:marLeft w:val="0"/>
      <w:marRight w:val="0"/>
      <w:marTop w:val="0"/>
      <w:marBottom w:val="0"/>
      <w:divBdr>
        <w:top w:val="none" w:sz="0" w:space="0" w:color="auto"/>
        <w:left w:val="none" w:sz="0" w:space="0" w:color="auto"/>
        <w:bottom w:val="none" w:sz="0" w:space="0" w:color="auto"/>
        <w:right w:val="none" w:sz="0" w:space="0" w:color="auto"/>
      </w:divBdr>
    </w:div>
    <w:div w:id="2004119016">
      <w:bodyDiv w:val="1"/>
      <w:marLeft w:val="0"/>
      <w:marRight w:val="0"/>
      <w:marTop w:val="0"/>
      <w:marBottom w:val="0"/>
      <w:divBdr>
        <w:top w:val="none" w:sz="0" w:space="0" w:color="auto"/>
        <w:left w:val="none" w:sz="0" w:space="0" w:color="auto"/>
        <w:bottom w:val="none" w:sz="0" w:space="0" w:color="auto"/>
        <w:right w:val="none" w:sz="0" w:space="0" w:color="auto"/>
      </w:divBdr>
    </w:div>
    <w:div w:id="2007435984">
      <w:bodyDiv w:val="1"/>
      <w:marLeft w:val="0"/>
      <w:marRight w:val="0"/>
      <w:marTop w:val="0"/>
      <w:marBottom w:val="0"/>
      <w:divBdr>
        <w:top w:val="none" w:sz="0" w:space="0" w:color="auto"/>
        <w:left w:val="none" w:sz="0" w:space="0" w:color="auto"/>
        <w:bottom w:val="none" w:sz="0" w:space="0" w:color="auto"/>
        <w:right w:val="none" w:sz="0" w:space="0" w:color="auto"/>
      </w:divBdr>
    </w:div>
    <w:div w:id="2012876601">
      <w:bodyDiv w:val="1"/>
      <w:marLeft w:val="0"/>
      <w:marRight w:val="0"/>
      <w:marTop w:val="0"/>
      <w:marBottom w:val="0"/>
      <w:divBdr>
        <w:top w:val="none" w:sz="0" w:space="0" w:color="auto"/>
        <w:left w:val="none" w:sz="0" w:space="0" w:color="auto"/>
        <w:bottom w:val="none" w:sz="0" w:space="0" w:color="auto"/>
        <w:right w:val="none" w:sz="0" w:space="0" w:color="auto"/>
      </w:divBdr>
    </w:div>
    <w:div w:id="2052218519">
      <w:bodyDiv w:val="1"/>
      <w:marLeft w:val="0"/>
      <w:marRight w:val="0"/>
      <w:marTop w:val="0"/>
      <w:marBottom w:val="0"/>
      <w:divBdr>
        <w:top w:val="none" w:sz="0" w:space="0" w:color="auto"/>
        <w:left w:val="none" w:sz="0" w:space="0" w:color="auto"/>
        <w:bottom w:val="none" w:sz="0" w:space="0" w:color="auto"/>
        <w:right w:val="none" w:sz="0" w:space="0" w:color="auto"/>
      </w:divBdr>
    </w:div>
    <w:div w:id="2078244229">
      <w:bodyDiv w:val="1"/>
      <w:marLeft w:val="0"/>
      <w:marRight w:val="0"/>
      <w:marTop w:val="0"/>
      <w:marBottom w:val="0"/>
      <w:divBdr>
        <w:top w:val="none" w:sz="0" w:space="0" w:color="auto"/>
        <w:left w:val="none" w:sz="0" w:space="0" w:color="auto"/>
        <w:bottom w:val="none" w:sz="0" w:space="0" w:color="auto"/>
        <w:right w:val="none" w:sz="0" w:space="0" w:color="auto"/>
      </w:divBdr>
    </w:div>
    <w:div w:id="2097240285">
      <w:marLeft w:val="0"/>
      <w:marRight w:val="0"/>
      <w:marTop w:val="0"/>
      <w:marBottom w:val="0"/>
      <w:divBdr>
        <w:top w:val="none" w:sz="0" w:space="0" w:color="auto"/>
        <w:left w:val="none" w:sz="0" w:space="0" w:color="auto"/>
        <w:bottom w:val="none" w:sz="0" w:space="0" w:color="auto"/>
        <w:right w:val="none" w:sz="0" w:space="0" w:color="auto"/>
      </w:divBdr>
    </w:div>
    <w:div w:id="2097240286">
      <w:marLeft w:val="0"/>
      <w:marRight w:val="0"/>
      <w:marTop w:val="0"/>
      <w:marBottom w:val="0"/>
      <w:divBdr>
        <w:top w:val="none" w:sz="0" w:space="0" w:color="auto"/>
        <w:left w:val="none" w:sz="0" w:space="0" w:color="auto"/>
        <w:bottom w:val="none" w:sz="0" w:space="0" w:color="auto"/>
        <w:right w:val="none" w:sz="0" w:space="0" w:color="auto"/>
      </w:divBdr>
    </w:div>
    <w:div w:id="2097240287">
      <w:marLeft w:val="0"/>
      <w:marRight w:val="0"/>
      <w:marTop w:val="0"/>
      <w:marBottom w:val="0"/>
      <w:divBdr>
        <w:top w:val="none" w:sz="0" w:space="0" w:color="auto"/>
        <w:left w:val="none" w:sz="0" w:space="0" w:color="auto"/>
        <w:bottom w:val="none" w:sz="0" w:space="0" w:color="auto"/>
        <w:right w:val="none" w:sz="0" w:space="0" w:color="auto"/>
      </w:divBdr>
    </w:div>
    <w:div w:id="2097240288">
      <w:marLeft w:val="0"/>
      <w:marRight w:val="0"/>
      <w:marTop w:val="0"/>
      <w:marBottom w:val="0"/>
      <w:divBdr>
        <w:top w:val="none" w:sz="0" w:space="0" w:color="auto"/>
        <w:left w:val="none" w:sz="0" w:space="0" w:color="auto"/>
        <w:bottom w:val="none" w:sz="0" w:space="0" w:color="auto"/>
        <w:right w:val="none" w:sz="0" w:space="0" w:color="auto"/>
      </w:divBdr>
    </w:div>
    <w:div w:id="2097240289">
      <w:marLeft w:val="0"/>
      <w:marRight w:val="0"/>
      <w:marTop w:val="0"/>
      <w:marBottom w:val="0"/>
      <w:divBdr>
        <w:top w:val="none" w:sz="0" w:space="0" w:color="auto"/>
        <w:left w:val="none" w:sz="0" w:space="0" w:color="auto"/>
        <w:bottom w:val="none" w:sz="0" w:space="0" w:color="auto"/>
        <w:right w:val="none" w:sz="0" w:space="0" w:color="auto"/>
      </w:divBdr>
    </w:div>
    <w:div w:id="2097240290">
      <w:marLeft w:val="0"/>
      <w:marRight w:val="0"/>
      <w:marTop w:val="0"/>
      <w:marBottom w:val="0"/>
      <w:divBdr>
        <w:top w:val="none" w:sz="0" w:space="0" w:color="auto"/>
        <w:left w:val="none" w:sz="0" w:space="0" w:color="auto"/>
        <w:bottom w:val="none" w:sz="0" w:space="0" w:color="auto"/>
        <w:right w:val="none" w:sz="0" w:space="0" w:color="auto"/>
      </w:divBdr>
    </w:div>
    <w:div w:id="2097240291">
      <w:marLeft w:val="0"/>
      <w:marRight w:val="0"/>
      <w:marTop w:val="0"/>
      <w:marBottom w:val="0"/>
      <w:divBdr>
        <w:top w:val="none" w:sz="0" w:space="0" w:color="auto"/>
        <w:left w:val="none" w:sz="0" w:space="0" w:color="auto"/>
        <w:bottom w:val="none" w:sz="0" w:space="0" w:color="auto"/>
        <w:right w:val="none" w:sz="0" w:space="0" w:color="auto"/>
      </w:divBdr>
    </w:div>
    <w:div w:id="2097240292">
      <w:marLeft w:val="0"/>
      <w:marRight w:val="0"/>
      <w:marTop w:val="0"/>
      <w:marBottom w:val="0"/>
      <w:divBdr>
        <w:top w:val="none" w:sz="0" w:space="0" w:color="auto"/>
        <w:left w:val="none" w:sz="0" w:space="0" w:color="auto"/>
        <w:bottom w:val="none" w:sz="0" w:space="0" w:color="auto"/>
        <w:right w:val="none" w:sz="0" w:space="0" w:color="auto"/>
      </w:divBdr>
    </w:div>
    <w:div w:id="2097240293">
      <w:marLeft w:val="0"/>
      <w:marRight w:val="0"/>
      <w:marTop w:val="0"/>
      <w:marBottom w:val="0"/>
      <w:divBdr>
        <w:top w:val="none" w:sz="0" w:space="0" w:color="auto"/>
        <w:left w:val="none" w:sz="0" w:space="0" w:color="auto"/>
        <w:bottom w:val="none" w:sz="0" w:space="0" w:color="auto"/>
        <w:right w:val="none" w:sz="0" w:space="0" w:color="auto"/>
      </w:divBdr>
    </w:div>
    <w:div w:id="2097240294">
      <w:marLeft w:val="0"/>
      <w:marRight w:val="0"/>
      <w:marTop w:val="0"/>
      <w:marBottom w:val="0"/>
      <w:divBdr>
        <w:top w:val="none" w:sz="0" w:space="0" w:color="auto"/>
        <w:left w:val="none" w:sz="0" w:space="0" w:color="auto"/>
        <w:bottom w:val="none" w:sz="0" w:space="0" w:color="auto"/>
        <w:right w:val="none" w:sz="0" w:space="0" w:color="auto"/>
      </w:divBdr>
    </w:div>
    <w:div w:id="2097240295">
      <w:marLeft w:val="0"/>
      <w:marRight w:val="0"/>
      <w:marTop w:val="0"/>
      <w:marBottom w:val="0"/>
      <w:divBdr>
        <w:top w:val="none" w:sz="0" w:space="0" w:color="auto"/>
        <w:left w:val="none" w:sz="0" w:space="0" w:color="auto"/>
        <w:bottom w:val="none" w:sz="0" w:space="0" w:color="auto"/>
        <w:right w:val="none" w:sz="0" w:space="0" w:color="auto"/>
      </w:divBdr>
    </w:div>
    <w:div w:id="2097240296">
      <w:marLeft w:val="0"/>
      <w:marRight w:val="0"/>
      <w:marTop w:val="0"/>
      <w:marBottom w:val="0"/>
      <w:divBdr>
        <w:top w:val="none" w:sz="0" w:space="0" w:color="auto"/>
        <w:left w:val="none" w:sz="0" w:space="0" w:color="auto"/>
        <w:bottom w:val="none" w:sz="0" w:space="0" w:color="auto"/>
        <w:right w:val="none" w:sz="0" w:space="0" w:color="auto"/>
      </w:divBdr>
    </w:div>
    <w:div w:id="2097240298">
      <w:marLeft w:val="0"/>
      <w:marRight w:val="0"/>
      <w:marTop w:val="0"/>
      <w:marBottom w:val="0"/>
      <w:divBdr>
        <w:top w:val="none" w:sz="0" w:space="0" w:color="auto"/>
        <w:left w:val="none" w:sz="0" w:space="0" w:color="auto"/>
        <w:bottom w:val="none" w:sz="0" w:space="0" w:color="auto"/>
        <w:right w:val="none" w:sz="0" w:space="0" w:color="auto"/>
      </w:divBdr>
    </w:div>
    <w:div w:id="2097240299">
      <w:marLeft w:val="0"/>
      <w:marRight w:val="0"/>
      <w:marTop w:val="0"/>
      <w:marBottom w:val="0"/>
      <w:divBdr>
        <w:top w:val="none" w:sz="0" w:space="0" w:color="auto"/>
        <w:left w:val="none" w:sz="0" w:space="0" w:color="auto"/>
        <w:bottom w:val="none" w:sz="0" w:space="0" w:color="auto"/>
        <w:right w:val="none" w:sz="0" w:space="0" w:color="auto"/>
      </w:divBdr>
      <w:divsChild>
        <w:div w:id="2097240307">
          <w:marLeft w:val="0"/>
          <w:marRight w:val="0"/>
          <w:marTop w:val="0"/>
          <w:marBottom w:val="0"/>
          <w:divBdr>
            <w:top w:val="none" w:sz="0" w:space="0" w:color="auto"/>
            <w:left w:val="none" w:sz="0" w:space="0" w:color="auto"/>
            <w:bottom w:val="none" w:sz="0" w:space="0" w:color="auto"/>
            <w:right w:val="none" w:sz="0" w:space="0" w:color="auto"/>
          </w:divBdr>
          <w:divsChild>
            <w:div w:id="20972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300">
      <w:marLeft w:val="0"/>
      <w:marRight w:val="0"/>
      <w:marTop w:val="0"/>
      <w:marBottom w:val="0"/>
      <w:divBdr>
        <w:top w:val="none" w:sz="0" w:space="0" w:color="auto"/>
        <w:left w:val="none" w:sz="0" w:space="0" w:color="auto"/>
        <w:bottom w:val="none" w:sz="0" w:space="0" w:color="auto"/>
        <w:right w:val="none" w:sz="0" w:space="0" w:color="auto"/>
      </w:divBdr>
    </w:div>
    <w:div w:id="2097240302">
      <w:marLeft w:val="0"/>
      <w:marRight w:val="0"/>
      <w:marTop w:val="0"/>
      <w:marBottom w:val="0"/>
      <w:divBdr>
        <w:top w:val="none" w:sz="0" w:space="0" w:color="auto"/>
        <w:left w:val="none" w:sz="0" w:space="0" w:color="auto"/>
        <w:bottom w:val="none" w:sz="0" w:space="0" w:color="auto"/>
        <w:right w:val="none" w:sz="0" w:space="0" w:color="auto"/>
      </w:divBdr>
    </w:div>
    <w:div w:id="2097240303">
      <w:marLeft w:val="0"/>
      <w:marRight w:val="0"/>
      <w:marTop w:val="0"/>
      <w:marBottom w:val="0"/>
      <w:divBdr>
        <w:top w:val="none" w:sz="0" w:space="0" w:color="auto"/>
        <w:left w:val="none" w:sz="0" w:space="0" w:color="auto"/>
        <w:bottom w:val="none" w:sz="0" w:space="0" w:color="auto"/>
        <w:right w:val="none" w:sz="0" w:space="0" w:color="auto"/>
      </w:divBdr>
    </w:div>
    <w:div w:id="2097240304">
      <w:marLeft w:val="0"/>
      <w:marRight w:val="0"/>
      <w:marTop w:val="0"/>
      <w:marBottom w:val="0"/>
      <w:divBdr>
        <w:top w:val="none" w:sz="0" w:space="0" w:color="auto"/>
        <w:left w:val="none" w:sz="0" w:space="0" w:color="auto"/>
        <w:bottom w:val="none" w:sz="0" w:space="0" w:color="auto"/>
        <w:right w:val="none" w:sz="0" w:space="0" w:color="auto"/>
      </w:divBdr>
    </w:div>
    <w:div w:id="2097240305">
      <w:marLeft w:val="0"/>
      <w:marRight w:val="0"/>
      <w:marTop w:val="0"/>
      <w:marBottom w:val="0"/>
      <w:divBdr>
        <w:top w:val="none" w:sz="0" w:space="0" w:color="auto"/>
        <w:left w:val="none" w:sz="0" w:space="0" w:color="auto"/>
        <w:bottom w:val="none" w:sz="0" w:space="0" w:color="auto"/>
        <w:right w:val="none" w:sz="0" w:space="0" w:color="auto"/>
      </w:divBdr>
    </w:div>
    <w:div w:id="2097240306">
      <w:marLeft w:val="0"/>
      <w:marRight w:val="0"/>
      <w:marTop w:val="0"/>
      <w:marBottom w:val="0"/>
      <w:divBdr>
        <w:top w:val="none" w:sz="0" w:space="0" w:color="auto"/>
        <w:left w:val="none" w:sz="0" w:space="0" w:color="auto"/>
        <w:bottom w:val="none" w:sz="0" w:space="0" w:color="auto"/>
        <w:right w:val="none" w:sz="0" w:space="0" w:color="auto"/>
      </w:divBdr>
    </w:div>
    <w:div w:id="2097240308">
      <w:marLeft w:val="0"/>
      <w:marRight w:val="0"/>
      <w:marTop w:val="0"/>
      <w:marBottom w:val="0"/>
      <w:divBdr>
        <w:top w:val="none" w:sz="0" w:space="0" w:color="auto"/>
        <w:left w:val="none" w:sz="0" w:space="0" w:color="auto"/>
        <w:bottom w:val="none" w:sz="0" w:space="0" w:color="auto"/>
        <w:right w:val="none" w:sz="0" w:space="0" w:color="auto"/>
      </w:divBdr>
    </w:div>
    <w:div w:id="2097240309">
      <w:marLeft w:val="0"/>
      <w:marRight w:val="0"/>
      <w:marTop w:val="0"/>
      <w:marBottom w:val="0"/>
      <w:divBdr>
        <w:top w:val="none" w:sz="0" w:space="0" w:color="auto"/>
        <w:left w:val="none" w:sz="0" w:space="0" w:color="auto"/>
        <w:bottom w:val="none" w:sz="0" w:space="0" w:color="auto"/>
        <w:right w:val="none" w:sz="0" w:space="0" w:color="auto"/>
      </w:divBdr>
    </w:div>
    <w:div w:id="2097240310">
      <w:marLeft w:val="0"/>
      <w:marRight w:val="0"/>
      <w:marTop w:val="0"/>
      <w:marBottom w:val="0"/>
      <w:divBdr>
        <w:top w:val="none" w:sz="0" w:space="0" w:color="auto"/>
        <w:left w:val="none" w:sz="0" w:space="0" w:color="auto"/>
        <w:bottom w:val="none" w:sz="0" w:space="0" w:color="auto"/>
        <w:right w:val="none" w:sz="0" w:space="0" w:color="auto"/>
      </w:divBdr>
      <w:divsChild>
        <w:div w:id="2097240301">
          <w:marLeft w:val="0"/>
          <w:marRight w:val="0"/>
          <w:marTop w:val="0"/>
          <w:marBottom w:val="0"/>
          <w:divBdr>
            <w:top w:val="none" w:sz="0" w:space="0" w:color="auto"/>
            <w:left w:val="none" w:sz="0" w:space="0" w:color="auto"/>
            <w:bottom w:val="none" w:sz="0" w:space="0" w:color="auto"/>
            <w:right w:val="none" w:sz="0" w:space="0" w:color="auto"/>
          </w:divBdr>
        </w:div>
      </w:divsChild>
    </w:div>
    <w:div w:id="2097240311">
      <w:marLeft w:val="0"/>
      <w:marRight w:val="0"/>
      <w:marTop w:val="0"/>
      <w:marBottom w:val="0"/>
      <w:divBdr>
        <w:top w:val="none" w:sz="0" w:space="0" w:color="auto"/>
        <w:left w:val="none" w:sz="0" w:space="0" w:color="auto"/>
        <w:bottom w:val="none" w:sz="0" w:space="0" w:color="auto"/>
        <w:right w:val="none" w:sz="0" w:space="0" w:color="auto"/>
      </w:divBdr>
    </w:div>
    <w:div w:id="2097240312">
      <w:marLeft w:val="0"/>
      <w:marRight w:val="0"/>
      <w:marTop w:val="0"/>
      <w:marBottom w:val="0"/>
      <w:divBdr>
        <w:top w:val="none" w:sz="0" w:space="0" w:color="auto"/>
        <w:left w:val="none" w:sz="0" w:space="0" w:color="auto"/>
        <w:bottom w:val="none" w:sz="0" w:space="0" w:color="auto"/>
        <w:right w:val="none" w:sz="0" w:space="0" w:color="auto"/>
      </w:divBdr>
    </w:div>
    <w:div w:id="2097240313">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 w:id="2097240315">
      <w:marLeft w:val="0"/>
      <w:marRight w:val="0"/>
      <w:marTop w:val="0"/>
      <w:marBottom w:val="0"/>
      <w:divBdr>
        <w:top w:val="none" w:sz="0" w:space="0" w:color="auto"/>
        <w:left w:val="none" w:sz="0" w:space="0" w:color="auto"/>
        <w:bottom w:val="none" w:sz="0" w:space="0" w:color="auto"/>
        <w:right w:val="none" w:sz="0" w:space="0" w:color="auto"/>
      </w:divBdr>
    </w:div>
    <w:div w:id="2097240316">
      <w:marLeft w:val="0"/>
      <w:marRight w:val="0"/>
      <w:marTop w:val="0"/>
      <w:marBottom w:val="0"/>
      <w:divBdr>
        <w:top w:val="none" w:sz="0" w:space="0" w:color="auto"/>
        <w:left w:val="none" w:sz="0" w:space="0" w:color="auto"/>
        <w:bottom w:val="none" w:sz="0" w:space="0" w:color="auto"/>
        <w:right w:val="none" w:sz="0" w:space="0" w:color="auto"/>
      </w:divBdr>
    </w:div>
    <w:div w:id="2097240317">
      <w:marLeft w:val="0"/>
      <w:marRight w:val="0"/>
      <w:marTop w:val="0"/>
      <w:marBottom w:val="0"/>
      <w:divBdr>
        <w:top w:val="none" w:sz="0" w:space="0" w:color="auto"/>
        <w:left w:val="none" w:sz="0" w:space="0" w:color="auto"/>
        <w:bottom w:val="none" w:sz="0" w:space="0" w:color="auto"/>
        <w:right w:val="none" w:sz="0" w:space="0" w:color="auto"/>
      </w:divBdr>
    </w:div>
    <w:div w:id="2097240318">
      <w:marLeft w:val="0"/>
      <w:marRight w:val="0"/>
      <w:marTop w:val="0"/>
      <w:marBottom w:val="0"/>
      <w:divBdr>
        <w:top w:val="none" w:sz="0" w:space="0" w:color="auto"/>
        <w:left w:val="none" w:sz="0" w:space="0" w:color="auto"/>
        <w:bottom w:val="none" w:sz="0" w:space="0" w:color="auto"/>
        <w:right w:val="none" w:sz="0" w:space="0" w:color="auto"/>
      </w:divBdr>
    </w:div>
    <w:div w:id="2097240319">
      <w:marLeft w:val="0"/>
      <w:marRight w:val="0"/>
      <w:marTop w:val="0"/>
      <w:marBottom w:val="0"/>
      <w:divBdr>
        <w:top w:val="none" w:sz="0" w:space="0" w:color="auto"/>
        <w:left w:val="none" w:sz="0" w:space="0" w:color="auto"/>
        <w:bottom w:val="none" w:sz="0" w:space="0" w:color="auto"/>
        <w:right w:val="none" w:sz="0" w:space="0" w:color="auto"/>
      </w:divBdr>
    </w:div>
    <w:div w:id="2097240320">
      <w:marLeft w:val="0"/>
      <w:marRight w:val="0"/>
      <w:marTop w:val="0"/>
      <w:marBottom w:val="0"/>
      <w:divBdr>
        <w:top w:val="none" w:sz="0" w:space="0" w:color="auto"/>
        <w:left w:val="none" w:sz="0" w:space="0" w:color="auto"/>
        <w:bottom w:val="none" w:sz="0" w:space="0" w:color="auto"/>
        <w:right w:val="none" w:sz="0" w:space="0" w:color="auto"/>
      </w:divBdr>
    </w:div>
    <w:div w:id="2097240321">
      <w:marLeft w:val="0"/>
      <w:marRight w:val="0"/>
      <w:marTop w:val="0"/>
      <w:marBottom w:val="0"/>
      <w:divBdr>
        <w:top w:val="none" w:sz="0" w:space="0" w:color="auto"/>
        <w:left w:val="none" w:sz="0" w:space="0" w:color="auto"/>
        <w:bottom w:val="none" w:sz="0" w:space="0" w:color="auto"/>
        <w:right w:val="none" w:sz="0" w:space="0" w:color="auto"/>
      </w:divBdr>
    </w:div>
    <w:div w:id="2097240322">
      <w:marLeft w:val="0"/>
      <w:marRight w:val="0"/>
      <w:marTop w:val="0"/>
      <w:marBottom w:val="0"/>
      <w:divBdr>
        <w:top w:val="none" w:sz="0" w:space="0" w:color="auto"/>
        <w:left w:val="none" w:sz="0" w:space="0" w:color="auto"/>
        <w:bottom w:val="none" w:sz="0" w:space="0" w:color="auto"/>
        <w:right w:val="none" w:sz="0" w:space="0" w:color="auto"/>
      </w:divBdr>
    </w:div>
    <w:div w:id="2097240323">
      <w:marLeft w:val="0"/>
      <w:marRight w:val="0"/>
      <w:marTop w:val="0"/>
      <w:marBottom w:val="0"/>
      <w:divBdr>
        <w:top w:val="none" w:sz="0" w:space="0" w:color="auto"/>
        <w:left w:val="none" w:sz="0" w:space="0" w:color="auto"/>
        <w:bottom w:val="none" w:sz="0" w:space="0" w:color="auto"/>
        <w:right w:val="none" w:sz="0" w:space="0" w:color="auto"/>
      </w:divBdr>
    </w:div>
    <w:div w:id="2097240324">
      <w:marLeft w:val="0"/>
      <w:marRight w:val="0"/>
      <w:marTop w:val="0"/>
      <w:marBottom w:val="0"/>
      <w:divBdr>
        <w:top w:val="none" w:sz="0" w:space="0" w:color="auto"/>
        <w:left w:val="none" w:sz="0" w:space="0" w:color="auto"/>
        <w:bottom w:val="none" w:sz="0" w:space="0" w:color="auto"/>
        <w:right w:val="none" w:sz="0" w:space="0" w:color="auto"/>
      </w:divBdr>
    </w:div>
    <w:div w:id="2097240325">
      <w:marLeft w:val="0"/>
      <w:marRight w:val="0"/>
      <w:marTop w:val="0"/>
      <w:marBottom w:val="0"/>
      <w:divBdr>
        <w:top w:val="none" w:sz="0" w:space="0" w:color="auto"/>
        <w:left w:val="none" w:sz="0" w:space="0" w:color="auto"/>
        <w:bottom w:val="none" w:sz="0" w:space="0" w:color="auto"/>
        <w:right w:val="none" w:sz="0" w:space="0" w:color="auto"/>
      </w:divBdr>
    </w:div>
    <w:div w:id="2097240326">
      <w:marLeft w:val="0"/>
      <w:marRight w:val="0"/>
      <w:marTop w:val="0"/>
      <w:marBottom w:val="0"/>
      <w:divBdr>
        <w:top w:val="none" w:sz="0" w:space="0" w:color="auto"/>
        <w:left w:val="none" w:sz="0" w:space="0" w:color="auto"/>
        <w:bottom w:val="none" w:sz="0" w:space="0" w:color="auto"/>
        <w:right w:val="none" w:sz="0" w:space="0" w:color="auto"/>
      </w:divBdr>
    </w:div>
    <w:div w:id="2097240327">
      <w:marLeft w:val="0"/>
      <w:marRight w:val="0"/>
      <w:marTop w:val="0"/>
      <w:marBottom w:val="0"/>
      <w:divBdr>
        <w:top w:val="none" w:sz="0" w:space="0" w:color="auto"/>
        <w:left w:val="none" w:sz="0" w:space="0" w:color="auto"/>
        <w:bottom w:val="none" w:sz="0" w:space="0" w:color="auto"/>
        <w:right w:val="none" w:sz="0" w:space="0" w:color="auto"/>
      </w:divBdr>
    </w:div>
    <w:div w:id="2097240328">
      <w:marLeft w:val="0"/>
      <w:marRight w:val="0"/>
      <w:marTop w:val="0"/>
      <w:marBottom w:val="0"/>
      <w:divBdr>
        <w:top w:val="none" w:sz="0" w:space="0" w:color="auto"/>
        <w:left w:val="none" w:sz="0" w:space="0" w:color="auto"/>
        <w:bottom w:val="none" w:sz="0" w:space="0" w:color="auto"/>
        <w:right w:val="none" w:sz="0" w:space="0" w:color="auto"/>
      </w:divBdr>
    </w:div>
    <w:div w:id="2097240329">
      <w:marLeft w:val="0"/>
      <w:marRight w:val="0"/>
      <w:marTop w:val="0"/>
      <w:marBottom w:val="0"/>
      <w:divBdr>
        <w:top w:val="none" w:sz="0" w:space="0" w:color="auto"/>
        <w:left w:val="none" w:sz="0" w:space="0" w:color="auto"/>
        <w:bottom w:val="none" w:sz="0" w:space="0" w:color="auto"/>
        <w:right w:val="none" w:sz="0" w:space="0" w:color="auto"/>
      </w:divBdr>
    </w:div>
    <w:div w:id="2097240330">
      <w:marLeft w:val="0"/>
      <w:marRight w:val="0"/>
      <w:marTop w:val="0"/>
      <w:marBottom w:val="0"/>
      <w:divBdr>
        <w:top w:val="none" w:sz="0" w:space="0" w:color="auto"/>
        <w:left w:val="none" w:sz="0" w:space="0" w:color="auto"/>
        <w:bottom w:val="none" w:sz="0" w:space="0" w:color="auto"/>
        <w:right w:val="none" w:sz="0" w:space="0" w:color="auto"/>
      </w:divBdr>
    </w:div>
    <w:div w:id="2097240331">
      <w:marLeft w:val="0"/>
      <w:marRight w:val="0"/>
      <w:marTop w:val="0"/>
      <w:marBottom w:val="0"/>
      <w:divBdr>
        <w:top w:val="none" w:sz="0" w:space="0" w:color="auto"/>
        <w:left w:val="none" w:sz="0" w:space="0" w:color="auto"/>
        <w:bottom w:val="none" w:sz="0" w:space="0" w:color="auto"/>
        <w:right w:val="none" w:sz="0" w:space="0" w:color="auto"/>
      </w:divBdr>
    </w:div>
    <w:div w:id="2097240332">
      <w:marLeft w:val="0"/>
      <w:marRight w:val="0"/>
      <w:marTop w:val="0"/>
      <w:marBottom w:val="0"/>
      <w:divBdr>
        <w:top w:val="none" w:sz="0" w:space="0" w:color="auto"/>
        <w:left w:val="none" w:sz="0" w:space="0" w:color="auto"/>
        <w:bottom w:val="none" w:sz="0" w:space="0" w:color="auto"/>
        <w:right w:val="none" w:sz="0" w:space="0" w:color="auto"/>
      </w:divBdr>
    </w:div>
    <w:div w:id="2097240333">
      <w:marLeft w:val="0"/>
      <w:marRight w:val="0"/>
      <w:marTop w:val="0"/>
      <w:marBottom w:val="0"/>
      <w:divBdr>
        <w:top w:val="none" w:sz="0" w:space="0" w:color="auto"/>
        <w:left w:val="none" w:sz="0" w:space="0" w:color="auto"/>
        <w:bottom w:val="none" w:sz="0" w:space="0" w:color="auto"/>
        <w:right w:val="none" w:sz="0" w:space="0" w:color="auto"/>
      </w:divBdr>
    </w:div>
    <w:div w:id="2097240334">
      <w:marLeft w:val="0"/>
      <w:marRight w:val="0"/>
      <w:marTop w:val="0"/>
      <w:marBottom w:val="0"/>
      <w:divBdr>
        <w:top w:val="none" w:sz="0" w:space="0" w:color="auto"/>
        <w:left w:val="none" w:sz="0" w:space="0" w:color="auto"/>
        <w:bottom w:val="none" w:sz="0" w:space="0" w:color="auto"/>
        <w:right w:val="none" w:sz="0" w:space="0" w:color="auto"/>
      </w:divBdr>
    </w:div>
    <w:div w:id="2112192301">
      <w:bodyDiv w:val="1"/>
      <w:marLeft w:val="0"/>
      <w:marRight w:val="0"/>
      <w:marTop w:val="0"/>
      <w:marBottom w:val="0"/>
      <w:divBdr>
        <w:top w:val="none" w:sz="0" w:space="0" w:color="auto"/>
        <w:left w:val="none" w:sz="0" w:space="0" w:color="auto"/>
        <w:bottom w:val="none" w:sz="0" w:space="0" w:color="auto"/>
        <w:right w:val="none" w:sz="0" w:space="0" w:color="auto"/>
      </w:divBdr>
    </w:div>
    <w:div w:id="2114128086">
      <w:bodyDiv w:val="1"/>
      <w:marLeft w:val="0"/>
      <w:marRight w:val="0"/>
      <w:marTop w:val="0"/>
      <w:marBottom w:val="0"/>
      <w:divBdr>
        <w:top w:val="none" w:sz="0" w:space="0" w:color="auto"/>
        <w:left w:val="none" w:sz="0" w:space="0" w:color="auto"/>
        <w:bottom w:val="none" w:sz="0" w:space="0" w:color="auto"/>
        <w:right w:val="none" w:sz="0" w:space="0" w:color="auto"/>
      </w:divBdr>
    </w:div>
    <w:div w:id="213293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or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info@ors.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opinionresearch.co.uk/GreaterEssexGT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CDA9C3CD9014CA1F90C1364707FE7" ma:contentTypeVersion="0" ma:contentTypeDescription="Create a new document." ma:contentTypeScope="" ma:versionID="61d8900aa54b4f224accec280901d88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4C0CE-6BAA-4FAB-9509-253702800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1D3D40-33FF-442D-86B5-2DE87D606479}">
  <ds:schemaRefs>
    <ds:schemaRef ds:uri="http://schemas.microsoft.com/sharepoint/v3/contenttype/forms"/>
  </ds:schemaRefs>
</ds:datastoreItem>
</file>

<file path=customXml/itemProps3.xml><?xml version="1.0" encoding="utf-8"?>
<ds:datastoreItem xmlns:ds="http://schemas.openxmlformats.org/officeDocument/2006/customXml" ds:itemID="{BCB5025B-6A7A-4419-8DDF-295A9B863F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8DE051-4F16-4FFF-926E-F6BC5A119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15194</Words>
  <Characters>86609</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Opinion Research Services</Company>
  <LinksUpToDate>false</LinksUpToDate>
  <CharactersWithSpaces>101600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Jarman</dc:creator>
  <cp:lastModifiedBy>Adrian Smith</cp:lastModifiedBy>
  <cp:revision>2</cp:revision>
  <cp:lastPrinted>2019-02-11T16:04:00Z</cp:lastPrinted>
  <dcterms:created xsi:type="dcterms:W3CDTF">2020-12-22T16:58:00Z</dcterms:created>
  <dcterms:modified xsi:type="dcterms:W3CDTF">2020-12-22T16:58:00Z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0x010100ED1CDA9C3CD9014CA1F90C1364707FE7</vt:lpwstr>
  </property>
</Properties>
</file>